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D90E" w14:textId="77777777" w:rsidR="001B1C9B" w:rsidRDefault="001E27A0">
      <w:pPr>
        <w:pStyle w:val="pBodyText"/>
      </w:pPr>
      <w:r>
        <w:rPr>
          <w:color w:val="000000"/>
        </w:rPr>
        <w:t> </w:t>
      </w:r>
    </w:p>
    <w:p w14:paraId="3EA7BE69" w14:textId="77777777" w:rsidR="001B1C9B" w:rsidRDefault="00E31C64">
      <w:pPr>
        <w:pStyle w:val="pBodyText"/>
      </w:pPr>
      <w:r>
        <w:rPr>
          <w:noProof/>
        </w:rPr>
        <w:drawing>
          <wp:inline distT="0" distB="0" distL="0" distR="0" wp14:anchorId="24A588DF" wp14:editId="7D808C07">
            <wp:extent cx="1516380" cy="350520"/>
            <wp:effectExtent l="0" t="0" r="0" b="0"/>
            <wp:docPr id="1" name="Picture 288">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350520"/>
                    </a:xfrm>
                    <a:prstGeom prst="rect">
                      <a:avLst/>
                    </a:prstGeom>
                    <a:noFill/>
                    <a:ln>
                      <a:noFill/>
                    </a:ln>
                  </pic:spPr>
                </pic:pic>
              </a:graphicData>
            </a:graphic>
          </wp:inline>
        </w:drawing>
      </w:r>
    </w:p>
    <w:p w14:paraId="44409132" w14:textId="77777777" w:rsidR="001B1C9B" w:rsidRDefault="001E27A0">
      <w:pPr>
        <w:pStyle w:val="pBodyText"/>
      </w:pPr>
      <w:r>
        <w:rPr>
          <w:color w:val="000000"/>
        </w:rPr>
        <w:t> </w:t>
      </w:r>
    </w:p>
    <w:p w14:paraId="7C0EF6D7" w14:textId="77777777" w:rsidR="001B1C9B" w:rsidRDefault="001E27A0">
      <w:pPr>
        <w:pStyle w:val="pProductHead"/>
      </w:pPr>
      <w:r>
        <w:rPr>
          <w:color w:val="000000"/>
        </w:rPr>
        <w:t>Anthology Payroll for Microsoft Dynamics 365 Finance</w:t>
      </w:r>
    </w:p>
    <w:p w14:paraId="6520817A" w14:textId="77777777" w:rsidR="001B1C9B" w:rsidRDefault="001E27A0">
      <w:pPr>
        <w:pStyle w:val="pBodyText"/>
      </w:pPr>
      <w:r>
        <w:rPr>
          <w:color w:val="000000"/>
        </w:rPr>
        <w:t> </w:t>
      </w:r>
    </w:p>
    <w:p w14:paraId="2B140A66" w14:textId="77777777" w:rsidR="001B1C9B" w:rsidRDefault="001E27A0">
      <w:pPr>
        <w:pStyle w:val="pBodyText"/>
      </w:pPr>
      <w:r>
        <w:rPr>
          <w:color w:val="000000"/>
        </w:rPr>
        <w:t> </w:t>
      </w:r>
    </w:p>
    <w:p w14:paraId="3ADFC62B" w14:textId="77777777" w:rsidR="001B1C9B" w:rsidRDefault="001E27A0">
      <w:pPr>
        <w:pStyle w:val="pBodyText"/>
      </w:pPr>
      <w:r>
        <w:rPr>
          <w:color w:val="000000"/>
        </w:rPr>
        <w:t> </w:t>
      </w:r>
    </w:p>
    <w:p w14:paraId="35C234AA" w14:textId="77777777" w:rsidR="001B1C9B" w:rsidRDefault="001E27A0">
      <w:pPr>
        <w:pStyle w:val="pTitle"/>
      </w:pPr>
      <w:r>
        <w:t>Anthology Payroll User Guide for US Localization QuickStart</w:t>
      </w:r>
    </w:p>
    <w:p w14:paraId="766B3DD0" w14:textId="77777777" w:rsidR="001B1C9B" w:rsidRDefault="001E27A0">
      <w:pPr>
        <w:pStyle w:val="p"/>
      </w:pPr>
      <w:r>
        <w:rPr>
          <w:color w:val="000000"/>
        </w:rPr>
        <w:t> </w:t>
      </w:r>
    </w:p>
    <w:p w14:paraId="0B2F4F86" w14:textId="77777777" w:rsidR="001B1C9B" w:rsidRDefault="001E27A0">
      <w:pPr>
        <w:pStyle w:val="pTPdateandwebaddress"/>
      </w:pPr>
      <w:r>
        <w:rPr>
          <w:color w:val="000000"/>
        </w:rPr>
        <w:t> </w:t>
      </w:r>
    </w:p>
    <w:p w14:paraId="310A7E01" w14:textId="77777777" w:rsidR="001B1C9B" w:rsidRDefault="001E27A0">
      <w:pPr>
        <w:pStyle w:val="pTPdateandwebaddress"/>
      </w:pPr>
      <w:r>
        <w:rPr>
          <w:color w:val="000000"/>
        </w:rPr>
        <w:t> </w:t>
      </w:r>
    </w:p>
    <w:p w14:paraId="7A90BA49" w14:textId="77777777" w:rsidR="001B1C9B" w:rsidRDefault="001E27A0">
      <w:pPr>
        <w:pStyle w:val="pTPdateandwebaddress"/>
      </w:pPr>
      <w:r>
        <w:rPr>
          <w:color w:val="000000"/>
        </w:rPr>
        <w:t> </w:t>
      </w:r>
    </w:p>
    <w:p w14:paraId="1D477F21" w14:textId="77777777" w:rsidR="001B1C9B" w:rsidRDefault="001E27A0">
      <w:pPr>
        <w:pStyle w:val="pTPdateandwebaddress"/>
      </w:pPr>
      <w:r>
        <w:rPr>
          <w:color w:val="000000"/>
        </w:rPr>
        <w:t> </w:t>
      </w:r>
    </w:p>
    <w:p w14:paraId="5AE4CB29" w14:textId="349D8597" w:rsidR="001B1C9B" w:rsidRDefault="001E27A0">
      <w:pPr>
        <w:pStyle w:val="pTPdateandwebaddress"/>
      </w:pPr>
      <w:r>
        <w:rPr>
          <w:color w:val="000000"/>
        </w:rPr>
        <w:t xml:space="preserve">Date: </w:t>
      </w:r>
      <w:r w:rsidR="00B263A2">
        <w:rPr>
          <w:color w:val="000000"/>
        </w:rPr>
        <w:t>March</w:t>
      </w:r>
      <w:r>
        <w:rPr>
          <w:color w:val="000000"/>
        </w:rPr>
        <w:t xml:space="preserve"> 202</w:t>
      </w:r>
      <w:r w:rsidR="00B263A2">
        <w:rPr>
          <w:color w:val="000000"/>
        </w:rPr>
        <w:t>5</w:t>
      </w:r>
      <w:r>
        <w:rPr>
          <w:color w:val="000000"/>
        </w:rPr>
        <w:t> </w:t>
      </w:r>
    </w:p>
    <w:p w14:paraId="1652CA40" w14:textId="77777777" w:rsidR="001B1C9B" w:rsidRDefault="001E27A0">
      <w:pPr>
        <w:pStyle w:val="pTPdateandwebaddress"/>
      </w:pPr>
      <w:hyperlink r:id="rId9" w:history="1">
        <w:r>
          <w:rPr>
            <w:color w:val="0000FF"/>
            <w:u w:val="single"/>
          </w:rPr>
          <w:t>www.anthology.com</w:t>
        </w:r>
      </w:hyperlink>
    </w:p>
    <w:p w14:paraId="0125B160" w14:textId="77777777" w:rsidR="001B1C9B" w:rsidRDefault="001B1C9B">
      <w:pPr>
        <w:sectPr w:rsidR="001B1C9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p w14:paraId="1E12653A" w14:textId="77777777" w:rsidR="001B1C9B" w:rsidRDefault="001E27A0">
      <w:pPr>
        <w:pStyle w:val="pSubtitle"/>
      </w:pPr>
      <w:r>
        <w:lastRenderedPageBreak/>
        <w:t>Table of Contents</w:t>
      </w:r>
    </w:p>
    <w:p w14:paraId="42C22223" w14:textId="77777777" w:rsidR="00D22E7C" w:rsidRPr="001E27A0" w:rsidRDefault="00766848">
      <w:pPr>
        <w:pStyle w:val="TOC1"/>
        <w:rPr>
          <w:rFonts w:ascii="Aptos" w:hAnsi="Aptos" w:cs="Times New Roman"/>
          <w:b w:val="0"/>
          <w:bCs w:val="0"/>
          <w:noProof/>
          <w:kern w:val="2"/>
          <w:sz w:val="24"/>
          <w:szCs w:val="24"/>
        </w:rPr>
      </w:pPr>
      <w:r>
        <w:fldChar w:fldCharType="begin"/>
      </w:r>
      <w:r w:rsidR="001E27A0">
        <w:instrText xml:space="preserve"> TOC \t "h1_Heading1,1,h2_Heading2,2,h3_Heading3,3,h4_Heading4,4,h2_Heading2_Appendix,2" \h \z \* MERGEFORMAT </w:instrText>
      </w:r>
      <w:r>
        <w:fldChar w:fldCharType="separate"/>
      </w:r>
      <w:hyperlink w:anchor="_Toc176873300" w:history="1">
        <w:r w:rsidR="00D22E7C" w:rsidRPr="00744C97">
          <w:rPr>
            <w:rStyle w:val="Hyperlink"/>
            <w:noProof/>
          </w:rPr>
          <w:t>1 Document Revision History</w:t>
        </w:r>
        <w:r w:rsidR="00D22E7C">
          <w:rPr>
            <w:noProof/>
            <w:webHidden/>
          </w:rPr>
          <w:tab/>
        </w:r>
        <w:r>
          <w:rPr>
            <w:noProof/>
            <w:webHidden/>
          </w:rPr>
          <w:fldChar w:fldCharType="begin"/>
        </w:r>
        <w:r w:rsidR="00D22E7C">
          <w:rPr>
            <w:noProof/>
            <w:webHidden/>
          </w:rPr>
          <w:instrText xml:space="preserve"> PAGEREF _Toc176873300 \h </w:instrText>
        </w:r>
        <w:r>
          <w:rPr>
            <w:noProof/>
            <w:webHidden/>
          </w:rPr>
        </w:r>
        <w:r>
          <w:rPr>
            <w:noProof/>
            <w:webHidden/>
          </w:rPr>
          <w:fldChar w:fldCharType="separate"/>
        </w:r>
        <w:r w:rsidR="00D22E7C">
          <w:rPr>
            <w:noProof/>
            <w:webHidden/>
          </w:rPr>
          <w:t>7</w:t>
        </w:r>
        <w:r>
          <w:rPr>
            <w:noProof/>
            <w:webHidden/>
          </w:rPr>
          <w:fldChar w:fldCharType="end"/>
        </w:r>
      </w:hyperlink>
    </w:p>
    <w:p w14:paraId="2CA4634F" w14:textId="77777777" w:rsidR="00D22E7C" w:rsidRPr="001E27A0" w:rsidRDefault="00D22E7C">
      <w:pPr>
        <w:pStyle w:val="TOC1"/>
        <w:rPr>
          <w:rFonts w:ascii="Aptos" w:hAnsi="Aptos" w:cs="Times New Roman"/>
          <w:b w:val="0"/>
          <w:bCs w:val="0"/>
          <w:noProof/>
          <w:kern w:val="2"/>
          <w:sz w:val="24"/>
          <w:szCs w:val="24"/>
        </w:rPr>
      </w:pPr>
      <w:hyperlink w:anchor="_Toc176873301" w:history="1">
        <w:r w:rsidRPr="00744C97">
          <w:rPr>
            <w:rStyle w:val="Hyperlink"/>
            <w:noProof/>
          </w:rPr>
          <w:t>2 Introduction</w:t>
        </w:r>
        <w:r>
          <w:rPr>
            <w:noProof/>
            <w:webHidden/>
          </w:rPr>
          <w:tab/>
        </w:r>
        <w:r w:rsidR="00766848">
          <w:rPr>
            <w:noProof/>
            <w:webHidden/>
          </w:rPr>
          <w:fldChar w:fldCharType="begin"/>
        </w:r>
        <w:r>
          <w:rPr>
            <w:noProof/>
            <w:webHidden/>
          </w:rPr>
          <w:instrText xml:space="preserve"> PAGEREF _Toc176873301 \h </w:instrText>
        </w:r>
        <w:r w:rsidR="00766848">
          <w:rPr>
            <w:noProof/>
            <w:webHidden/>
          </w:rPr>
        </w:r>
        <w:r w:rsidR="00766848">
          <w:rPr>
            <w:noProof/>
            <w:webHidden/>
          </w:rPr>
          <w:fldChar w:fldCharType="separate"/>
        </w:r>
        <w:r>
          <w:rPr>
            <w:noProof/>
            <w:webHidden/>
          </w:rPr>
          <w:t>9</w:t>
        </w:r>
        <w:r w:rsidR="00766848">
          <w:rPr>
            <w:noProof/>
            <w:webHidden/>
          </w:rPr>
          <w:fldChar w:fldCharType="end"/>
        </w:r>
      </w:hyperlink>
    </w:p>
    <w:p w14:paraId="39828D8A" w14:textId="77777777" w:rsidR="00D22E7C" w:rsidRPr="001E27A0" w:rsidRDefault="00D22E7C">
      <w:pPr>
        <w:pStyle w:val="TOC2"/>
        <w:rPr>
          <w:rFonts w:ascii="Aptos" w:hAnsi="Aptos" w:cs="Times New Roman"/>
          <w:noProof/>
          <w:kern w:val="2"/>
          <w:sz w:val="24"/>
          <w:szCs w:val="24"/>
        </w:rPr>
      </w:pPr>
      <w:hyperlink w:anchor="_Toc176873302" w:history="1">
        <w:r w:rsidRPr="00744C97">
          <w:rPr>
            <w:rStyle w:val="Hyperlink"/>
            <w:noProof/>
          </w:rPr>
          <w:t>2.1 Conventions and Definitions</w:t>
        </w:r>
        <w:r>
          <w:rPr>
            <w:noProof/>
            <w:webHidden/>
          </w:rPr>
          <w:tab/>
        </w:r>
        <w:r w:rsidR="00766848">
          <w:rPr>
            <w:noProof/>
            <w:webHidden/>
          </w:rPr>
          <w:fldChar w:fldCharType="begin"/>
        </w:r>
        <w:r>
          <w:rPr>
            <w:noProof/>
            <w:webHidden/>
          </w:rPr>
          <w:instrText xml:space="preserve"> PAGEREF _Toc176873302 \h </w:instrText>
        </w:r>
        <w:r w:rsidR="00766848">
          <w:rPr>
            <w:noProof/>
            <w:webHidden/>
          </w:rPr>
        </w:r>
        <w:r w:rsidR="00766848">
          <w:rPr>
            <w:noProof/>
            <w:webHidden/>
          </w:rPr>
          <w:fldChar w:fldCharType="separate"/>
        </w:r>
        <w:r>
          <w:rPr>
            <w:noProof/>
            <w:webHidden/>
          </w:rPr>
          <w:t>9</w:t>
        </w:r>
        <w:r w:rsidR="00766848">
          <w:rPr>
            <w:noProof/>
            <w:webHidden/>
          </w:rPr>
          <w:fldChar w:fldCharType="end"/>
        </w:r>
      </w:hyperlink>
    </w:p>
    <w:p w14:paraId="607CB7AE" w14:textId="77777777" w:rsidR="00D22E7C" w:rsidRPr="001E27A0" w:rsidRDefault="00D22E7C">
      <w:pPr>
        <w:pStyle w:val="TOC2"/>
        <w:rPr>
          <w:rFonts w:ascii="Aptos" w:hAnsi="Aptos" w:cs="Times New Roman"/>
          <w:noProof/>
          <w:kern w:val="2"/>
          <w:sz w:val="24"/>
          <w:szCs w:val="24"/>
        </w:rPr>
      </w:pPr>
      <w:hyperlink w:anchor="_Toc176873303" w:history="1">
        <w:r w:rsidRPr="00744C97">
          <w:rPr>
            <w:rStyle w:val="Hyperlink"/>
            <w:noProof/>
          </w:rPr>
          <w:t>2.2 Prerequisites and Conditions</w:t>
        </w:r>
        <w:r>
          <w:rPr>
            <w:noProof/>
            <w:webHidden/>
          </w:rPr>
          <w:tab/>
        </w:r>
        <w:r w:rsidR="00766848">
          <w:rPr>
            <w:noProof/>
            <w:webHidden/>
          </w:rPr>
          <w:fldChar w:fldCharType="begin"/>
        </w:r>
        <w:r>
          <w:rPr>
            <w:noProof/>
            <w:webHidden/>
          </w:rPr>
          <w:instrText xml:space="preserve"> PAGEREF _Toc176873303 \h </w:instrText>
        </w:r>
        <w:r w:rsidR="00766848">
          <w:rPr>
            <w:noProof/>
            <w:webHidden/>
          </w:rPr>
        </w:r>
        <w:r w:rsidR="00766848">
          <w:rPr>
            <w:noProof/>
            <w:webHidden/>
          </w:rPr>
          <w:fldChar w:fldCharType="separate"/>
        </w:r>
        <w:r>
          <w:rPr>
            <w:noProof/>
            <w:webHidden/>
          </w:rPr>
          <w:t>10</w:t>
        </w:r>
        <w:r w:rsidR="00766848">
          <w:rPr>
            <w:noProof/>
            <w:webHidden/>
          </w:rPr>
          <w:fldChar w:fldCharType="end"/>
        </w:r>
      </w:hyperlink>
    </w:p>
    <w:p w14:paraId="2B9F722B" w14:textId="77777777" w:rsidR="00D22E7C" w:rsidRPr="001E27A0" w:rsidRDefault="00D22E7C">
      <w:pPr>
        <w:pStyle w:val="TOC2"/>
        <w:rPr>
          <w:rFonts w:ascii="Aptos" w:hAnsi="Aptos" w:cs="Times New Roman"/>
          <w:noProof/>
          <w:kern w:val="2"/>
          <w:sz w:val="24"/>
          <w:szCs w:val="24"/>
        </w:rPr>
      </w:pPr>
      <w:hyperlink w:anchor="_Toc176873304" w:history="1">
        <w:r w:rsidRPr="00744C97">
          <w:rPr>
            <w:rStyle w:val="Hyperlink"/>
            <w:noProof/>
          </w:rPr>
          <w:t>2.3 Set User Preferences</w:t>
        </w:r>
        <w:r>
          <w:rPr>
            <w:noProof/>
            <w:webHidden/>
          </w:rPr>
          <w:tab/>
        </w:r>
        <w:r w:rsidR="00766848">
          <w:rPr>
            <w:noProof/>
            <w:webHidden/>
          </w:rPr>
          <w:fldChar w:fldCharType="begin"/>
        </w:r>
        <w:r>
          <w:rPr>
            <w:noProof/>
            <w:webHidden/>
          </w:rPr>
          <w:instrText xml:space="preserve"> PAGEREF _Toc176873304 \h </w:instrText>
        </w:r>
        <w:r w:rsidR="00766848">
          <w:rPr>
            <w:noProof/>
            <w:webHidden/>
          </w:rPr>
        </w:r>
        <w:r w:rsidR="00766848">
          <w:rPr>
            <w:noProof/>
            <w:webHidden/>
          </w:rPr>
          <w:fldChar w:fldCharType="separate"/>
        </w:r>
        <w:r>
          <w:rPr>
            <w:noProof/>
            <w:webHidden/>
          </w:rPr>
          <w:t>10</w:t>
        </w:r>
        <w:r w:rsidR="00766848">
          <w:rPr>
            <w:noProof/>
            <w:webHidden/>
          </w:rPr>
          <w:fldChar w:fldCharType="end"/>
        </w:r>
      </w:hyperlink>
    </w:p>
    <w:p w14:paraId="1EEB9AF0" w14:textId="77777777" w:rsidR="00D22E7C" w:rsidRPr="001E27A0" w:rsidRDefault="00D22E7C">
      <w:pPr>
        <w:pStyle w:val="TOC1"/>
        <w:rPr>
          <w:rFonts w:ascii="Aptos" w:hAnsi="Aptos" w:cs="Times New Roman"/>
          <w:b w:val="0"/>
          <w:bCs w:val="0"/>
          <w:noProof/>
          <w:kern w:val="2"/>
          <w:sz w:val="24"/>
          <w:szCs w:val="24"/>
        </w:rPr>
      </w:pPr>
      <w:hyperlink w:anchor="_Toc176873305" w:history="1">
        <w:r w:rsidRPr="00744C97">
          <w:rPr>
            <w:rStyle w:val="Hyperlink"/>
            <w:noProof/>
          </w:rPr>
          <w:t>3 Hiring Workers</w:t>
        </w:r>
        <w:r>
          <w:rPr>
            <w:noProof/>
            <w:webHidden/>
          </w:rPr>
          <w:tab/>
        </w:r>
        <w:r w:rsidR="00766848">
          <w:rPr>
            <w:noProof/>
            <w:webHidden/>
          </w:rPr>
          <w:fldChar w:fldCharType="begin"/>
        </w:r>
        <w:r>
          <w:rPr>
            <w:noProof/>
            <w:webHidden/>
          </w:rPr>
          <w:instrText xml:space="preserve"> PAGEREF _Toc176873305 \h </w:instrText>
        </w:r>
        <w:r w:rsidR="00766848">
          <w:rPr>
            <w:noProof/>
            <w:webHidden/>
          </w:rPr>
        </w:r>
        <w:r w:rsidR="00766848">
          <w:rPr>
            <w:noProof/>
            <w:webHidden/>
          </w:rPr>
          <w:fldChar w:fldCharType="separate"/>
        </w:r>
        <w:r>
          <w:rPr>
            <w:noProof/>
            <w:webHidden/>
          </w:rPr>
          <w:t>12</w:t>
        </w:r>
        <w:r w:rsidR="00766848">
          <w:rPr>
            <w:noProof/>
            <w:webHidden/>
          </w:rPr>
          <w:fldChar w:fldCharType="end"/>
        </w:r>
      </w:hyperlink>
    </w:p>
    <w:p w14:paraId="4FA3AF52" w14:textId="77777777" w:rsidR="00D22E7C" w:rsidRPr="001E27A0" w:rsidRDefault="00D22E7C">
      <w:pPr>
        <w:pStyle w:val="TOC2"/>
        <w:rPr>
          <w:rFonts w:ascii="Aptos" w:hAnsi="Aptos" w:cs="Times New Roman"/>
          <w:noProof/>
          <w:kern w:val="2"/>
          <w:sz w:val="24"/>
          <w:szCs w:val="24"/>
        </w:rPr>
      </w:pPr>
      <w:hyperlink w:anchor="_Toc176873306" w:history="1">
        <w:r w:rsidRPr="00744C97">
          <w:rPr>
            <w:rStyle w:val="Hyperlink"/>
            <w:noProof/>
          </w:rPr>
          <w:t>3.1 Hire a New Worker</w:t>
        </w:r>
        <w:r>
          <w:rPr>
            <w:noProof/>
            <w:webHidden/>
          </w:rPr>
          <w:tab/>
        </w:r>
        <w:r w:rsidR="00766848">
          <w:rPr>
            <w:noProof/>
            <w:webHidden/>
          </w:rPr>
          <w:fldChar w:fldCharType="begin"/>
        </w:r>
        <w:r>
          <w:rPr>
            <w:noProof/>
            <w:webHidden/>
          </w:rPr>
          <w:instrText xml:space="preserve"> PAGEREF _Toc176873306 \h </w:instrText>
        </w:r>
        <w:r w:rsidR="00766848">
          <w:rPr>
            <w:noProof/>
            <w:webHidden/>
          </w:rPr>
        </w:r>
        <w:r w:rsidR="00766848">
          <w:rPr>
            <w:noProof/>
            <w:webHidden/>
          </w:rPr>
          <w:fldChar w:fldCharType="separate"/>
        </w:r>
        <w:r>
          <w:rPr>
            <w:noProof/>
            <w:webHidden/>
          </w:rPr>
          <w:t>12</w:t>
        </w:r>
        <w:r w:rsidR="00766848">
          <w:rPr>
            <w:noProof/>
            <w:webHidden/>
          </w:rPr>
          <w:fldChar w:fldCharType="end"/>
        </w:r>
      </w:hyperlink>
    </w:p>
    <w:p w14:paraId="5589B73A" w14:textId="77777777" w:rsidR="00D22E7C" w:rsidRPr="001E27A0" w:rsidRDefault="00D22E7C">
      <w:pPr>
        <w:pStyle w:val="TOC3"/>
        <w:rPr>
          <w:rFonts w:ascii="Aptos" w:hAnsi="Aptos" w:cs="Times New Roman"/>
          <w:noProof/>
          <w:kern w:val="2"/>
          <w:sz w:val="24"/>
          <w:szCs w:val="24"/>
        </w:rPr>
      </w:pPr>
      <w:hyperlink w:anchor="_Toc176873307" w:history="1">
        <w:r w:rsidRPr="00744C97">
          <w:rPr>
            <w:rStyle w:val="Hyperlink"/>
            <w:noProof/>
          </w:rPr>
          <w:t>3.1.1 Create a new position record</w:t>
        </w:r>
        <w:r>
          <w:rPr>
            <w:noProof/>
            <w:webHidden/>
          </w:rPr>
          <w:tab/>
        </w:r>
        <w:r w:rsidR="00766848">
          <w:rPr>
            <w:noProof/>
            <w:webHidden/>
          </w:rPr>
          <w:fldChar w:fldCharType="begin"/>
        </w:r>
        <w:r>
          <w:rPr>
            <w:noProof/>
            <w:webHidden/>
          </w:rPr>
          <w:instrText xml:space="preserve"> PAGEREF _Toc176873307 \h </w:instrText>
        </w:r>
        <w:r w:rsidR="00766848">
          <w:rPr>
            <w:noProof/>
            <w:webHidden/>
          </w:rPr>
        </w:r>
        <w:r w:rsidR="00766848">
          <w:rPr>
            <w:noProof/>
            <w:webHidden/>
          </w:rPr>
          <w:fldChar w:fldCharType="separate"/>
        </w:r>
        <w:r>
          <w:rPr>
            <w:noProof/>
            <w:webHidden/>
          </w:rPr>
          <w:t>12</w:t>
        </w:r>
        <w:r w:rsidR="00766848">
          <w:rPr>
            <w:noProof/>
            <w:webHidden/>
          </w:rPr>
          <w:fldChar w:fldCharType="end"/>
        </w:r>
      </w:hyperlink>
    </w:p>
    <w:p w14:paraId="1F470F21" w14:textId="77777777" w:rsidR="00D22E7C" w:rsidRPr="001E27A0" w:rsidRDefault="00D22E7C">
      <w:pPr>
        <w:pStyle w:val="TOC3"/>
        <w:rPr>
          <w:rFonts w:ascii="Aptos" w:hAnsi="Aptos" w:cs="Times New Roman"/>
          <w:noProof/>
          <w:kern w:val="2"/>
          <w:sz w:val="24"/>
          <w:szCs w:val="24"/>
        </w:rPr>
      </w:pPr>
      <w:hyperlink w:anchor="_Toc176873308" w:history="1">
        <w:r w:rsidRPr="00744C97">
          <w:rPr>
            <w:rStyle w:val="Hyperlink"/>
            <w:noProof/>
          </w:rPr>
          <w:t>3.1.2 Create a new worker record and assign the position</w:t>
        </w:r>
        <w:r>
          <w:rPr>
            <w:noProof/>
            <w:webHidden/>
          </w:rPr>
          <w:tab/>
        </w:r>
        <w:r w:rsidR="00766848">
          <w:rPr>
            <w:noProof/>
            <w:webHidden/>
          </w:rPr>
          <w:fldChar w:fldCharType="begin"/>
        </w:r>
        <w:r>
          <w:rPr>
            <w:noProof/>
            <w:webHidden/>
          </w:rPr>
          <w:instrText xml:space="preserve"> PAGEREF _Toc176873308 \h </w:instrText>
        </w:r>
        <w:r w:rsidR="00766848">
          <w:rPr>
            <w:noProof/>
            <w:webHidden/>
          </w:rPr>
        </w:r>
        <w:r w:rsidR="00766848">
          <w:rPr>
            <w:noProof/>
            <w:webHidden/>
          </w:rPr>
          <w:fldChar w:fldCharType="separate"/>
        </w:r>
        <w:r>
          <w:rPr>
            <w:noProof/>
            <w:webHidden/>
          </w:rPr>
          <w:t>13</w:t>
        </w:r>
        <w:r w:rsidR="00766848">
          <w:rPr>
            <w:noProof/>
            <w:webHidden/>
          </w:rPr>
          <w:fldChar w:fldCharType="end"/>
        </w:r>
      </w:hyperlink>
    </w:p>
    <w:p w14:paraId="041C1D6A" w14:textId="77777777" w:rsidR="00D22E7C" w:rsidRPr="001E27A0" w:rsidRDefault="00D22E7C">
      <w:pPr>
        <w:pStyle w:val="TOC3"/>
        <w:rPr>
          <w:rFonts w:ascii="Aptos" w:hAnsi="Aptos" w:cs="Times New Roman"/>
          <w:noProof/>
          <w:kern w:val="2"/>
          <w:sz w:val="24"/>
          <w:szCs w:val="24"/>
        </w:rPr>
      </w:pPr>
      <w:hyperlink w:anchor="_Toc176873309" w:history="1">
        <w:r w:rsidRPr="00744C97">
          <w:rPr>
            <w:rStyle w:val="Hyperlink"/>
            <w:noProof/>
          </w:rPr>
          <w:t>3.1.3 Add the worker to Anthology Payroll</w:t>
        </w:r>
        <w:r>
          <w:rPr>
            <w:noProof/>
            <w:webHidden/>
          </w:rPr>
          <w:tab/>
        </w:r>
        <w:r w:rsidR="00766848">
          <w:rPr>
            <w:noProof/>
            <w:webHidden/>
          </w:rPr>
          <w:fldChar w:fldCharType="begin"/>
        </w:r>
        <w:r>
          <w:rPr>
            <w:noProof/>
            <w:webHidden/>
          </w:rPr>
          <w:instrText xml:space="preserve"> PAGEREF _Toc176873309 \h </w:instrText>
        </w:r>
        <w:r w:rsidR="00766848">
          <w:rPr>
            <w:noProof/>
            <w:webHidden/>
          </w:rPr>
        </w:r>
        <w:r w:rsidR="00766848">
          <w:rPr>
            <w:noProof/>
            <w:webHidden/>
          </w:rPr>
          <w:fldChar w:fldCharType="separate"/>
        </w:r>
        <w:r>
          <w:rPr>
            <w:noProof/>
            <w:webHidden/>
          </w:rPr>
          <w:t>16</w:t>
        </w:r>
        <w:r w:rsidR="00766848">
          <w:rPr>
            <w:noProof/>
            <w:webHidden/>
          </w:rPr>
          <w:fldChar w:fldCharType="end"/>
        </w:r>
      </w:hyperlink>
    </w:p>
    <w:p w14:paraId="45A1165E" w14:textId="77777777" w:rsidR="00D22E7C" w:rsidRPr="001E27A0" w:rsidRDefault="00D22E7C">
      <w:pPr>
        <w:pStyle w:val="TOC3"/>
        <w:rPr>
          <w:rFonts w:ascii="Aptos" w:hAnsi="Aptos" w:cs="Times New Roman"/>
          <w:noProof/>
          <w:kern w:val="2"/>
          <w:sz w:val="24"/>
          <w:szCs w:val="24"/>
        </w:rPr>
      </w:pPr>
      <w:hyperlink w:anchor="_Toc176873310" w:history="1">
        <w:r w:rsidRPr="00744C97">
          <w:rPr>
            <w:rStyle w:val="Hyperlink"/>
            <w:noProof/>
          </w:rPr>
          <w:t>3.1.4 Add additional payroll information for the worker</w:t>
        </w:r>
        <w:r>
          <w:rPr>
            <w:noProof/>
            <w:webHidden/>
          </w:rPr>
          <w:tab/>
        </w:r>
        <w:r w:rsidR="00766848">
          <w:rPr>
            <w:noProof/>
            <w:webHidden/>
          </w:rPr>
          <w:fldChar w:fldCharType="begin"/>
        </w:r>
        <w:r>
          <w:rPr>
            <w:noProof/>
            <w:webHidden/>
          </w:rPr>
          <w:instrText xml:space="preserve"> PAGEREF _Toc176873310 \h </w:instrText>
        </w:r>
        <w:r w:rsidR="00766848">
          <w:rPr>
            <w:noProof/>
            <w:webHidden/>
          </w:rPr>
        </w:r>
        <w:r w:rsidR="00766848">
          <w:rPr>
            <w:noProof/>
            <w:webHidden/>
          </w:rPr>
          <w:fldChar w:fldCharType="separate"/>
        </w:r>
        <w:r>
          <w:rPr>
            <w:noProof/>
            <w:webHidden/>
          </w:rPr>
          <w:t>21</w:t>
        </w:r>
        <w:r w:rsidR="00766848">
          <w:rPr>
            <w:noProof/>
            <w:webHidden/>
          </w:rPr>
          <w:fldChar w:fldCharType="end"/>
        </w:r>
      </w:hyperlink>
    </w:p>
    <w:p w14:paraId="4FE3EA17" w14:textId="77777777" w:rsidR="00D22E7C" w:rsidRPr="001E27A0" w:rsidRDefault="00D22E7C">
      <w:pPr>
        <w:pStyle w:val="TOC4"/>
        <w:rPr>
          <w:rFonts w:ascii="Aptos" w:hAnsi="Aptos" w:cs="Times New Roman"/>
          <w:noProof/>
          <w:kern w:val="2"/>
          <w:sz w:val="24"/>
          <w:szCs w:val="24"/>
        </w:rPr>
      </w:pPr>
      <w:hyperlink w:anchor="_Toc176873311" w:history="1">
        <w:r w:rsidRPr="00744C97">
          <w:rPr>
            <w:rStyle w:val="Hyperlink"/>
            <w:noProof/>
          </w:rPr>
          <w:t>3.1.4.1 Add benefit/deductions</w:t>
        </w:r>
        <w:r>
          <w:rPr>
            <w:noProof/>
            <w:webHidden/>
          </w:rPr>
          <w:tab/>
        </w:r>
        <w:r w:rsidR="00766848">
          <w:rPr>
            <w:noProof/>
            <w:webHidden/>
          </w:rPr>
          <w:fldChar w:fldCharType="begin"/>
        </w:r>
        <w:r>
          <w:rPr>
            <w:noProof/>
            <w:webHidden/>
          </w:rPr>
          <w:instrText xml:space="preserve"> PAGEREF _Toc176873311 \h </w:instrText>
        </w:r>
        <w:r w:rsidR="00766848">
          <w:rPr>
            <w:noProof/>
            <w:webHidden/>
          </w:rPr>
        </w:r>
        <w:r w:rsidR="00766848">
          <w:rPr>
            <w:noProof/>
            <w:webHidden/>
          </w:rPr>
          <w:fldChar w:fldCharType="separate"/>
        </w:r>
        <w:r>
          <w:rPr>
            <w:noProof/>
            <w:webHidden/>
          </w:rPr>
          <w:t>21</w:t>
        </w:r>
        <w:r w:rsidR="00766848">
          <w:rPr>
            <w:noProof/>
            <w:webHidden/>
          </w:rPr>
          <w:fldChar w:fldCharType="end"/>
        </w:r>
      </w:hyperlink>
    </w:p>
    <w:p w14:paraId="75985B4E" w14:textId="77777777" w:rsidR="00D22E7C" w:rsidRPr="001E27A0" w:rsidRDefault="00D22E7C">
      <w:pPr>
        <w:pStyle w:val="TOC4"/>
        <w:rPr>
          <w:rFonts w:ascii="Aptos" w:hAnsi="Aptos" w:cs="Times New Roman"/>
          <w:noProof/>
          <w:kern w:val="2"/>
          <w:sz w:val="24"/>
          <w:szCs w:val="24"/>
        </w:rPr>
      </w:pPr>
      <w:hyperlink w:anchor="_Toc176873312" w:history="1">
        <w:r w:rsidRPr="00744C97">
          <w:rPr>
            <w:rStyle w:val="Hyperlink"/>
            <w:noProof/>
          </w:rPr>
          <w:t>3.1.4.2 Add calculation variables</w:t>
        </w:r>
        <w:r>
          <w:rPr>
            <w:noProof/>
            <w:webHidden/>
          </w:rPr>
          <w:tab/>
        </w:r>
        <w:r w:rsidR="00766848">
          <w:rPr>
            <w:noProof/>
            <w:webHidden/>
          </w:rPr>
          <w:fldChar w:fldCharType="begin"/>
        </w:r>
        <w:r>
          <w:rPr>
            <w:noProof/>
            <w:webHidden/>
          </w:rPr>
          <w:instrText xml:space="preserve"> PAGEREF _Toc176873312 \h </w:instrText>
        </w:r>
        <w:r w:rsidR="00766848">
          <w:rPr>
            <w:noProof/>
            <w:webHidden/>
          </w:rPr>
        </w:r>
        <w:r w:rsidR="00766848">
          <w:rPr>
            <w:noProof/>
            <w:webHidden/>
          </w:rPr>
          <w:fldChar w:fldCharType="separate"/>
        </w:r>
        <w:r>
          <w:rPr>
            <w:noProof/>
            <w:webHidden/>
          </w:rPr>
          <w:t>22</w:t>
        </w:r>
        <w:r w:rsidR="00766848">
          <w:rPr>
            <w:noProof/>
            <w:webHidden/>
          </w:rPr>
          <w:fldChar w:fldCharType="end"/>
        </w:r>
      </w:hyperlink>
    </w:p>
    <w:p w14:paraId="70F3AF34" w14:textId="77777777" w:rsidR="00D22E7C" w:rsidRPr="001E27A0" w:rsidRDefault="00D22E7C">
      <w:pPr>
        <w:pStyle w:val="TOC4"/>
        <w:rPr>
          <w:rFonts w:ascii="Aptos" w:hAnsi="Aptos" w:cs="Times New Roman"/>
          <w:noProof/>
          <w:kern w:val="2"/>
          <w:sz w:val="24"/>
          <w:szCs w:val="24"/>
        </w:rPr>
      </w:pPr>
      <w:hyperlink w:anchor="_Toc176873313" w:history="1">
        <w:r w:rsidRPr="00744C97">
          <w:rPr>
            <w:rStyle w:val="Hyperlink"/>
            <w:noProof/>
          </w:rPr>
          <w:t>3.1.4.3 Add direct deposit accounts</w:t>
        </w:r>
        <w:r>
          <w:rPr>
            <w:noProof/>
            <w:webHidden/>
          </w:rPr>
          <w:tab/>
        </w:r>
        <w:r w:rsidR="00766848">
          <w:rPr>
            <w:noProof/>
            <w:webHidden/>
          </w:rPr>
          <w:fldChar w:fldCharType="begin"/>
        </w:r>
        <w:r>
          <w:rPr>
            <w:noProof/>
            <w:webHidden/>
          </w:rPr>
          <w:instrText xml:space="preserve"> PAGEREF _Toc176873313 \h </w:instrText>
        </w:r>
        <w:r w:rsidR="00766848">
          <w:rPr>
            <w:noProof/>
            <w:webHidden/>
          </w:rPr>
        </w:r>
        <w:r w:rsidR="00766848">
          <w:rPr>
            <w:noProof/>
            <w:webHidden/>
          </w:rPr>
          <w:fldChar w:fldCharType="separate"/>
        </w:r>
        <w:r>
          <w:rPr>
            <w:noProof/>
            <w:webHidden/>
          </w:rPr>
          <w:t>23</w:t>
        </w:r>
        <w:r w:rsidR="00766848">
          <w:rPr>
            <w:noProof/>
            <w:webHidden/>
          </w:rPr>
          <w:fldChar w:fldCharType="end"/>
        </w:r>
      </w:hyperlink>
    </w:p>
    <w:p w14:paraId="4F953F12" w14:textId="77777777" w:rsidR="00D22E7C" w:rsidRPr="001E27A0" w:rsidRDefault="00D22E7C">
      <w:pPr>
        <w:pStyle w:val="TOC4"/>
        <w:rPr>
          <w:rFonts w:ascii="Aptos" w:hAnsi="Aptos" w:cs="Times New Roman"/>
          <w:noProof/>
          <w:kern w:val="2"/>
          <w:sz w:val="24"/>
          <w:szCs w:val="24"/>
        </w:rPr>
      </w:pPr>
      <w:hyperlink w:anchor="_Toc176873314" w:history="1">
        <w:r w:rsidRPr="00744C97">
          <w:rPr>
            <w:rStyle w:val="Hyperlink"/>
            <w:noProof/>
          </w:rPr>
          <w:t>3.1.4.4 Add starting vacation balance</w:t>
        </w:r>
        <w:r>
          <w:rPr>
            <w:noProof/>
            <w:webHidden/>
          </w:rPr>
          <w:tab/>
        </w:r>
        <w:r w:rsidR="00766848">
          <w:rPr>
            <w:noProof/>
            <w:webHidden/>
          </w:rPr>
          <w:fldChar w:fldCharType="begin"/>
        </w:r>
        <w:r>
          <w:rPr>
            <w:noProof/>
            <w:webHidden/>
          </w:rPr>
          <w:instrText xml:space="preserve"> PAGEREF _Toc176873314 \h </w:instrText>
        </w:r>
        <w:r w:rsidR="00766848">
          <w:rPr>
            <w:noProof/>
            <w:webHidden/>
          </w:rPr>
        </w:r>
        <w:r w:rsidR="00766848">
          <w:rPr>
            <w:noProof/>
            <w:webHidden/>
          </w:rPr>
          <w:fldChar w:fldCharType="separate"/>
        </w:r>
        <w:r>
          <w:rPr>
            <w:noProof/>
            <w:webHidden/>
          </w:rPr>
          <w:t>25</w:t>
        </w:r>
        <w:r w:rsidR="00766848">
          <w:rPr>
            <w:noProof/>
            <w:webHidden/>
          </w:rPr>
          <w:fldChar w:fldCharType="end"/>
        </w:r>
      </w:hyperlink>
    </w:p>
    <w:p w14:paraId="2BA18602" w14:textId="77777777" w:rsidR="00D22E7C" w:rsidRPr="001E27A0" w:rsidRDefault="00D22E7C">
      <w:pPr>
        <w:pStyle w:val="TOC4"/>
        <w:rPr>
          <w:rFonts w:ascii="Aptos" w:hAnsi="Aptos" w:cs="Times New Roman"/>
          <w:noProof/>
          <w:kern w:val="2"/>
          <w:sz w:val="24"/>
          <w:szCs w:val="24"/>
        </w:rPr>
      </w:pPr>
      <w:hyperlink w:anchor="_Toc176873315" w:history="1">
        <w:r w:rsidRPr="00744C97">
          <w:rPr>
            <w:rStyle w:val="Hyperlink"/>
            <w:noProof/>
          </w:rPr>
          <w:t>3.1.4.5 Set Pay Statement Password</w:t>
        </w:r>
        <w:r>
          <w:rPr>
            <w:noProof/>
            <w:webHidden/>
          </w:rPr>
          <w:tab/>
        </w:r>
        <w:r w:rsidR="00766848">
          <w:rPr>
            <w:noProof/>
            <w:webHidden/>
          </w:rPr>
          <w:fldChar w:fldCharType="begin"/>
        </w:r>
        <w:r>
          <w:rPr>
            <w:noProof/>
            <w:webHidden/>
          </w:rPr>
          <w:instrText xml:space="preserve"> PAGEREF _Toc176873315 \h </w:instrText>
        </w:r>
        <w:r w:rsidR="00766848">
          <w:rPr>
            <w:noProof/>
            <w:webHidden/>
          </w:rPr>
        </w:r>
        <w:r w:rsidR="00766848">
          <w:rPr>
            <w:noProof/>
            <w:webHidden/>
          </w:rPr>
          <w:fldChar w:fldCharType="separate"/>
        </w:r>
        <w:r>
          <w:rPr>
            <w:noProof/>
            <w:webHidden/>
          </w:rPr>
          <w:t>26</w:t>
        </w:r>
        <w:r w:rsidR="00766848">
          <w:rPr>
            <w:noProof/>
            <w:webHidden/>
          </w:rPr>
          <w:fldChar w:fldCharType="end"/>
        </w:r>
      </w:hyperlink>
    </w:p>
    <w:p w14:paraId="6E9EC6DA" w14:textId="77777777" w:rsidR="00D22E7C" w:rsidRPr="001E27A0" w:rsidRDefault="00D22E7C">
      <w:pPr>
        <w:pStyle w:val="TOC2"/>
        <w:rPr>
          <w:rFonts w:ascii="Aptos" w:hAnsi="Aptos" w:cs="Times New Roman"/>
          <w:noProof/>
          <w:kern w:val="2"/>
          <w:sz w:val="24"/>
          <w:szCs w:val="24"/>
        </w:rPr>
      </w:pPr>
      <w:hyperlink w:anchor="_Toc176873316" w:history="1">
        <w:r w:rsidRPr="00744C97">
          <w:rPr>
            <w:rStyle w:val="Hyperlink"/>
            <w:noProof/>
          </w:rPr>
          <w:t>3.2 Rehire a Worker</w:t>
        </w:r>
        <w:r>
          <w:rPr>
            <w:noProof/>
            <w:webHidden/>
          </w:rPr>
          <w:tab/>
        </w:r>
        <w:r w:rsidR="00766848">
          <w:rPr>
            <w:noProof/>
            <w:webHidden/>
          </w:rPr>
          <w:fldChar w:fldCharType="begin"/>
        </w:r>
        <w:r>
          <w:rPr>
            <w:noProof/>
            <w:webHidden/>
          </w:rPr>
          <w:instrText xml:space="preserve"> PAGEREF _Toc176873316 \h </w:instrText>
        </w:r>
        <w:r w:rsidR="00766848">
          <w:rPr>
            <w:noProof/>
            <w:webHidden/>
          </w:rPr>
        </w:r>
        <w:r w:rsidR="00766848">
          <w:rPr>
            <w:noProof/>
            <w:webHidden/>
          </w:rPr>
          <w:fldChar w:fldCharType="separate"/>
        </w:r>
        <w:r>
          <w:rPr>
            <w:noProof/>
            <w:webHidden/>
          </w:rPr>
          <w:t>27</w:t>
        </w:r>
        <w:r w:rsidR="00766848">
          <w:rPr>
            <w:noProof/>
            <w:webHidden/>
          </w:rPr>
          <w:fldChar w:fldCharType="end"/>
        </w:r>
      </w:hyperlink>
    </w:p>
    <w:p w14:paraId="5C3F8803" w14:textId="77777777" w:rsidR="00D22E7C" w:rsidRPr="001E27A0" w:rsidRDefault="00D22E7C">
      <w:pPr>
        <w:pStyle w:val="TOC3"/>
        <w:rPr>
          <w:rFonts w:ascii="Aptos" w:hAnsi="Aptos" w:cs="Times New Roman"/>
          <w:noProof/>
          <w:kern w:val="2"/>
          <w:sz w:val="24"/>
          <w:szCs w:val="24"/>
        </w:rPr>
      </w:pPr>
      <w:hyperlink w:anchor="_Toc176873317" w:history="1">
        <w:r w:rsidRPr="00744C97">
          <w:rPr>
            <w:rStyle w:val="Hyperlink"/>
            <w:noProof/>
          </w:rPr>
          <w:t>3.2.1 Reactivate the worker's past worker record</w:t>
        </w:r>
        <w:r>
          <w:rPr>
            <w:noProof/>
            <w:webHidden/>
          </w:rPr>
          <w:tab/>
        </w:r>
        <w:r w:rsidR="00766848">
          <w:rPr>
            <w:noProof/>
            <w:webHidden/>
          </w:rPr>
          <w:fldChar w:fldCharType="begin"/>
        </w:r>
        <w:r>
          <w:rPr>
            <w:noProof/>
            <w:webHidden/>
          </w:rPr>
          <w:instrText xml:space="preserve"> PAGEREF _Toc176873317 \h </w:instrText>
        </w:r>
        <w:r w:rsidR="00766848">
          <w:rPr>
            <w:noProof/>
            <w:webHidden/>
          </w:rPr>
        </w:r>
        <w:r w:rsidR="00766848">
          <w:rPr>
            <w:noProof/>
            <w:webHidden/>
          </w:rPr>
          <w:fldChar w:fldCharType="separate"/>
        </w:r>
        <w:r>
          <w:rPr>
            <w:noProof/>
            <w:webHidden/>
          </w:rPr>
          <w:t>27</w:t>
        </w:r>
        <w:r w:rsidR="00766848">
          <w:rPr>
            <w:noProof/>
            <w:webHidden/>
          </w:rPr>
          <w:fldChar w:fldCharType="end"/>
        </w:r>
      </w:hyperlink>
    </w:p>
    <w:p w14:paraId="0C51CDCF" w14:textId="77777777" w:rsidR="00D22E7C" w:rsidRPr="001E27A0" w:rsidRDefault="00D22E7C">
      <w:pPr>
        <w:pStyle w:val="TOC3"/>
        <w:rPr>
          <w:rFonts w:ascii="Aptos" w:hAnsi="Aptos" w:cs="Times New Roman"/>
          <w:noProof/>
          <w:kern w:val="2"/>
          <w:sz w:val="24"/>
          <w:szCs w:val="24"/>
        </w:rPr>
      </w:pPr>
      <w:hyperlink w:anchor="_Toc176873318" w:history="1">
        <w:r w:rsidRPr="00744C97">
          <w:rPr>
            <w:rStyle w:val="Hyperlink"/>
            <w:noProof/>
          </w:rPr>
          <w:t>3.2.2 Create or reactivate the worker's position</w:t>
        </w:r>
        <w:r>
          <w:rPr>
            <w:noProof/>
            <w:webHidden/>
          </w:rPr>
          <w:tab/>
        </w:r>
        <w:r w:rsidR="00766848">
          <w:rPr>
            <w:noProof/>
            <w:webHidden/>
          </w:rPr>
          <w:fldChar w:fldCharType="begin"/>
        </w:r>
        <w:r>
          <w:rPr>
            <w:noProof/>
            <w:webHidden/>
          </w:rPr>
          <w:instrText xml:space="preserve"> PAGEREF _Toc176873318 \h </w:instrText>
        </w:r>
        <w:r w:rsidR="00766848">
          <w:rPr>
            <w:noProof/>
            <w:webHidden/>
          </w:rPr>
        </w:r>
        <w:r w:rsidR="00766848">
          <w:rPr>
            <w:noProof/>
            <w:webHidden/>
          </w:rPr>
          <w:fldChar w:fldCharType="separate"/>
        </w:r>
        <w:r>
          <w:rPr>
            <w:noProof/>
            <w:webHidden/>
          </w:rPr>
          <w:t>28</w:t>
        </w:r>
        <w:r w:rsidR="00766848">
          <w:rPr>
            <w:noProof/>
            <w:webHidden/>
          </w:rPr>
          <w:fldChar w:fldCharType="end"/>
        </w:r>
      </w:hyperlink>
    </w:p>
    <w:p w14:paraId="39513533" w14:textId="77777777" w:rsidR="00D22E7C" w:rsidRPr="001E27A0" w:rsidRDefault="00D22E7C">
      <w:pPr>
        <w:pStyle w:val="TOC3"/>
        <w:rPr>
          <w:rFonts w:ascii="Aptos" w:hAnsi="Aptos" w:cs="Times New Roman"/>
          <w:noProof/>
          <w:kern w:val="2"/>
          <w:sz w:val="24"/>
          <w:szCs w:val="24"/>
        </w:rPr>
      </w:pPr>
      <w:hyperlink w:anchor="_Toc176873319" w:history="1">
        <w:r w:rsidRPr="00744C97">
          <w:rPr>
            <w:rStyle w:val="Hyperlink"/>
            <w:noProof/>
          </w:rPr>
          <w:t>3.2.3 Validate the worker's existing position record</w:t>
        </w:r>
        <w:r>
          <w:rPr>
            <w:noProof/>
            <w:webHidden/>
          </w:rPr>
          <w:tab/>
        </w:r>
        <w:r w:rsidR="00766848">
          <w:rPr>
            <w:noProof/>
            <w:webHidden/>
          </w:rPr>
          <w:fldChar w:fldCharType="begin"/>
        </w:r>
        <w:r>
          <w:rPr>
            <w:noProof/>
            <w:webHidden/>
          </w:rPr>
          <w:instrText xml:space="preserve"> PAGEREF _Toc176873319 \h </w:instrText>
        </w:r>
        <w:r w:rsidR="00766848">
          <w:rPr>
            <w:noProof/>
            <w:webHidden/>
          </w:rPr>
        </w:r>
        <w:r w:rsidR="00766848">
          <w:rPr>
            <w:noProof/>
            <w:webHidden/>
          </w:rPr>
          <w:fldChar w:fldCharType="separate"/>
        </w:r>
        <w:r>
          <w:rPr>
            <w:noProof/>
            <w:webHidden/>
          </w:rPr>
          <w:t>30</w:t>
        </w:r>
        <w:r w:rsidR="00766848">
          <w:rPr>
            <w:noProof/>
            <w:webHidden/>
          </w:rPr>
          <w:fldChar w:fldCharType="end"/>
        </w:r>
      </w:hyperlink>
    </w:p>
    <w:p w14:paraId="7B72A570" w14:textId="77777777" w:rsidR="00D22E7C" w:rsidRPr="001E27A0" w:rsidRDefault="00D22E7C">
      <w:pPr>
        <w:pStyle w:val="TOC3"/>
        <w:rPr>
          <w:rFonts w:ascii="Aptos" w:hAnsi="Aptos" w:cs="Times New Roman"/>
          <w:noProof/>
          <w:kern w:val="2"/>
          <w:sz w:val="24"/>
          <w:szCs w:val="24"/>
        </w:rPr>
      </w:pPr>
      <w:hyperlink w:anchor="_Toc176873320" w:history="1">
        <w:r w:rsidRPr="00744C97">
          <w:rPr>
            <w:rStyle w:val="Hyperlink"/>
            <w:noProof/>
          </w:rPr>
          <w:t>3.2.4 Validate the worker's additional payroll information</w:t>
        </w:r>
        <w:r>
          <w:rPr>
            <w:noProof/>
            <w:webHidden/>
          </w:rPr>
          <w:tab/>
        </w:r>
        <w:r w:rsidR="00766848">
          <w:rPr>
            <w:noProof/>
            <w:webHidden/>
          </w:rPr>
          <w:fldChar w:fldCharType="begin"/>
        </w:r>
        <w:r>
          <w:rPr>
            <w:noProof/>
            <w:webHidden/>
          </w:rPr>
          <w:instrText xml:space="preserve"> PAGEREF _Toc176873320 \h </w:instrText>
        </w:r>
        <w:r w:rsidR="00766848">
          <w:rPr>
            <w:noProof/>
            <w:webHidden/>
          </w:rPr>
        </w:r>
        <w:r w:rsidR="00766848">
          <w:rPr>
            <w:noProof/>
            <w:webHidden/>
          </w:rPr>
          <w:fldChar w:fldCharType="separate"/>
        </w:r>
        <w:r>
          <w:rPr>
            <w:noProof/>
            <w:webHidden/>
          </w:rPr>
          <w:t>31</w:t>
        </w:r>
        <w:r w:rsidR="00766848">
          <w:rPr>
            <w:noProof/>
            <w:webHidden/>
          </w:rPr>
          <w:fldChar w:fldCharType="end"/>
        </w:r>
      </w:hyperlink>
    </w:p>
    <w:p w14:paraId="7841B790" w14:textId="77777777" w:rsidR="00D22E7C" w:rsidRPr="001E27A0" w:rsidRDefault="00D22E7C">
      <w:pPr>
        <w:pStyle w:val="TOC1"/>
        <w:rPr>
          <w:rFonts w:ascii="Aptos" w:hAnsi="Aptos" w:cs="Times New Roman"/>
          <w:b w:val="0"/>
          <w:bCs w:val="0"/>
          <w:noProof/>
          <w:kern w:val="2"/>
          <w:sz w:val="24"/>
          <w:szCs w:val="24"/>
        </w:rPr>
      </w:pPr>
      <w:hyperlink w:anchor="_Toc176873321" w:history="1">
        <w:r w:rsidRPr="00744C97">
          <w:rPr>
            <w:rStyle w:val="Hyperlink"/>
            <w:noProof/>
          </w:rPr>
          <w:t>4 Maintaining Worker Data</w:t>
        </w:r>
        <w:r>
          <w:rPr>
            <w:noProof/>
            <w:webHidden/>
          </w:rPr>
          <w:tab/>
        </w:r>
        <w:r w:rsidR="00766848">
          <w:rPr>
            <w:noProof/>
            <w:webHidden/>
          </w:rPr>
          <w:fldChar w:fldCharType="begin"/>
        </w:r>
        <w:r>
          <w:rPr>
            <w:noProof/>
            <w:webHidden/>
          </w:rPr>
          <w:instrText xml:space="preserve"> PAGEREF _Toc176873321 \h </w:instrText>
        </w:r>
        <w:r w:rsidR="00766848">
          <w:rPr>
            <w:noProof/>
            <w:webHidden/>
          </w:rPr>
        </w:r>
        <w:r w:rsidR="00766848">
          <w:rPr>
            <w:noProof/>
            <w:webHidden/>
          </w:rPr>
          <w:fldChar w:fldCharType="separate"/>
        </w:r>
        <w:r>
          <w:rPr>
            <w:noProof/>
            <w:webHidden/>
          </w:rPr>
          <w:t>32</w:t>
        </w:r>
        <w:r w:rsidR="00766848">
          <w:rPr>
            <w:noProof/>
            <w:webHidden/>
          </w:rPr>
          <w:fldChar w:fldCharType="end"/>
        </w:r>
      </w:hyperlink>
    </w:p>
    <w:p w14:paraId="0C2C1583" w14:textId="77777777" w:rsidR="00D22E7C" w:rsidRPr="001E27A0" w:rsidRDefault="00D22E7C">
      <w:pPr>
        <w:pStyle w:val="TOC2"/>
        <w:rPr>
          <w:rFonts w:ascii="Aptos" w:hAnsi="Aptos" w:cs="Times New Roman"/>
          <w:noProof/>
          <w:kern w:val="2"/>
          <w:sz w:val="24"/>
          <w:szCs w:val="24"/>
        </w:rPr>
      </w:pPr>
      <w:hyperlink w:anchor="_Toc176873322" w:history="1">
        <w:r w:rsidRPr="00744C97">
          <w:rPr>
            <w:rStyle w:val="Hyperlink"/>
            <w:noProof/>
          </w:rPr>
          <w:t>4.1 Manage Position Data</w:t>
        </w:r>
        <w:r>
          <w:rPr>
            <w:noProof/>
            <w:webHidden/>
          </w:rPr>
          <w:tab/>
        </w:r>
        <w:r w:rsidR="00766848">
          <w:rPr>
            <w:noProof/>
            <w:webHidden/>
          </w:rPr>
          <w:fldChar w:fldCharType="begin"/>
        </w:r>
        <w:r>
          <w:rPr>
            <w:noProof/>
            <w:webHidden/>
          </w:rPr>
          <w:instrText xml:space="preserve"> PAGEREF _Toc176873322 \h </w:instrText>
        </w:r>
        <w:r w:rsidR="00766848">
          <w:rPr>
            <w:noProof/>
            <w:webHidden/>
          </w:rPr>
        </w:r>
        <w:r w:rsidR="00766848">
          <w:rPr>
            <w:noProof/>
            <w:webHidden/>
          </w:rPr>
          <w:fldChar w:fldCharType="separate"/>
        </w:r>
        <w:r>
          <w:rPr>
            <w:noProof/>
            <w:webHidden/>
          </w:rPr>
          <w:t>32</w:t>
        </w:r>
        <w:r w:rsidR="00766848">
          <w:rPr>
            <w:noProof/>
            <w:webHidden/>
          </w:rPr>
          <w:fldChar w:fldCharType="end"/>
        </w:r>
      </w:hyperlink>
    </w:p>
    <w:p w14:paraId="1242025B" w14:textId="77777777" w:rsidR="00D22E7C" w:rsidRPr="001E27A0" w:rsidRDefault="00D22E7C">
      <w:pPr>
        <w:pStyle w:val="TOC3"/>
        <w:rPr>
          <w:rFonts w:ascii="Aptos" w:hAnsi="Aptos" w:cs="Times New Roman"/>
          <w:noProof/>
          <w:kern w:val="2"/>
          <w:sz w:val="24"/>
          <w:szCs w:val="24"/>
        </w:rPr>
      </w:pPr>
      <w:hyperlink w:anchor="_Toc176873323" w:history="1">
        <w:r w:rsidRPr="00744C97">
          <w:rPr>
            <w:rStyle w:val="Hyperlink"/>
            <w:noProof/>
          </w:rPr>
          <w:t>4.1.1 Modify Position Data</w:t>
        </w:r>
        <w:r>
          <w:rPr>
            <w:noProof/>
            <w:webHidden/>
          </w:rPr>
          <w:tab/>
        </w:r>
        <w:r w:rsidR="00766848">
          <w:rPr>
            <w:noProof/>
            <w:webHidden/>
          </w:rPr>
          <w:fldChar w:fldCharType="begin"/>
        </w:r>
        <w:r>
          <w:rPr>
            <w:noProof/>
            <w:webHidden/>
          </w:rPr>
          <w:instrText xml:space="preserve"> PAGEREF _Toc176873323 \h </w:instrText>
        </w:r>
        <w:r w:rsidR="00766848">
          <w:rPr>
            <w:noProof/>
            <w:webHidden/>
          </w:rPr>
        </w:r>
        <w:r w:rsidR="00766848">
          <w:rPr>
            <w:noProof/>
            <w:webHidden/>
          </w:rPr>
          <w:fldChar w:fldCharType="separate"/>
        </w:r>
        <w:r>
          <w:rPr>
            <w:noProof/>
            <w:webHidden/>
          </w:rPr>
          <w:t>32</w:t>
        </w:r>
        <w:r w:rsidR="00766848">
          <w:rPr>
            <w:noProof/>
            <w:webHidden/>
          </w:rPr>
          <w:fldChar w:fldCharType="end"/>
        </w:r>
      </w:hyperlink>
    </w:p>
    <w:p w14:paraId="096126A4" w14:textId="77777777" w:rsidR="00D22E7C" w:rsidRPr="001E27A0" w:rsidRDefault="00D22E7C">
      <w:pPr>
        <w:pStyle w:val="TOC3"/>
        <w:rPr>
          <w:rFonts w:ascii="Aptos" w:hAnsi="Aptos" w:cs="Times New Roman"/>
          <w:noProof/>
          <w:kern w:val="2"/>
          <w:sz w:val="24"/>
          <w:szCs w:val="24"/>
        </w:rPr>
      </w:pPr>
      <w:hyperlink w:anchor="_Toc176873324" w:history="1">
        <w:r w:rsidRPr="00744C97">
          <w:rPr>
            <w:rStyle w:val="Hyperlink"/>
            <w:noProof/>
          </w:rPr>
          <w:t>4.1.2 Change Positions</w:t>
        </w:r>
        <w:r>
          <w:rPr>
            <w:noProof/>
            <w:webHidden/>
          </w:rPr>
          <w:tab/>
        </w:r>
        <w:r w:rsidR="00766848">
          <w:rPr>
            <w:noProof/>
            <w:webHidden/>
          </w:rPr>
          <w:fldChar w:fldCharType="begin"/>
        </w:r>
        <w:r>
          <w:rPr>
            <w:noProof/>
            <w:webHidden/>
          </w:rPr>
          <w:instrText xml:space="preserve"> PAGEREF _Toc176873324 \h </w:instrText>
        </w:r>
        <w:r w:rsidR="00766848">
          <w:rPr>
            <w:noProof/>
            <w:webHidden/>
          </w:rPr>
        </w:r>
        <w:r w:rsidR="00766848">
          <w:rPr>
            <w:noProof/>
            <w:webHidden/>
          </w:rPr>
          <w:fldChar w:fldCharType="separate"/>
        </w:r>
        <w:r>
          <w:rPr>
            <w:noProof/>
            <w:webHidden/>
          </w:rPr>
          <w:t>33</w:t>
        </w:r>
        <w:r w:rsidR="00766848">
          <w:rPr>
            <w:noProof/>
            <w:webHidden/>
          </w:rPr>
          <w:fldChar w:fldCharType="end"/>
        </w:r>
      </w:hyperlink>
    </w:p>
    <w:p w14:paraId="6F14234A" w14:textId="77777777" w:rsidR="00D22E7C" w:rsidRPr="001E27A0" w:rsidRDefault="00D22E7C">
      <w:pPr>
        <w:pStyle w:val="TOC3"/>
        <w:rPr>
          <w:rFonts w:ascii="Aptos" w:hAnsi="Aptos" w:cs="Times New Roman"/>
          <w:noProof/>
          <w:kern w:val="2"/>
          <w:sz w:val="24"/>
          <w:szCs w:val="24"/>
        </w:rPr>
      </w:pPr>
      <w:hyperlink w:anchor="_Toc176873325" w:history="1">
        <w:r w:rsidRPr="00744C97">
          <w:rPr>
            <w:rStyle w:val="Hyperlink"/>
            <w:noProof/>
          </w:rPr>
          <w:t>4.1.3 Change Pay Group</w:t>
        </w:r>
        <w:r>
          <w:rPr>
            <w:noProof/>
            <w:webHidden/>
          </w:rPr>
          <w:tab/>
        </w:r>
        <w:r w:rsidR="00766848">
          <w:rPr>
            <w:noProof/>
            <w:webHidden/>
          </w:rPr>
          <w:fldChar w:fldCharType="begin"/>
        </w:r>
        <w:r>
          <w:rPr>
            <w:noProof/>
            <w:webHidden/>
          </w:rPr>
          <w:instrText xml:space="preserve"> PAGEREF _Toc176873325 \h </w:instrText>
        </w:r>
        <w:r w:rsidR="00766848">
          <w:rPr>
            <w:noProof/>
            <w:webHidden/>
          </w:rPr>
        </w:r>
        <w:r w:rsidR="00766848">
          <w:rPr>
            <w:noProof/>
            <w:webHidden/>
          </w:rPr>
          <w:fldChar w:fldCharType="separate"/>
        </w:r>
        <w:r>
          <w:rPr>
            <w:noProof/>
            <w:webHidden/>
          </w:rPr>
          <w:t>34</w:t>
        </w:r>
        <w:r w:rsidR="00766848">
          <w:rPr>
            <w:noProof/>
            <w:webHidden/>
          </w:rPr>
          <w:fldChar w:fldCharType="end"/>
        </w:r>
      </w:hyperlink>
    </w:p>
    <w:p w14:paraId="729AB32F" w14:textId="77777777" w:rsidR="00D22E7C" w:rsidRPr="001E27A0" w:rsidRDefault="00D22E7C">
      <w:pPr>
        <w:pStyle w:val="TOC2"/>
        <w:rPr>
          <w:rFonts w:ascii="Aptos" w:hAnsi="Aptos" w:cs="Times New Roman"/>
          <w:noProof/>
          <w:kern w:val="2"/>
          <w:sz w:val="24"/>
          <w:szCs w:val="24"/>
        </w:rPr>
      </w:pPr>
      <w:hyperlink w:anchor="_Toc176873326" w:history="1">
        <w:r w:rsidRPr="00744C97">
          <w:rPr>
            <w:rStyle w:val="Hyperlink"/>
            <w:noProof/>
          </w:rPr>
          <w:t>4.2 Manage Demographic Data</w:t>
        </w:r>
        <w:r>
          <w:rPr>
            <w:noProof/>
            <w:webHidden/>
          </w:rPr>
          <w:tab/>
        </w:r>
        <w:r w:rsidR="00766848">
          <w:rPr>
            <w:noProof/>
            <w:webHidden/>
          </w:rPr>
          <w:fldChar w:fldCharType="begin"/>
        </w:r>
        <w:r>
          <w:rPr>
            <w:noProof/>
            <w:webHidden/>
          </w:rPr>
          <w:instrText xml:space="preserve"> PAGEREF _Toc176873326 \h </w:instrText>
        </w:r>
        <w:r w:rsidR="00766848">
          <w:rPr>
            <w:noProof/>
            <w:webHidden/>
          </w:rPr>
        </w:r>
        <w:r w:rsidR="00766848">
          <w:rPr>
            <w:noProof/>
            <w:webHidden/>
          </w:rPr>
          <w:fldChar w:fldCharType="separate"/>
        </w:r>
        <w:r>
          <w:rPr>
            <w:noProof/>
            <w:webHidden/>
          </w:rPr>
          <w:t>35</w:t>
        </w:r>
        <w:r w:rsidR="00766848">
          <w:rPr>
            <w:noProof/>
            <w:webHidden/>
          </w:rPr>
          <w:fldChar w:fldCharType="end"/>
        </w:r>
      </w:hyperlink>
    </w:p>
    <w:p w14:paraId="33D90218" w14:textId="77777777" w:rsidR="00D22E7C" w:rsidRPr="001E27A0" w:rsidRDefault="00D22E7C">
      <w:pPr>
        <w:pStyle w:val="TOC3"/>
        <w:rPr>
          <w:rFonts w:ascii="Aptos" w:hAnsi="Aptos" w:cs="Times New Roman"/>
          <w:noProof/>
          <w:kern w:val="2"/>
          <w:sz w:val="24"/>
          <w:szCs w:val="24"/>
        </w:rPr>
      </w:pPr>
      <w:hyperlink w:anchor="_Toc176873327" w:history="1">
        <w:r w:rsidRPr="00744C97">
          <w:rPr>
            <w:rStyle w:val="Hyperlink"/>
            <w:noProof/>
          </w:rPr>
          <w:t>4.2.1 Manage Addresses</w:t>
        </w:r>
        <w:r>
          <w:rPr>
            <w:noProof/>
            <w:webHidden/>
          </w:rPr>
          <w:tab/>
        </w:r>
        <w:r w:rsidR="00766848">
          <w:rPr>
            <w:noProof/>
            <w:webHidden/>
          </w:rPr>
          <w:fldChar w:fldCharType="begin"/>
        </w:r>
        <w:r>
          <w:rPr>
            <w:noProof/>
            <w:webHidden/>
          </w:rPr>
          <w:instrText xml:space="preserve"> PAGEREF _Toc176873327 \h </w:instrText>
        </w:r>
        <w:r w:rsidR="00766848">
          <w:rPr>
            <w:noProof/>
            <w:webHidden/>
          </w:rPr>
        </w:r>
        <w:r w:rsidR="00766848">
          <w:rPr>
            <w:noProof/>
            <w:webHidden/>
          </w:rPr>
          <w:fldChar w:fldCharType="separate"/>
        </w:r>
        <w:r>
          <w:rPr>
            <w:noProof/>
            <w:webHidden/>
          </w:rPr>
          <w:t>35</w:t>
        </w:r>
        <w:r w:rsidR="00766848">
          <w:rPr>
            <w:noProof/>
            <w:webHidden/>
          </w:rPr>
          <w:fldChar w:fldCharType="end"/>
        </w:r>
      </w:hyperlink>
    </w:p>
    <w:p w14:paraId="27321B7A" w14:textId="77777777" w:rsidR="00D22E7C" w:rsidRPr="001E27A0" w:rsidRDefault="00D22E7C">
      <w:pPr>
        <w:pStyle w:val="TOC2"/>
        <w:rPr>
          <w:rFonts w:ascii="Aptos" w:hAnsi="Aptos" w:cs="Times New Roman"/>
          <w:noProof/>
          <w:kern w:val="2"/>
          <w:sz w:val="24"/>
          <w:szCs w:val="24"/>
        </w:rPr>
      </w:pPr>
      <w:hyperlink w:anchor="_Toc176873328" w:history="1">
        <w:r w:rsidRPr="00744C97">
          <w:rPr>
            <w:rStyle w:val="Hyperlink"/>
            <w:noProof/>
          </w:rPr>
          <w:t>4.3 Manage Payroll Data</w:t>
        </w:r>
        <w:r>
          <w:rPr>
            <w:noProof/>
            <w:webHidden/>
          </w:rPr>
          <w:tab/>
        </w:r>
        <w:r w:rsidR="00766848">
          <w:rPr>
            <w:noProof/>
            <w:webHidden/>
          </w:rPr>
          <w:fldChar w:fldCharType="begin"/>
        </w:r>
        <w:r>
          <w:rPr>
            <w:noProof/>
            <w:webHidden/>
          </w:rPr>
          <w:instrText xml:space="preserve"> PAGEREF _Toc176873328 \h </w:instrText>
        </w:r>
        <w:r w:rsidR="00766848">
          <w:rPr>
            <w:noProof/>
            <w:webHidden/>
          </w:rPr>
        </w:r>
        <w:r w:rsidR="00766848">
          <w:rPr>
            <w:noProof/>
            <w:webHidden/>
          </w:rPr>
          <w:fldChar w:fldCharType="separate"/>
        </w:r>
        <w:r>
          <w:rPr>
            <w:noProof/>
            <w:webHidden/>
          </w:rPr>
          <w:t>36</w:t>
        </w:r>
        <w:r w:rsidR="00766848">
          <w:rPr>
            <w:noProof/>
            <w:webHidden/>
          </w:rPr>
          <w:fldChar w:fldCharType="end"/>
        </w:r>
      </w:hyperlink>
    </w:p>
    <w:p w14:paraId="4854D91B" w14:textId="77777777" w:rsidR="00D22E7C" w:rsidRPr="001E27A0" w:rsidRDefault="00D22E7C">
      <w:pPr>
        <w:pStyle w:val="TOC3"/>
        <w:rPr>
          <w:rFonts w:ascii="Aptos" w:hAnsi="Aptos" w:cs="Times New Roman"/>
          <w:noProof/>
          <w:kern w:val="2"/>
          <w:sz w:val="24"/>
          <w:szCs w:val="24"/>
        </w:rPr>
      </w:pPr>
      <w:hyperlink w:anchor="_Toc176873329" w:history="1">
        <w:r w:rsidRPr="00744C97">
          <w:rPr>
            <w:rStyle w:val="Hyperlink"/>
            <w:noProof/>
          </w:rPr>
          <w:t>4.3.1 Manage Account (Direct Deposit) Information</w:t>
        </w:r>
        <w:r>
          <w:rPr>
            <w:noProof/>
            <w:webHidden/>
          </w:rPr>
          <w:tab/>
        </w:r>
        <w:r w:rsidR="00766848">
          <w:rPr>
            <w:noProof/>
            <w:webHidden/>
          </w:rPr>
          <w:fldChar w:fldCharType="begin"/>
        </w:r>
        <w:r>
          <w:rPr>
            <w:noProof/>
            <w:webHidden/>
          </w:rPr>
          <w:instrText xml:space="preserve"> PAGEREF _Toc176873329 \h </w:instrText>
        </w:r>
        <w:r w:rsidR="00766848">
          <w:rPr>
            <w:noProof/>
            <w:webHidden/>
          </w:rPr>
        </w:r>
        <w:r w:rsidR="00766848">
          <w:rPr>
            <w:noProof/>
            <w:webHidden/>
          </w:rPr>
          <w:fldChar w:fldCharType="separate"/>
        </w:r>
        <w:r>
          <w:rPr>
            <w:noProof/>
            <w:webHidden/>
          </w:rPr>
          <w:t>37</w:t>
        </w:r>
        <w:r w:rsidR="00766848">
          <w:rPr>
            <w:noProof/>
            <w:webHidden/>
          </w:rPr>
          <w:fldChar w:fldCharType="end"/>
        </w:r>
      </w:hyperlink>
    </w:p>
    <w:p w14:paraId="7A19CD14" w14:textId="77777777" w:rsidR="00D22E7C" w:rsidRPr="001E27A0" w:rsidRDefault="00D22E7C">
      <w:pPr>
        <w:pStyle w:val="TOC3"/>
        <w:rPr>
          <w:rFonts w:ascii="Aptos" w:hAnsi="Aptos" w:cs="Times New Roman"/>
          <w:noProof/>
          <w:kern w:val="2"/>
          <w:sz w:val="24"/>
          <w:szCs w:val="24"/>
        </w:rPr>
      </w:pPr>
      <w:hyperlink w:anchor="_Toc176873330" w:history="1">
        <w:r w:rsidRPr="00744C97">
          <w:rPr>
            <w:rStyle w:val="Hyperlink"/>
            <w:noProof/>
          </w:rPr>
          <w:t>4.3.2 Manage One-Time Deductions</w:t>
        </w:r>
        <w:r>
          <w:rPr>
            <w:noProof/>
            <w:webHidden/>
          </w:rPr>
          <w:tab/>
        </w:r>
        <w:r w:rsidR="00766848">
          <w:rPr>
            <w:noProof/>
            <w:webHidden/>
          </w:rPr>
          <w:fldChar w:fldCharType="begin"/>
        </w:r>
        <w:r>
          <w:rPr>
            <w:noProof/>
            <w:webHidden/>
          </w:rPr>
          <w:instrText xml:space="preserve"> PAGEREF _Toc176873330 \h </w:instrText>
        </w:r>
        <w:r w:rsidR="00766848">
          <w:rPr>
            <w:noProof/>
            <w:webHidden/>
          </w:rPr>
        </w:r>
        <w:r w:rsidR="00766848">
          <w:rPr>
            <w:noProof/>
            <w:webHidden/>
          </w:rPr>
          <w:fldChar w:fldCharType="separate"/>
        </w:r>
        <w:r>
          <w:rPr>
            <w:noProof/>
            <w:webHidden/>
          </w:rPr>
          <w:t>38</w:t>
        </w:r>
        <w:r w:rsidR="00766848">
          <w:rPr>
            <w:noProof/>
            <w:webHidden/>
          </w:rPr>
          <w:fldChar w:fldCharType="end"/>
        </w:r>
      </w:hyperlink>
    </w:p>
    <w:p w14:paraId="4ADD6429" w14:textId="77777777" w:rsidR="00D22E7C" w:rsidRPr="001E27A0" w:rsidRDefault="00D22E7C">
      <w:pPr>
        <w:pStyle w:val="TOC3"/>
        <w:rPr>
          <w:rFonts w:ascii="Aptos" w:hAnsi="Aptos" w:cs="Times New Roman"/>
          <w:noProof/>
          <w:kern w:val="2"/>
          <w:sz w:val="24"/>
          <w:szCs w:val="24"/>
        </w:rPr>
      </w:pPr>
      <w:hyperlink w:anchor="_Toc176873331" w:history="1">
        <w:r w:rsidRPr="00744C97">
          <w:rPr>
            <w:rStyle w:val="Hyperlink"/>
            <w:noProof/>
          </w:rPr>
          <w:t>4.3.3 Manage Worker Allowances</w:t>
        </w:r>
        <w:r>
          <w:rPr>
            <w:noProof/>
            <w:webHidden/>
          </w:rPr>
          <w:tab/>
        </w:r>
        <w:r w:rsidR="00766848">
          <w:rPr>
            <w:noProof/>
            <w:webHidden/>
          </w:rPr>
          <w:fldChar w:fldCharType="begin"/>
        </w:r>
        <w:r>
          <w:rPr>
            <w:noProof/>
            <w:webHidden/>
          </w:rPr>
          <w:instrText xml:space="preserve"> PAGEREF _Toc176873331 \h </w:instrText>
        </w:r>
        <w:r w:rsidR="00766848">
          <w:rPr>
            <w:noProof/>
            <w:webHidden/>
          </w:rPr>
        </w:r>
        <w:r w:rsidR="00766848">
          <w:rPr>
            <w:noProof/>
            <w:webHidden/>
          </w:rPr>
          <w:fldChar w:fldCharType="separate"/>
        </w:r>
        <w:r>
          <w:rPr>
            <w:noProof/>
            <w:webHidden/>
          </w:rPr>
          <w:t>38</w:t>
        </w:r>
        <w:r w:rsidR="00766848">
          <w:rPr>
            <w:noProof/>
            <w:webHidden/>
          </w:rPr>
          <w:fldChar w:fldCharType="end"/>
        </w:r>
      </w:hyperlink>
    </w:p>
    <w:p w14:paraId="2A586851" w14:textId="77777777" w:rsidR="00D22E7C" w:rsidRPr="001E27A0" w:rsidRDefault="00D22E7C">
      <w:pPr>
        <w:pStyle w:val="TOC3"/>
        <w:rPr>
          <w:rFonts w:ascii="Aptos" w:hAnsi="Aptos" w:cs="Times New Roman"/>
          <w:noProof/>
          <w:kern w:val="2"/>
          <w:sz w:val="24"/>
          <w:szCs w:val="24"/>
        </w:rPr>
      </w:pPr>
      <w:hyperlink w:anchor="_Toc176873332" w:history="1">
        <w:r w:rsidRPr="00744C97">
          <w:rPr>
            <w:rStyle w:val="Hyperlink"/>
            <w:noProof/>
          </w:rPr>
          <w:t>4.3.4 Manage Calculation Variables</w:t>
        </w:r>
        <w:r>
          <w:rPr>
            <w:noProof/>
            <w:webHidden/>
          </w:rPr>
          <w:tab/>
        </w:r>
        <w:r w:rsidR="00766848">
          <w:rPr>
            <w:noProof/>
            <w:webHidden/>
          </w:rPr>
          <w:fldChar w:fldCharType="begin"/>
        </w:r>
        <w:r>
          <w:rPr>
            <w:noProof/>
            <w:webHidden/>
          </w:rPr>
          <w:instrText xml:space="preserve"> PAGEREF _Toc176873332 \h </w:instrText>
        </w:r>
        <w:r w:rsidR="00766848">
          <w:rPr>
            <w:noProof/>
            <w:webHidden/>
          </w:rPr>
        </w:r>
        <w:r w:rsidR="00766848">
          <w:rPr>
            <w:noProof/>
            <w:webHidden/>
          </w:rPr>
          <w:fldChar w:fldCharType="separate"/>
        </w:r>
        <w:r>
          <w:rPr>
            <w:noProof/>
            <w:webHidden/>
          </w:rPr>
          <w:t>40</w:t>
        </w:r>
        <w:r w:rsidR="00766848">
          <w:rPr>
            <w:noProof/>
            <w:webHidden/>
          </w:rPr>
          <w:fldChar w:fldCharType="end"/>
        </w:r>
      </w:hyperlink>
    </w:p>
    <w:p w14:paraId="1CA6A2BA" w14:textId="77777777" w:rsidR="00D22E7C" w:rsidRPr="001E27A0" w:rsidRDefault="00D22E7C">
      <w:pPr>
        <w:pStyle w:val="TOC3"/>
        <w:rPr>
          <w:rFonts w:ascii="Aptos" w:hAnsi="Aptos" w:cs="Times New Roman"/>
          <w:noProof/>
          <w:kern w:val="2"/>
          <w:sz w:val="24"/>
          <w:szCs w:val="24"/>
        </w:rPr>
      </w:pPr>
      <w:hyperlink w:anchor="_Toc176873333" w:history="1">
        <w:r w:rsidRPr="00744C97">
          <w:rPr>
            <w:rStyle w:val="Hyperlink"/>
            <w:noProof/>
          </w:rPr>
          <w:t>4.3.5 Import Wage Increments</w:t>
        </w:r>
        <w:r>
          <w:rPr>
            <w:noProof/>
            <w:webHidden/>
          </w:rPr>
          <w:tab/>
        </w:r>
        <w:r w:rsidR="00766848">
          <w:rPr>
            <w:noProof/>
            <w:webHidden/>
          </w:rPr>
          <w:fldChar w:fldCharType="begin"/>
        </w:r>
        <w:r>
          <w:rPr>
            <w:noProof/>
            <w:webHidden/>
          </w:rPr>
          <w:instrText xml:space="preserve"> PAGEREF _Toc176873333 \h </w:instrText>
        </w:r>
        <w:r w:rsidR="00766848">
          <w:rPr>
            <w:noProof/>
            <w:webHidden/>
          </w:rPr>
        </w:r>
        <w:r w:rsidR="00766848">
          <w:rPr>
            <w:noProof/>
            <w:webHidden/>
          </w:rPr>
          <w:fldChar w:fldCharType="separate"/>
        </w:r>
        <w:r>
          <w:rPr>
            <w:noProof/>
            <w:webHidden/>
          </w:rPr>
          <w:t>41</w:t>
        </w:r>
        <w:r w:rsidR="00766848">
          <w:rPr>
            <w:noProof/>
            <w:webHidden/>
          </w:rPr>
          <w:fldChar w:fldCharType="end"/>
        </w:r>
      </w:hyperlink>
    </w:p>
    <w:p w14:paraId="3FBD6EFF" w14:textId="77777777" w:rsidR="00D22E7C" w:rsidRPr="001E27A0" w:rsidRDefault="00D22E7C">
      <w:pPr>
        <w:pStyle w:val="TOC4"/>
        <w:rPr>
          <w:rFonts w:ascii="Aptos" w:hAnsi="Aptos" w:cs="Times New Roman"/>
          <w:noProof/>
          <w:kern w:val="2"/>
          <w:sz w:val="24"/>
          <w:szCs w:val="24"/>
        </w:rPr>
      </w:pPr>
      <w:hyperlink w:anchor="_Toc176873334" w:history="1">
        <w:r w:rsidRPr="00744C97">
          <w:rPr>
            <w:rStyle w:val="Hyperlink"/>
            <w:noProof/>
          </w:rPr>
          <w:t>4.3.5.1 Set up a Wage Increment Code</w:t>
        </w:r>
        <w:r>
          <w:rPr>
            <w:noProof/>
            <w:webHidden/>
          </w:rPr>
          <w:tab/>
        </w:r>
        <w:r w:rsidR="00766848">
          <w:rPr>
            <w:noProof/>
            <w:webHidden/>
          </w:rPr>
          <w:fldChar w:fldCharType="begin"/>
        </w:r>
        <w:r>
          <w:rPr>
            <w:noProof/>
            <w:webHidden/>
          </w:rPr>
          <w:instrText xml:space="preserve"> PAGEREF _Toc176873334 \h </w:instrText>
        </w:r>
        <w:r w:rsidR="00766848">
          <w:rPr>
            <w:noProof/>
            <w:webHidden/>
          </w:rPr>
        </w:r>
        <w:r w:rsidR="00766848">
          <w:rPr>
            <w:noProof/>
            <w:webHidden/>
          </w:rPr>
          <w:fldChar w:fldCharType="separate"/>
        </w:r>
        <w:r>
          <w:rPr>
            <w:noProof/>
            <w:webHidden/>
          </w:rPr>
          <w:t>41</w:t>
        </w:r>
        <w:r w:rsidR="00766848">
          <w:rPr>
            <w:noProof/>
            <w:webHidden/>
          </w:rPr>
          <w:fldChar w:fldCharType="end"/>
        </w:r>
      </w:hyperlink>
    </w:p>
    <w:p w14:paraId="6157F3AB" w14:textId="77777777" w:rsidR="00D22E7C" w:rsidRPr="001E27A0" w:rsidRDefault="00D22E7C">
      <w:pPr>
        <w:pStyle w:val="TOC4"/>
        <w:rPr>
          <w:rFonts w:ascii="Aptos" w:hAnsi="Aptos" w:cs="Times New Roman"/>
          <w:noProof/>
          <w:kern w:val="2"/>
          <w:sz w:val="24"/>
          <w:szCs w:val="24"/>
        </w:rPr>
      </w:pPr>
      <w:hyperlink w:anchor="_Toc176873335" w:history="1">
        <w:r w:rsidRPr="00744C97">
          <w:rPr>
            <w:rStyle w:val="Hyperlink"/>
            <w:noProof/>
          </w:rPr>
          <w:t>4.3.5.2 Import Wage Increments</w:t>
        </w:r>
        <w:r>
          <w:rPr>
            <w:noProof/>
            <w:webHidden/>
          </w:rPr>
          <w:tab/>
        </w:r>
        <w:r w:rsidR="00766848">
          <w:rPr>
            <w:noProof/>
            <w:webHidden/>
          </w:rPr>
          <w:fldChar w:fldCharType="begin"/>
        </w:r>
        <w:r>
          <w:rPr>
            <w:noProof/>
            <w:webHidden/>
          </w:rPr>
          <w:instrText xml:space="preserve"> PAGEREF _Toc176873335 \h </w:instrText>
        </w:r>
        <w:r w:rsidR="00766848">
          <w:rPr>
            <w:noProof/>
            <w:webHidden/>
          </w:rPr>
        </w:r>
        <w:r w:rsidR="00766848">
          <w:rPr>
            <w:noProof/>
            <w:webHidden/>
          </w:rPr>
          <w:fldChar w:fldCharType="separate"/>
        </w:r>
        <w:r>
          <w:rPr>
            <w:noProof/>
            <w:webHidden/>
          </w:rPr>
          <w:t>42</w:t>
        </w:r>
        <w:r w:rsidR="00766848">
          <w:rPr>
            <w:noProof/>
            <w:webHidden/>
          </w:rPr>
          <w:fldChar w:fldCharType="end"/>
        </w:r>
      </w:hyperlink>
    </w:p>
    <w:p w14:paraId="062BC875" w14:textId="77777777" w:rsidR="00D22E7C" w:rsidRPr="001E27A0" w:rsidRDefault="00D22E7C">
      <w:pPr>
        <w:pStyle w:val="TOC4"/>
        <w:rPr>
          <w:rFonts w:ascii="Aptos" w:hAnsi="Aptos" w:cs="Times New Roman"/>
          <w:noProof/>
          <w:kern w:val="2"/>
          <w:sz w:val="24"/>
          <w:szCs w:val="24"/>
        </w:rPr>
      </w:pPr>
      <w:hyperlink w:anchor="_Toc176873336" w:history="1">
        <w:r w:rsidRPr="00744C97">
          <w:rPr>
            <w:rStyle w:val="Hyperlink"/>
            <w:noProof/>
          </w:rPr>
          <w:t>4.3.5.3 Review or Change Wage Increments</w:t>
        </w:r>
        <w:r>
          <w:rPr>
            <w:noProof/>
            <w:webHidden/>
          </w:rPr>
          <w:tab/>
        </w:r>
        <w:r w:rsidR="00766848">
          <w:rPr>
            <w:noProof/>
            <w:webHidden/>
          </w:rPr>
          <w:fldChar w:fldCharType="begin"/>
        </w:r>
        <w:r>
          <w:rPr>
            <w:noProof/>
            <w:webHidden/>
          </w:rPr>
          <w:instrText xml:space="preserve"> PAGEREF _Toc176873336 \h </w:instrText>
        </w:r>
        <w:r w:rsidR="00766848">
          <w:rPr>
            <w:noProof/>
            <w:webHidden/>
          </w:rPr>
        </w:r>
        <w:r w:rsidR="00766848">
          <w:rPr>
            <w:noProof/>
            <w:webHidden/>
          </w:rPr>
          <w:fldChar w:fldCharType="separate"/>
        </w:r>
        <w:r>
          <w:rPr>
            <w:noProof/>
            <w:webHidden/>
          </w:rPr>
          <w:t>43</w:t>
        </w:r>
        <w:r w:rsidR="00766848">
          <w:rPr>
            <w:noProof/>
            <w:webHidden/>
          </w:rPr>
          <w:fldChar w:fldCharType="end"/>
        </w:r>
      </w:hyperlink>
    </w:p>
    <w:p w14:paraId="58B5E21B" w14:textId="77777777" w:rsidR="00D22E7C" w:rsidRPr="001E27A0" w:rsidRDefault="00D22E7C">
      <w:pPr>
        <w:pStyle w:val="TOC4"/>
        <w:rPr>
          <w:rFonts w:ascii="Aptos" w:hAnsi="Aptos" w:cs="Times New Roman"/>
          <w:noProof/>
          <w:kern w:val="2"/>
          <w:sz w:val="24"/>
          <w:szCs w:val="24"/>
        </w:rPr>
      </w:pPr>
      <w:hyperlink w:anchor="_Toc176873337" w:history="1">
        <w:r w:rsidRPr="00744C97">
          <w:rPr>
            <w:rStyle w:val="Hyperlink"/>
            <w:noProof/>
          </w:rPr>
          <w:t>4.3.5.4 Apply Wage Increments</w:t>
        </w:r>
        <w:r>
          <w:rPr>
            <w:noProof/>
            <w:webHidden/>
          </w:rPr>
          <w:tab/>
        </w:r>
        <w:r w:rsidR="00766848">
          <w:rPr>
            <w:noProof/>
            <w:webHidden/>
          </w:rPr>
          <w:fldChar w:fldCharType="begin"/>
        </w:r>
        <w:r>
          <w:rPr>
            <w:noProof/>
            <w:webHidden/>
          </w:rPr>
          <w:instrText xml:space="preserve"> PAGEREF _Toc176873337 \h </w:instrText>
        </w:r>
        <w:r w:rsidR="00766848">
          <w:rPr>
            <w:noProof/>
            <w:webHidden/>
          </w:rPr>
        </w:r>
        <w:r w:rsidR="00766848">
          <w:rPr>
            <w:noProof/>
            <w:webHidden/>
          </w:rPr>
          <w:fldChar w:fldCharType="separate"/>
        </w:r>
        <w:r>
          <w:rPr>
            <w:noProof/>
            <w:webHidden/>
          </w:rPr>
          <w:t>44</w:t>
        </w:r>
        <w:r w:rsidR="00766848">
          <w:rPr>
            <w:noProof/>
            <w:webHidden/>
          </w:rPr>
          <w:fldChar w:fldCharType="end"/>
        </w:r>
      </w:hyperlink>
    </w:p>
    <w:p w14:paraId="54B00916" w14:textId="77777777" w:rsidR="00D22E7C" w:rsidRPr="001E27A0" w:rsidRDefault="00D22E7C">
      <w:pPr>
        <w:pStyle w:val="TOC3"/>
        <w:rPr>
          <w:rFonts w:ascii="Aptos" w:hAnsi="Aptos" w:cs="Times New Roman"/>
          <w:noProof/>
          <w:kern w:val="2"/>
          <w:sz w:val="24"/>
          <w:szCs w:val="24"/>
        </w:rPr>
      </w:pPr>
      <w:hyperlink w:anchor="_Toc176873338" w:history="1">
        <w:r w:rsidRPr="00744C97">
          <w:rPr>
            <w:rStyle w:val="Hyperlink"/>
            <w:noProof/>
          </w:rPr>
          <w:t>4.3.6 Generate Wage Increment Steps</w:t>
        </w:r>
        <w:r>
          <w:rPr>
            <w:noProof/>
            <w:webHidden/>
          </w:rPr>
          <w:tab/>
        </w:r>
        <w:r w:rsidR="00766848">
          <w:rPr>
            <w:noProof/>
            <w:webHidden/>
          </w:rPr>
          <w:fldChar w:fldCharType="begin"/>
        </w:r>
        <w:r>
          <w:rPr>
            <w:noProof/>
            <w:webHidden/>
          </w:rPr>
          <w:instrText xml:space="preserve"> PAGEREF _Toc176873338 \h </w:instrText>
        </w:r>
        <w:r w:rsidR="00766848">
          <w:rPr>
            <w:noProof/>
            <w:webHidden/>
          </w:rPr>
        </w:r>
        <w:r w:rsidR="00766848">
          <w:rPr>
            <w:noProof/>
            <w:webHidden/>
          </w:rPr>
          <w:fldChar w:fldCharType="separate"/>
        </w:r>
        <w:r>
          <w:rPr>
            <w:noProof/>
            <w:webHidden/>
          </w:rPr>
          <w:t>45</w:t>
        </w:r>
        <w:r w:rsidR="00766848">
          <w:rPr>
            <w:noProof/>
            <w:webHidden/>
          </w:rPr>
          <w:fldChar w:fldCharType="end"/>
        </w:r>
      </w:hyperlink>
    </w:p>
    <w:p w14:paraId="005984B0" w14:textId="77777777" w:rsidR="00D22E7C" w:rsidRPr="001E27A0" w:rsidRDefault="00D22E7C">
      <w:pPr>
        <w:pStyle w:val="TOC4"/>
        <w:rPr>
          <w:rFonts w:ascii="Aptos" w:hAnsi="Aptos" w:cs="Times New Roman"/>
          <w:noProof/>
          <w:kern w:val="2"/>
          <w:sz w:val="24"/>
          <w:szCs w:val="24"/>
        </w:rPr>
      </w:pPr>
      <w:hyperlink w:anchor="_Toc176873339" w:history="1">
        <w:r w:rsidRPr="00744C97">
          <w:rPr>
            <w:rStyle w:val="Hyperlink"/>
            <w:noProof/>
          </w:rPr>
          <w:t>4.3.6.1 Set up a Wage Increment Code</w:t>
        </w:r>
        <w:r>
          <w:rPr>
            <w:noProof/>
            <w:webHidden/>
          </w:rPr>
          <w:tab/>
        </w:r>
        <w:r w:rsidR="00766848">
          <w:rPr>
            <w:noProof/>
            <w:webHidden/>
          </w:rPr>
          <w:fldChar w:fldCharType="begin"/>
        </w:r>
        <w:r>
          <w:rPr>
            <w:noProof/>
            <w:webHidden/>
          </w:rPr>
          <w:instrText xml:space="preserve"> PAGEREF _Toc176873339 \h </w:instrText>
        </w:r>
        <w:r w:rsidR="00766848">
          <w:rPr>
            <w:noProof/>
            <w:webHidden/>
          </w:rPr>
        </w:r>
        <w:r w:rsidR="00766848">
          <w:rPr>
            <w:noProof/>
            <w:webHidden/>
          </w:rPr>
          <w:fldChar w:fldCharType="separate"/>
        </w:r>
        <w:r>
          <w:rPr>
            <w:noProof/>
            <w:webHidden/>
          </w:rPr>
          <w:t>45</w:t>
        </w:r>
        <w:r w:rsidR="00766848">
          <w:rPr>
            <w:noProof/>
            <w:webHidden/>
          </w:rPr>
          <w:fldChar w:fldCharType="end"/>
        </w:r>
      </w:hyperlink>
    </w:p>
    <w:p w14:paraId="0543F270" w14:textId="77777777" w:rsidR="00D22E7C" w:rsidRPr="001E27A0" w:rsidRDefault="00D22E7C">
      <w:pPr>
        <w:pStyle w:val="TOC4"/>
        <w:rPr>
          <w:rFonts w:ascii="Aptos" w:hAnsi="Aptos" w:cs="Times New Roman"/>
          <w:noProof/>
          <w:kern w:val="2"/>
          <w:sz w:val="24"/>
          <w:szCs w:val="24"/>
        </w:rPr>
      </w:pPr>
      <w:hyperlink w:anchor="_Toc176873340" w:history="1">
        <w:r w:rsidRPr="00744C97">
          <w:rPr>
            <w:rStyle w:val="Hyperlink"/>
            <w:noProof/>
          </w:rPr>
          <w:t>4.3.6.2 Generate Wage Increments</w:t>
        </w:r>
        <w:r>
          <w:rPr>
            <w:noProof/>
            <w:webHidden/>
          </w:rPr>
          <w:tab/>
        </w:r>
        <w:r w:rsidR="00766848">
          <w:rPr>
            <w:noProof/>
            <w:webHidden/>
          </w:rPr>
          <w:fldChar w:fldCharType="begin"/>
        </w:r>
        <w:r>
          <w:rPr>
            <w:noProof/>
            <w:webHidden/>
          </w:rPr>
          <w:instrText xml:space="preserve"> PAGEREF _Toc176873340 \h </w:instrText>
        </w:r>
        <w:r w:rsidR="00766848">
          <w:rPr>
            <w:noProof/>
            <w:webHidden/>
          </w:rPr>
        </w:r>
        <w:r w:rsidR="00766848">
          <w:rPr>
            <w:noProof/>
            <w:webHidden/>
          </w:rPr>
          <w:fldChar w:fldCharType="separate"/>
        </w:r>
        <w:r>
          <w:rPr>
            <w:noProof/>
            <w:webHidden/>
          </w:rPr>
          <w:t>46</w:t>
        </w:r>
        <w:r w:rsidR="00766848">
          <w:rPr>
            <w:noProof/>
            <w:webHidden/>
          </w:rPr>
          <w:fldChar w:fldCharType="end"/>
        </w:r>
      </w:hyperlink>
    </w:p>
    <w:p w14:paraId="1AB86365" w14:textId="77777777" w:rsidR="00D22E7C" w:rsidRPr="001E27A0" w:rsidRDefault="00D22E7C">
      <w:pPr>
        <w:pStyle w:val="TOC4"/>
        <w:rPr>
          <w:rFonts w:ascii="Aptos" w:hAnsi="Aptos" w:cs="Times New Roman"/>
          <w:noProof/>
          <w:kern w:val="2"/>
          <w:sz w:val="24"/>
          <w:szCs w:val="24"/>
        </w:rPr>
      </w:pPr>
      <w:hyperlink w:anchor="_Toc176873341" w:history="1">
        <w:r w:rsidRPr="00744C97">
          <w:rPr>
            <w:rStyle w:val="Hyperlink"/>
            <w:noProof/>
          </w:rPr>
          <w:t>4.3.6.3 Review or Change Wage Increments</w:t>
        </w:r>
        <w:r>
          <w:rPr>
            <w:noProof/>
            <w:webHidden/>
          </w:rPr>
          <w:tab/>
        </w:r>
        <w:r w:rsidR="00766848">
          <w:rPr>
            <w:noProof/>
            <w:webHidden/>
          </w:rPr>
          <w:fldChar w:fldCharType="begin"/>
        </w:r>
        <w:r>
          <w:rPr>
            <w:noProof/>
            <w:webHidden/>
          </w:rPr>
          <w:instrText xml:space="preserve"> PAGEREF _Toc176873341 \h </w:instrText>
        </w:r>
        <w:r w:rsidR="00766848">
          <w:rPr>
            <w:noProof/>
            <w:webHidden/>
          </w:rPr>
        </w:r>
        <w:r w:rsidR="00766848">
          <w:rPr>
            <w:noProof/>
            <w:webHidden/>
          </w:rPr>
          <w:fldChar w:fldCharType="separate"/>
        </w:r>
        <w:r>
          <w:rPr>
            <w:noProof/>
            <w:webHidden/>
          </w:rPr>
          <w:t>47</w:t>
        </w:r>
        <w:r w:rsidR="00766848">
          <w:rPr>
            <w:noProof/>
            <w:webHidden/>
          </w:rPr>
          <w:fldChar w:fldCharType="end"/>
        </w:r>
      </w:hyperlink>
    </w:p>
    <w:p w14:paraId="2EC9DE17" w14:textId="77777777" w:rsidR="00D22E7C" w:rsidRPr="001E27A0" w:rsidRDefault="00D22E7C">
      <w:pPr>
        <w:pStyle w:val="TOC4"/>
        <w:rPr>
          <w:rFonts w:ascii="Aptos" w:hAnsi="Aptos" w:cs="Times New Roman"/>
          <w:noProof/>
          <w:kern w:val="2"/>
          <w:sz w:val="24"/>
          <w:szCs w:val="24"/>
        </w:rPr>
      </w:pPr>
      <w:hyperlink w:anchor="_Toc176873342" w:history="1">
        <w:r w:rsidRPr="00744C97">
          <w:rPr>
            <w:rStyle w:val="Hyperlink"/>
            <w:noProof/>
          </w:rPr>
          <w:t>4.3.6.4 Apply Wage Increments</w:t>
        </w:r>
        <w:r>
          <w:rPr>
            <w:noProof/>
            <w:webHidden/>
          </w:rPr>
          <w:tab/>
        </w:r>
        <w:r w:rsidR="00766848">
          <w:rPr>
            <w:noProof/>
            <w:webHidden/>
          </w:rPr>
          <w:fldChar w:fldCharType="begin"/>
        </w:r>
        <w:r>
          <w:rPr>
            <w:noProof/>
            <w:webHidden/>
          </w:rPr>
          <w:instrText xml:space="preserve"> PAGEREF _Toc176873342 \h </w:instrText>
        </w:r>
        <w:r w:rsidR="00766848">
          <w:rPr>
            <w:noProof/>
            <w:webHidden/>
          </w:rPr>
        </w:r>
        <w:r w:rsidR="00766848">
          <w:rPr>
            <w:noProof/>
            <w:webHidden/>
          </w:rPr>
          <w:fldChar w:fldCharType="separate"/>
        </w:r>
        <w:r>
          <w:rPr>
            <w:noProof/>
            <w:webHidden/>
          </w:rPr>
          <w:t>47</w:t>
        </w:r>
        <w:r w:rsidR="00766848">
          <w:rPr>
            <w:noProof/>
            <w:webHidden/>
          </w:rPr>
          <w:fldChar w:fldCharType="end"/>
        </w:r>
      </w:hyperlink>
    </w:p>
    <w:p w14:paraId="1159D517" w14:textId="77777777" w:rsidR="00D22E7C" w:rsidRPr="001E27A0" w:rsidRDefault="00D22E7C">
      <w:pPr>
        <w:pStyle w:val="TOC3"/>
        <w:rPr>
          <w:rFonts w:ascii="Aptos" w:hAnsi="Aptos" w:cs="Times New Roman"/>
          <w:noProof/>
          <w:kern w:val="2"/>
          <w:sz w:val="24"/>
          <w:szCs w:val="24"/>
        </w:rPr>
      </w:pPr>
      <w:hyperlink w:anchor="_Toc176873343" w:history="1">
        <w:r w:rsidRPr="00744C97">
          <w:rPr>
            <w:rStyle w:val="Hyperlink"/>
            <w:noProof/>
          </w:rPr>
          <w:t>4.3.7 Manage Pay Advances</w:t>
        </w:r>
        <w:r>
          <w:rPr>
            <w:noProof/>
            <w:webHidden/>
          </w:rPr>
          <w:tab/>
        </w:r>
        <w:r w:rsidR="00766848">
          <w:rPr>
            <w:noProof/>
            <w:webHidden/>
          </w:rPr>
          <w:fldChar w:fldCharType="begin"/>
        </w:r>
        <w:r>
          <w:rPr>
            <w:noProof/>
            <w:webHidden/>
          </w:rPr>
          <w:instrText xml:space="preserve"> PAGEREF _Toc176873343 \h </w:instrText>
        </w:r>
        <w:r w:rsidR="00766848">
          <w:rPr>
            <w:noProof/>
            <w:webHidden/>
          </w:rPr>
        </w:r>
        <w:r w:rsidR="00766848">
          <w:rPr>
            <w:noProof/>
            <w:webHidden/>
          </w:rPr>
          <w:fldChar w:fldCharType="separate"/>
        </w:r>
        <w:r>
          <w:rPr>
            <w:noProof/>
            <w:webHidden/>
          </w:rPr>
          <w:t>47</w:t>
        </w:r>
        <w:r w:rsidR="00766848">
          <w:rPr>
            <w:noProof/>
            <w:webHidden/>
          </w:rPr>
          <w:fldChar w:fldCharType="end"/>
        </w:r>
      </w:hyperlink>
    </w:p>
    <w:p w14:paraId="3E507C14" w14:textId="77777777" w:rsidR="00D22E7C" w:rsidRPr="001E27A0" w:rsidRDefault="00D22E7C">
      <w:pPr>
        <w:pStyle w:val="TOC4"/>
        <w:rPr>
          <w:rFonts w:ascii="Aptos" w:hAnsi="Aptos" w:cs="Times New Roman"/>
          <w:noProof/>
          <w:kern w:val="2"/>
          <w:sz w:val="24"/>
          <w:szCs w:val="24"/>
        </w:rPr>
      </w:pPr>
      <w:hyperlink w:anchor="_Toc176873344" w:history="1">
        <w:r w:rsidRPr="00744C97">
          <w:rPr>
            <w:rStyle w:val="Hyperlink"/>
            <w:noProof/>
          </w:rPr>
          <w:t>4.3.7.1 Issue Pay Advance</w:t>
        </w:r>
        <w:r>
          <w:rPr>
            <w:noProof/>
            <w:webHidden/>
          </w:rPr>
          <w:tab/>
        </w:r>
        <w:r w:rsidR="00766848">
          <w:rPr>
            <w:noProof/>
            <w:webHidden/>
          </w:rPr>
          <w:fldChar w:fldCharType="begin"/>
        </w:r>
        <w:r>
          <w:rPr>
            <w:noProof/>
            <w:webHidden/>
          </w:rPr>
          <w:instrText xml:space="preserve"> PAGEREF _Toc176873344 \h </w:instrText>
        </w:r>
        <w:r w:rsidR="00766848">
          <w:rPr>
            <w:noProof/>
            <w:webHidden/>
          </w:rPr>
        </w:r>
        <w:r w:rsidR="00766848">
          <w:rPr>
            <w:noProof/>
            <w:webHidden/>
          </w:rPr>
          <w:fldChar w:fldCharType="separate"/>
        </w:r>
        <w:r>
          <w:rPr>
            <w:noProof/>
            <w:webHidden/>
          </w:rPr>
          <w:t>47</w:t>
        </w:r>
        <w:r w:rsidR="00766848">
          <w:rPr>
            <w:noProof/>
            <w:webHidden/>
          </w:rPr>
          <w:fldChar w:fldCharType="end"/>
        </w:r>
      </w:hyperlink>
    </w:p>
    <w:p w14:paraId="30B4ED9C" w14:textId="77777777" w:rsidR="00D22E7C" w:rsidRPr="001E27A0" w:rsidRDefault="00D22E7C">
      <w:pPr>
        <w:pStyle w:val="TOC4"/>
        <w:rPr>
          <w:rFonts w:ascii="Aptos" w:hAnsi="Aptos" w:cs="Times New Roman"/>
          <w:noProof/>
          <w:kern w:val="2"/>
          <w:sz w:val="24"/>
          <w:szCs w:val="24"/>
        </w:rPr>
      </w:pPr>
      <w:hyperlink w:anchor="_Toc176873345" w:history="1">
        <w:r w:rsidRPr="00744C97">
          <w:rPr>
            <w:rStyle w:val="Hyperlink"/>
            <w:noProof/>
          </w:rPr>
          <w:t>4.3.7.2 Schedule an Advance Recovery</w:t>
        </w:r>
        <w:r>
          <w:rPr>
            <w:noProof/>
            <w:webHidden/>
          </w:rPr>
          <w:tab/>
        </w:r>
        <w:r w:rsidR="00766848">
          <w:rPr>
            <w:noProof/>
            <w:webHidden/>
          </w:rPr>
          <w:fldChar w:fldCharType="begin"/>
        </w:r>
        <w:r>
          <w:rPr>
            <w:noProof/>
            <w:webHidden/>
          </w:rPr>
          <w:instrText xml:space="preserve"> PAGEREF _Toc176873345 \h </w:instrText>
        </w:r>
        <w:r w:rsidR="00766848">
          <w:rPr>
            <w:noProof/>
            <w:webHidden/>
          </w:rPr>
        </w:r>
        <w:r w:rsidR="00766848">
          <w:rPr>
            <w:noProof/>
            <w:webHidden/>
          </w:rPr>
          <w:fldChar w:fldCharType="separate"/>
        </w:r>
        <w:r>
          <w:rPr>
            <w:noProof/>
            <w:webHidden/>
          </w:rPr>
          <w:t>48</w:t>
        </w:r>
        <w:r w:rsidR="00766848">
          <w:rPr>
            <w:noProof/>
            <w:webHidden/>
          </w:rPr>
          <w:fldChar w:fldCharType="end"/>
        </w:r>
      </w:hyperlink>
    </w:p>
    <w:p w14:paraId="280C4FD7" w14:textId="77777777" w:rsidR="00D22E7C" w:rsidRPr="001E27A0" w:rsidRDefault="00D22E7C">
      <w:pPr>
        <w:pStyle w:val="TOC4"/>
        <w:rPr>
          <w:rFonts w:ascii="Aptos" w:hAnsi="Aptos" w:cs="Times New Roman"/>
          <w:noProof/>
          <w:kern w:val="2"/>
          <w:sz w:val="24"/>
          <w:szCs w:val="24"/>
        </w:rPr>
      </w:pPr>
      <w:hyperlink w:anchor="_Toc176873346" w:history="1">
        <w:r w:rsidRPr="00744C97">
          <w:rPr>
            <w:rStyle w:val="Hyperlink"/>
            <w:noProof/>
          </w:rPr>
          <w:t>4.3.7.3 Modify an Existing Advance or Recovery Schedule</w:t>
        </w:r>
        <w:r>
          <w:rPr>
            <w:noProof/>
            <w:webHidden/>
          </w:rPr>
          <w:tab/>
        </w:r>
        <w:r w:rsidR="00766848">
          <w:rPr>
            <w:noProof/>
            <w:webHidden/>
          </w:rPr>
          <w:fldChar w:fldCharType="begin"/>
        </w:r>
        <w:r>
          <w:rPr>
            <w:noProof/>
            <w:webHidden/>
          </w:rPr>
          <w:instrText xml:space="preserve"> PAGEREF _Toc176873346 \h </w:instrText>
        </w:r>
        <w:r w:rsidR="00766848">
          <w:rPr>
            <w:noProof/>
            <w:webHidden/>
          </w:rPr>
        </w:r>
        <w:r w:rsidR="00766848">
          <w:rPr>
            <w:noProof/>
            <w:webHidden/>
          </w:rPr>
          <w:fldChar w:fldCharType="separate"/>
        </w:r>
        <w:r>
          <w:rPr>
            <w:noProof/>
            <w:webHidden/>
          </w:rPr>
          <w:t>49</w:t>
        </w:r>
        <w:r w:rsidR="00766848">
          <w:rPr>
            <w:noProof/>
            <w:webHidden/>
          </w:rPr>
          <w:fldChar w:fldCharType="end"/>
        </w:r>
      </w:hyperlink>
    </w:p>
    <w:p w14:paraId="7B5FC098" w14:textId="77777777" w:rsidR="00D22E7C" w:rsidRPr="001E27A0" w:rsidRDefault="00D22E7C">
      <w:pPr>
        <w:pStyle w:val="TOC3"/>
        <w:rPr>
          <w:rFonts w:ascii="Aptos" w:hAnsi="Aptos" w:cs="Times New Roman"/>
          <w:noProof/>
          <w:kern w:val="2"/>
          <w:sz w:val="24"/>
          <w:szCs w:val="24"/>
        </w:rPr>
      </w:pPr>
      <w:hyperlink w:anchor="_Toc176873347" w:history="1">
        <w:r w:rsidRPr="00744C97">
          <w:rPr>
            <w:rStyle w:val="Hyperlink"/>
            <w:noProof/>
          </w:rPr>
          <w:t>4.3.8 Manage Entitlements</w:t>
        </w:r>
        <w:r>
          <w:rPr>
            <w:noProof/>
            <w:webHidden/>
          </w:rPr>
          <w:tab/>
        </w:r>
        <w:r w:rsidR="00766848">
          <w:rPr>
            <w:noProof/>
            <w:webHidden/>
          </w:rPr>
          <w:fldChar w:fldCharType="begin"/>
        </w:r>
        <w:r>
          <w:rPr>
            <w:noProof/>
            <w:webHidden/>
          </w:rPr>
          <w:instrText xml:space="preserve"> PAGEREF _Toc176873347 \h </w:instrText>
        </w:r>
        <w:r w:rsidR="00766848">
          <w:rPr>
            <w:noProof/>
            <w:webHidden/>
          </w:rPr>
        </w:r>
        <w:r w:rsidR="00766848">
          <w:rPr>
            <w:noProof/>
            <w:webHidden/>
          </w:rPr>
          <w:fldChar w:fldCharType="separate"/>
        </w:r>
        <w:r>
          <w:rPr>
            <w:noProof/>
            <w:webHidden/>
          </w:rPr>
          <w:t>50</w:t>
        </w:r>
        <w:r w:rsidR="00766848">
          <w:rPr>
            <w:noProof/>
            <w:webHidden/>
          </w:rPr>
          <w:fldChar w:fldCharType="end"/>
        </w:r>
      </w:hyperlink>
    </w:p>
    <w:p w14:paraId="236C9117" w14:textId="77777777" w:rsidR="00D22E7C" w:rsidRPr="001E27A0" w:rsidRDefault="00D22E7C">
      <w:pPr>
        <w:pStyle w:val="TOC4"/>
        <w:rPr>
          <w:rFonts w:ascii="Aptos" w:hAnsi="Aptos" w:cs="Times New Roman"/>
          <w:noProof/>
          <w:kern w:val="2"/>
          <w:sz w:val="24"/>
          <w:szCs w:val="24"/>
        </w:rPr>
      </w:pPr>
      <w:hyperlink w:anchor="_Toc176873348" w:history="1">
        <w:r w:rsidRPr="00744C97">
          <w:rPr>
            <w:rStyle w:val="Hyperlink"/>
            <w:noProof/>
          </w:rPr>
          <w:t>4.3.8.1 Adjust Entitlements</w:t>
        </w:r>
        <w:r>
          <w:rPr>
            <w:noProof/>
            <w:webHidden/>
          </w:rPr>
          <w:tab/>
        </w:r>
        <w:r w:rsidR="00766848">
          <w:rPr>
            <w:noProof/>
            <w:webHidden/>
          </w:rPr>
          <w:fldChar w:fldCharType="begin"/>
        </w:r>
        <w:r>
          <w:rPr>
            <w:noProof/>
            <w:webHidden/>
          </w:rPr>
          <w:instrText xml:space="preserve"> PAGEREF _Toc176873348 \h </w:instrText>
        </w:r>
        <w:r w:rsidR="00766848">
          <w:rPr>
            <w:noProof/>
            <w:webHidden/>
          </w:rPr>
        </w:r>
        <w:r w:rsidR="00766848">
          <w:rPr>
            <w:noProof/>
            <w:webHidden/>
          </w:rPr>
          <w:fldChar w:fldCharType="separate"/>
        </w:r>
        <w:r>
          <w:rPr>
            <w:noProof/>
            <w:webHidden/>
          </w:rPr>
          <w:t>50</w:t>
        </w:r>
        <w:r w:rsidR="00766848">
          <w:rPr>
            <w:noProof/>
            <w:webHidden/>
          </w:rPr>
          <w:fldChar w:fldCharType="end"/>
        </w:r>
      </w:hyperlink>
    </w:p>
    <w:p w14:paraId="1706DB3A" w14:textId="77777777" w:rsidR="00D22E7C" w:rsidRPr="001E27A0" w:rsidRDefault="00D22E7C">
      <w:pPr>
        <w:pStyle w:val="TOC4"/>
        <w:rPr>
          <w:rFonts w:ascii="Aptos" w:hAnsi="Aptos" w:cs="Times New Roman"/>
          <w:noProof/>
          <w:kern w:val="2"/>
          <w:sz w:val="24"/>
          <w:szCs w:val="24"/>
        </w:rPr>
      </w:pPr>
      <w:hyperlink w:anchor="_Toc176873349" w:history="1">
        <w:r w:rsidRPr="00744C97">
          <w:rPr>
            <w:rStyle w:val="Hyperlink"/>
            <w:noProof/>
          </w:rPr>
          <w:t>4.3.8.2 Add Rolling Entitlements</w:t>
        </w:r>
        <w:r>
          <w:rPr>
            <w:noProof/>
            <w:webHidden/>
          </w:rPr>
          <w:tab/>
        </w:r>
        <w:r w:rsidR="00766848">
          <w:rPr>
            <w:noProof/>
            <w:webHidden/>
          </w:rPr>
          <w:fldChar w:fldCharType="begin"/>
        </w:r>
        <w:r>
          <w:rPr>
            <w:noProof/>
            <w:webHidden/>
          </w:rPr>
          <w:instrText xml:space="preserve"> PAGEREF _Toc176873349 \h </w:instrText>
        </w:r>
        <w:r w:rsidR="00766848">
          <w:rPr>
            <w:noProof/>
            <w:webHidden/>
          </w:rPr>
        </w:r>
        <w:r w:rsidR="00766848">
          <w:rPr>
            <w:noProof/>
            <w:webHidden/>
          </w:rPr>
          <w:fldChar w:fldCharType="separate"/>
        </w:r>
        <w:r>
          <w:rPr>
            <w:noProof/>
            <w:webHidden/>
          </w:rPr>
          <w:t>51</w:t>
        </w:r>
        <w:r w:rsidR="00766848">
          <w:rPr>
            <w:noProof/>
            <w:webHidden/>
          </w:rPr>
          <w:fldChar w:fldCharType="end"/>
        </w:r>
      </w:hyperlink>
    </w:p>
    <w:p w14:paraId="7D14F890" w14:textId="77777777" w:rsidR="00D22E7C" w:rsidRPr="001E27A0" w:rsidRDefault="00D22E7C">
      <w:pPr>
        <w:pStyle w:val="TOC4"/>
        <w:rPr>
          <w:rFonts w:ascii="Aptos" w:hAnsi="Aptos" w:cs="Times New Roman"/>
          <w:noProof/>
          <w:kern w:val="2"/>
          <w:sz w:val="24"/>
          <w:szCs w:val="24"/>
        </w:rPr>
      </w:pPr>
      <w:hyperlink w:anchor="_Toc176873350" w:history="1">
        <w:r w:rsidRPr="00744C97">
          <w:rPr>
            <w:rStyle w:val="Hyperlink"/>
            <w:noProof/>
          </w:rPr>
          <w:t>4.3.8.3 Adjust Rolling Entitlements</w:t>
        </w:r>
        <w:r>
          <w:rPr>
            <w:noProof/>
            <w:webHidden/>
          </w:rPr>
          <w:tab/>
        </w:r>
        <w:r w:rsidR="00766848">
          <w:rPr>
            <w:noProof/>
            <w:webHidden/>
          </w:rPr>
          <w:fldChar w:fldCharType="begin"/>
        </w:r>
        <w:r>
          <w:rPr>
            <w:noProof/>
            <w:webHidden/>
          </w:rPr>
          <w:instrText xml:space="preserve"> PAGEREF _Toc176873350 \h </w:instrText>
        </w:r>
        <w:r w:rsidR="00766848">
          <w:rPr>
            <w:noProof/>
            <w:webHidden/>
          </w:rPr>
        </w:r>
        <w:r w:rsidR="00766848">
          <w:rPr>
            <w:noProof/>
            <w:webHidden/>
          </w:rPr>
          <w:fldChar w:fldCharType="separate"/>
        </w:r>
        <w:r>
          <w:rPr>
            <w:noProof/>
            <w:webHidden/>
          </w:rPr>
          <w:t>54</w:t>
        </w:r>
        <w:r w:rsidR="00766848">
          <w:rPr>
            <w:noProof/>
            <w:webHidden/>
          </w:rPr>
          <w:fldChar w:fldCharType="end"/>
        </w:r>
      </w:hyperlink>
    </w:p>
    <w:p w14:paraId="2890AADE" w14:textId="77777777" w:rsidR="00D22E7C" w:rsidRPr="001E27A0" w:rsidRDefault="00D22E7C">
      <w:pPr>
        <w:pStyle w:val="TOC4"/>
        <w:rPr>
          <w:rFonts w:ascii="Aptos" w:hAnsi="Aptos" w:cs="Times New Roman"/>
          <w:noProof/>
          <w:kern w:val="2"/>
          <w:sz w:val="24"/>
          <w:szCs w:val="24"/>
        </w:rPr>
      </w:pPr>
      <w:hyperlink w:anchor="_Toc176873351" w:history="1">
        <w:r w:rsidRPr="00744C97">
          <w:rPr>
            <w:rStyle w:val="Hyperlink"/>
            <w:noProof/>
          </w:rPr>
          <w:t>4.3.8.4 Import Cross-Company Transactions for Rolling Entitlements</w:t>
        </w:r>
        <w:r>
          <w:rPr>
            <w:noProof/>
            <w:webHidden/>
          </w:rPr>
          <w:tab/>
        </w:r>
        <w:r w:rsidR="00766848">
          <w:rPr>
            <w:noProof/>
            <w:webHidden/>
          </w:rPr>
          <w:fldChar w:fldCharType="begin"/>
        </w:r>
        <w:r>
          <w:rPr>
            <w:noProof/>
            <w:webHidden/>
          </w:rPr>
          <w:instrText xml:space="preserve"> PAGEREF _Toc176873351 \h </w:instrText>
        </w:r>
        <w:r w:rsidR="00766848">
          <w:rPr>
            <w:noProof/>
            <w:webHidden/>
          </w:rPr>
        </w:r>
        <w:r w:rsidR="00766848">
          <w:rPr>
            <w:noProof/>
            <w:webHidden/>
          </w:rPr>
          <w:fldChar w:fldCharType="separate"/>
        </w:r>
        <w:r>
          <w:rPr>
            <w:noProof/>
            <w:webHidden/>
          </w:rPr>
          <w:t>55</w:t>
        </w:r>
        <w:r w:rsidR="00766848">
          <w:rPr>
            <w:noProof/>
            <w:webHidden/>
          </w:rPr>
          <w:fldChar w:fldCharType="end"/>
        </w:r>
      </w:hyperlink>
    </w:p>
    <w:p w14:paraId="50F7D88B" w14:textId="77777777" w:rsidR="00D22E7C" w:rsidRPr="001E27A0" w:rsidRDefault="00D22E7C">
      <w:pPr>
        <w:pStyle w:val="TOC4"/>
        <w:rPr>
          <w:rFonts w:ascii="Aptos" w:hAnsi="Aptos" w:cs="Times New Roman"/>
          <w:noProof/>
          <w:kern w:val="2"/>
          <w:sz w:val="24"/>
          <w:szCs w:val="24"/>
        </w:rPr>
      </w:pPr>
      <w:hyperlink w:anchor="_Toc176873352" w:history="1">
        <w:r w:rsidRPr="00744C97">
          <w:rPr>
            <w:rStyle w:val="Hyperlink"/>
            <w:noProof/>
          </w:rPr>
          <w:t>4.3.8.5 Import Cross-Pay Group Transactions for Rolling Entitlements</w:t>
        </w:r>
        <w:r>
          <w:rPr>
            <w:noProof/>
            <w:webHidden/>
          </w:rPr>
          <w:tab/>
        </w:r>
        <w:r w:rsidR="00766848">
          <w:rPr>
            <w:noProof/>
            <w:webHidden/>
          </w:rPr>
          <w:fldChar w:fldCharType="begin"/>
        </w:r>
        <w:r>
          <w:rPr>
            <w:noProof/>
            <w:webHidden/>
          </w:rPr>
          <w:instrText xml:space="preserve"> PAGEREF _Toc176873352 \h </w:instrText>
        </w:r>
        <w:r w:rsidR="00766848">
          <w:rPr>
            <w:noProof/>
            <w:webHidden/>
          </w:rPr>
        </w:r>
        <w:r w:rsidR="00766848">
          <w:rPr>
            <w:noProof/>
            <w:webHidden/>
          </w:rPr>
          <w:fldChar w:fldCharType="separate"/>
        </w:r>
        <w:r>
          <w:rPr>
            <w:noProof/>
            <w:webHidden/>
          </w:rPr>
          <w:t>57</w:t>
        </w:r>
        <w:r w:rsidR="00766848">
          <w:rPr>
            <w:noProof/>
            <w:webHidden/>
          </w:rPr>
          <w:fldChar w:fldCharType="end"/>
        </w:r>
      </w:hyperlink>
    </w:p>
    <w:p w14:paraId="4F3B3ACA" w14:textId="77777777" w:rsidR="00D22E7C" w:rsidRPr="001E27A0" w:rsidRDefault="00D22E7C">
      <w:pPr>
        <w:pStyle w:val="TOC3"/>
        <w:rPr>
          <w:rFonts w:ascii="Aptos" w:hAnsi="Aptos" w:cs="Times New Roman"/>
          <w:noProof/>
          <w:kern w:val="2"/>
          <w:sz w:val="24"/>
          <w:szCs w:val="24"/>
        </w:rPr>
      </w:pPr>
      <w:hyperlink w:anchor="_Toc176873353" w:history="1">
        <w:r w:rsidRPr="00744C97">
          <w:rPr>
            <w:rStyle w:val="Hyperlink"/>
            <w:noProof/>
          </w:rPr>
          <w:t>4.3.9 Assign Worker Garnishments</w:t>
        </w:r>
        <w:r>
          <w:rPr>
            <w:noProof/>
            <w:webHidden/>
          </w:rPr>
          <w:tab/>
        </w:r>
        <w:r w:rsidR="00766848">
          <w:rPr>
            <w:noProof/>
            <w:webHidden/>
          </w:rPr>
          <w:fldChar w:fldCharType="begin"/>
        </w:r>
        <w:r>
          <w:rPr>
            <w:noProof/>
            <w:webHidden/>
          </w:rPr>
          <w:instrText xml:space="preserve"> PAGEREF _Toc176873353 \h </w:instrText>
        </w:r>
        <w:r w:rsidR="00766848">
          <w:rPr>
            <w:noProof/>
            <w:webHidden/>
          </w:rPr>
        </w:r>
        <w:r w:rsidR="00766848">
          <w:rPr>
            <w:noProof/>
            <w:webHidden/>
          </w:rPr>
          <w:fldChar w:fldCharType="separate"/>
        </w:r>
        <w:r>
          <w:rPr>
            <w:noProof/>
            <w:webHidden/>
          </w:rPr>
          <w:t>58</w:t>
        </w:r>
        <w:r w:rsidR="00766848">
          <w:rPr>
            <w:noProof/>
            <w:webHidden/>
          </w:rPr>
          <w:fldChar w:fldCharType="end"/>
        </w:r>
      </w:hyperlink>
    </w:p>
    <w:p w14:paraId="2E4B3F9C" w14:textId="77777777" w:rsidR="00D22E7C" w:rsidRPr="001E27A0" w:rsidRDefault="00D22E7C">
      <w:pPr>
        <w:pStyle w:val="TOC4"/>
        <w:rPr>
          <w:rFonts w:ascii="Aptos" w:hAnsi="Aptos" w:cs="Times New Roman"/>
          <w:noProof/>
          <w:kern w:val="2"/>
          <w:sz w:val="24"/>
          <w:szCs w:val="24"/>
        </w:rPr>
      </w:pPr>
      <w:hyperlink w:anchor="_Toc176873354" w:history="1">
        <w:r w:rsidRPr="00744C97">
          <w:rPr>
            <w:rStyle w:val="Hyperlink"/>
            <w:noProof/>
          </w:rPr>
          <w:t>4.3.9.1 View Garnishment Calculations</w:t>
        </w:r>
        <w:r>
          <w:rPr>
            <w:noProof/>
            <w:webHidden/>
          </w:rPr>
          <w:tab/>
        </w:r>
        <w:r w:rsidR="00766848">
          <w:rPr>
            <w:noProof/>
            <w:webHidden/>
          </w:rPr>
          <w:fldChar w:fldCharType="begin"/>
        </w:r>
        <w:r>
          <w:rPr>
            <w:noProof/>
            <w:webHidden/>
          </w:rPr>
          <w:instrText xml:space="preserve"> PAGEREF _Toc176873354 \h </w:instrText>
        </w:r>
        <w:r w:rsidR="00766848">
          <w:rPr>
            <w:noProof/>
            <w:webHidden/>
          </w:rPr>
        </w:r>
        <w:r w:rsidR="00766848">
          <w:rPr>
            <w:noProof/>
            <w:webHidden/>
          </w:rPr>
          <w:fldChar w:fldCharType="separate"/>
        </w:r>
        <w:r>
          <w:rPr>
            <w:noProof/>
            <w:webHidden/>
          </w:rPr>
          <w:t>60</w:t>
        </w:r>
        <w:r w:rsidR="00766848">
          <w:rPr>
            <w:noProof/>
            <w:webHidden/>
          </w:rPr>
          <w:fldChar w:fldCharType="end"/>
        </w:r>
      </w:hyperlink>
    </w:p>
    <w:p w14:paraId="17D4108D" w14:textId="77777777" w:rsidR="00D22E7C" w:rsidRPr="001E27A0" w:rsidRDefault="00D22E7C">
      <w:pPr>
        <w:pStyle w:val="TOC3"/>
        <w:rPr>
          <w:rFonts w:ascii="Aptos" w:hAnsi="Aptos" w:cs="Times New Roman"/>
          <w:noProof/>
          <w:kern w:val="2"/>
          <w:sz w:val="24"/>
          <w:szCs w:val="24"/>
        </w:rPr>
      </w:pPr>
      <w:hyperlink w:anchor="_Toc176873355" w:history="1">
        <w:r w:rsidRPr="00744C97">
          <w:rPr>
            <w:rStyle w:val="Hyperlink"/>
            <w:noProof/>
          </w:rPr>
          <w:t>4.3.10 Configure Worker Compensation</w:t>
        </w:r>
        <w:r>
          <w:rPr>
            <w:noProof/>
            <w:webHidden/>
          </w:rPr>
          <w:tab/>
        </w:r>
        <w:r w:rsidR="00766848">
          <w:rPr>
            <w:noProof/>
            <w:webHidden/>
          </w:rPr>
          <w:fldChar w:fldCharType="begin"/>
        </w:r>
        <w:r>
          <w:rPr>
            <w:noProof/>
            <w:webHidden/>
          </w:rPr>
          <w:instrText xml:space="preserve"> PAGEREF _Toc176873355 \h </w:instrText>
        </w:r>
        <w:r w:rsidR="00766848">
          <w:rPr>
            <w:noProof/>
            <w:webHidden/>
          </w:rPr>
        </w:r>
        <w:r w:rsidR="00766848">
          <w:rPr>
            <w:noProof/>
            <w:webHidden/>
          </w:rPr>
          <w:fldChar w:fldCharType="separate"/>
        </w:r>
        <w:r>
          <w:rPr>
            <w:noProof/>
            <w:webHidden/>
          </w:rPr>
          <w:t>62</w:t>
        </w:r>
        <w:r w:rsidR="00766848">
          <w:rPr>
            <w:noProof/>
            <w:webHidden/>
          </w:rPr>
          <w:fldChar w:fldCharType="end"/>
        </w:r>
      </w:hyperlink>
    </w:p>
    <w:p w14:paraId="3D8BB2A3" w14:textId="77777777" w:rsidR="00D22E7C" w:rsidRPr="001E27A0" w:rsidRDefault="00D22E7C">
      <w:pPr>
        <w:pStyle w:val="TOC4"/>
        <w:rPr>
          <w:rFonts w:ascii="Aptos" w:hAnsi="Aptos" w:cs="Times New Roman"/>
          <w:noProof/>
          <w:kern w:val="2"/>
          <w:sz w:val="24"/>
          <w:szCs w:val="24"/>
        </w:rPr>
      </w:pPr>
      <w:hyperlink w:anchor="_Toc176873356" w:history="1">
        <w:r w:rsidRPr="00744C97">
          <w:rPr>
            <w:rStyle w:val="Hyperlink"/>
            <w:noProof/>
          </w:rPr>
          <w:t>4.3.10.1 Set up Fixed Compensation Plans</w:t>
        </w:r>
        <w:r>
          <w:rPr>
            <w:noProof/>
            <w:webHidden/>
          </w:rPr>
          <w:tab/>
        </w:r>
        <w:r w:rsidR="00766848">
          <w:rPr>
            <w:noProof/>
            <w:webHidden/>
          </w:rPr>
          <w:fldChar w:fldCharType="begin"/>
        </w:r>
        <w:r>
          <w:rPr>
            <w:noProof/>
            <w:webHidden/>
          </w:rPr>
          <w:instrText xml:space="preserve"> PAGEREF _Toc176873356 \h </w:instrText>
        </w:r>
        <w:r w:rsidR="00766848">
          <w:rPr>
            <w:noProof/>
            <w:webHidden/>
          </w:rPr>
        </w:r>
        <w:r w:rsidR="00766848">
          <w:rPr>
            <w:noProof/>
            <w:webHidden/>
          </w:rPr>
          <w:fldChar w:fldCharType="separate"/>
        </w:r>
        <w:r>
          <w:rPr>
            <w:noProof/>
            <w:webHidden/>
          </w:rPr>
          <w:t>62</w:t>
        </w:r>
        <w:r w:rsidR="00766848">
          <w:rPr>
            <w:noProof/>
            <w:webHidden/>
          </w:rPr>
          <w:fldChar w:fldCharType="end"/>
        </w:r>
      </w:hyperlink>
    </w:p>
    <w:p w14:paraId="3350E0A5" w14:textId="77777777" w:rsidR="00D22E7C" w:rsidRPr="001E27A0" w:rsidRDefault="00D22E7C">
      <w:pPr>
        <w:pStyle w:val="TOC4"/>
        <w:rPr>
          <w:rFonts w:ascii="Aptos" w:hAnsi="Aptos" w:cs="Times New Roman"/>
          <w:noProof/>
          <w:kern w:val="2"/>
          <w:sz w:val="24"/>
          <w:szCs w:val="24"/>
        </w:rPr>
      </w:pPr>
      <w:hyperlink w:anchor="_Toc176873357" w:history="1">
        <w:r w:rsidRPr="00744C97">
          <w:rPr>
            <w:rStyle w:val="Hyperlink"/>
            <w:noProof/>
          </w:rPr>
          <w:t>4.3.10.2 Set up Variable Compensation Plans</w:t>
        </w:r>
        <w:r>
          <w:rPr>
            <w:noProof/>
            <w:webHidden/>
          </w:rPr>
          <w:tab/>
        </w:r>
        <w:r w:rsidR="00766848">
          <w:rPr>
            <w:noProof/>
            <w:webHidden/>
          </w:rPr>
          <w:fldChar w:fldCharType="begin"/>
        </w:r>
        <w:r>
          <w:rPr>
            <w:noProof/>
            <w:webHidden/>
          </w:rPr>
          <w:instrText xml:space="preserve"> PAGEREF _Toc176873357 \h </w:instrText>
        </w:r>
        <w:r w:rsidR="00766848">
          <w:rPr>
            <w:noProof/>
            <w:webHidden/>
          </w:rPr>
        </w:r>
        <w:r w:rsidR="00766848">
          <w:rPr>
            <w:noProof/>
            <w:webHidden/>
          </w:rPr>
          <w:fldChar w:fldCharType="separate"/>
        </w:r>
        <w:r>
          <w:rPr>
            <w:noProof/>
            <w:webHidden/>
          </w:rPr>
          <w:t>63</w:t>
        </w:r>
        <w:r w:rsidR="00766848">
          <w:rPr>
            <w:noProof/>
            <w:webHidden/>
          </w:rPr>
          <w:fldChar w:fldCharType="end"/>
        </w:r>
      </w:hyperlink>
    </w:p>
    <w:p w14:paraId="40C6F415" w14:textId="77777777" w:rsidR="00D22E7C" w:rsidRPr="001E27A0" w:rsidRDefault="00D22E7C">
      <w:pPr>
        <w:pStyle w:val="TOC1"/>
        <w:rPr>
          <w:rFonts w:ascii="Aptos" w:hAnsi="Aptos" w:cs="Times New Roman"/>
          <w:b w:val="0"/>
          <w:bCs w:val="0"/>
          <w:noProof/>
          <w:kern w:val="2"/>
          <w:sz w:val="24"/>
          <w:szCs w:val="24"/>
        </w:rPr>
      </w:pPr>
      <w:hyperlink w:anchor="_Toc176873358" w:history="1">
        <w:r w:rsidRPr="00744C97">
          <w:rPr>
            <w:rStyle w:val="Hyperlink"/>
            <w:noProof/>
          </w:rPr>
          <w:t>5 Process Pay</w:t>
        </w:r>
        <w:r>
          <w:rPr>
            <w:noProof/>
            <w:webHidden/>
          </w:rPr>
          <w:tab/>
        </w:r>
        <w:r w:rsidR="00766848">
          <w:rPr>
            <w:noProof/>
            <w:webHidden/>
          </w:rPr>
          <w:fldChar w:fldCharType="begin"/>
        </w:r>
        <w:r>
          <w:rPr>
            <w:noProof/>
            <w:webHidden/>
          </w:rPr>
          <w:instrText xml:space="preserve"> PAGEREF _Toc176873358 \h </w:instrText>
        </w:r>
        <w:r w:rsidR="00766848">
          <w:rPr>
            <w:noProof/>
            <w:webHidden/>
          </w:rPr>
        </w:r>
        <w:r w:rsidR="00766848">
          <w:rPr>
            <w:noProof/>
            <w:webHidden/>
          </w:rPr>
          <w:fldChar w:fldCharType="separate"/>
        </w:r>
        <w:r>
          <w:rPr>
            <w:noProof/>
            <w:webHidden/>
          </w:rPr>
          <w:t>64</w:t>
        </w:r>
        <w:r w:rsidR="00766848">
          <w:rPr>
            <w:noProof/>
            <w:webHidden/>
          </w:rPr>
          <w:fldChar w:fldCharType="end"/>
        </w:r>
      </w:hyperlink>
    </w:p>
    <w:p w14:paraId="2B8E90D0" w14:textId="77777777" w:rsidR="00D22E7C" w:rsidRPr="001E27A0" w:rsidRDefault="00D22E7C">
      <w:pPr>
        <w:pStyle w:val="TOC2"/>
        <w:rPr>
          <w:rFonts w:ascii="Aptos" w:hAnsi="Aptos" w:cs="Times New Roman"/>
          <w:noProof/>
          <w:kern w:val="2"/>
          <w:sz w:val="24"/>
          <w:szCs w:val="24"/>
        </w:rPr>
      </w:pPr>
      <w:hyperlink w:anchor="_Toc176873359" w:history="1">
        <w:r w:rsidRPr="00744C97">
          <w:rPr>
            <w:rStyle w:val="Hyperlink"/>
            <w:noProof/>
          </w:rPr>
          <w:t>5.1 Regular Pay Processing Tasks</w:t>
        </w:r>
        <w:r>
          <w:rPr>
            <w:noProof/>
            <w:webHidden/>
          </w:rPr>
          <w:tab/>
        </w:r>
        <w:r w:rsidR="00766848">
          <w:rPr>
            <w:noProof/>
            <w:webHidden/>
          </w:rPr>
          <w:fldChar w:fldCharType="begin"/>
        </w:r>
        <w:r>
          <w:rPr>
            <w:noProof/>
            <w:webHidden/>
          </w:rPr>
          <w:instrText xml:space="preserve"> PAGEREF _Toc176873359 \h </w:instrText>
        </w:r>
        <w:r w:rsidR="00766848">
          <w:rPr>
            <w:noProof/>
            <w:webHidden/>
          </w:rPr>
        </w:r>
        <w:r w:rsidR="00766848">
          <w:rPr>
            <w:noProof/>
            <w:webHidden/>
          </w:rPr>
          <w:fldChar w:fldCharType="separate"/>
        </w:r>
        <w:r>
          <w:rPr>
            <w:noProof/>
            <w:webHidden/>
          </w:rPr>
          <w:t>64</w:t>
        </w:r>
        <w:r w:rsidR="00766848">
          <w:rPr>
            <w:noProof/>
            <w:webHidden/>
          </w:rPr>
          <w:fldChar w:fldCharType="end"/>
        </w:r>
      </w:hyperlink>
    </w:p>
    <w:p w14:paraId="17564478" w14:textId="77777777" w:rsidR="00D22E7C" w:rsidRPr="001E27A0" w:rsidRDefault="00D22E7C">
      <w:pPr>
        <w:pStyle w:val="TOC3"/>
        <w:rPr>
          <w:rFonts w:ascii="Aptos" w:hAnsi="Aptos" w:cs="Times New Roman"/>
          <w:noProof/>
          <w:kern w:val="2"/>
          <w:sz w:val="24"/>
          <w:szCs w:val="24"/>
        </w:rPr>
      </w:pPr>
      <w:hyperlink w:anchor="_Toc176873360" w:history="1">
        <w:r w:rsidRPr="00744C97">
          <w:rPr>
            <w:rStyle w:val="Hyperlink"/>
            <w:noProof/>
          </w:rPr>
          <w:t>5.1.1 Create Time from Rotation</w:t>
        </w:r>
        <w:r>
          <w:rPr>
            <w:noProof/>
            <w:webHidden/>
          </w:rPr>
          <w:tab/>
        </w:r>
        <w:r w:rsidR="00766848">
          <w:rPr>
            <w:noProof/>
            <w:webHidden/>
          </w:rPr>
          <w:fldChar w:fldCharType="begin"/>
        </w:r>
        <w:r>
          <w:rPr>
            <w:noProof/>
            <w:webHidden/>
          </w:rPr>
          <w:instrText xml:space="preserve"> PAGEREF _Toc176873360 \h </w:instrText>
        </w:r>
        <w:r w:rsidR="00766848">
          <w:rPr>
            <w:noProof/>
            <w:webHidden/>
          </w:rPr>
        </w:r>
        <w:r w:rsidR="00766848">
          <w:rPr>
            <w:noProof/>
            <w:webHidden/>
          </w:rPr>
          <w:fldChar w:fldCharType="separate"/>
        </w:r>
        <w:r>
          <w:rPr>
            <w:noProof/>
            <w:webHidden/>
          </w:rPr>
          <w:t>64</w:t>
        </w:r>
        <w:r w:rsidR="00766848">
          <w:rPr>
            <w:noProof/>
            <w:webHidden/>
          </w:rPr>
          <w:fldChar w:fldCharType="end"/>
        </w:r>
      </w:hyperlink>
    </w:p>
    <w:p w14:paraId="638D7F51" w14:textId="77777777" w:rsidR="00D22E7C" w:rsidRPr="001E27A0" w:rsidRDefault="00D22E7C">
      <w:pPr>
        <w:pStyle w:val="TOC3"/>
        <w:rPr>
          <w:rFonts w:ascii="Aptos" w:hAnsi="Aptos" w:cs="Times New Roman"/>
          <w:noProof/>
          <w:kern w:val="2"/>
          <w:sz w:val="24"/>
          <w:szCs w:val="24"/>
        </w:rPr>
      </w:pPr>
      <w:hyperlink w:anchor="_Toc176873361" w:history="1">
        <w:r w:rsidRPr="00744C97">
          <w:rPr>
            <w:rStyle w:val="Hyperlink"/>
            <w:noProof/>
          </w:rPr>
          <w:t>5.1.2 Enter Time for a Worker</w:t>
        </w:r>
        <w:r>
          <w:rPr>
            <w:noProof/>
            <w:webHidden/>
          </w:rPr>
          <w:tab/>
        </w:r>
        <w:r w:rsidR="00766848">
          <w:rPr>
            <w:noProof/>
            <w:webHidden/>
          </w:rPr>
          <w:fldChar w:fldCharType="begin"/>
        </w:r>
        <w:r>
          <w:rPr>
            <w:noProof/>
            <w:webHidden/>
          </w:rPr>
          <w:instrText xml:space="preserve"> PAGEREF _Toc176873361 \h </w:instrText>
        </w:r>
        <w:r w:rsidR="00766848">
          <w:rPr>
            <w:noProof/>
            <w:webHidden/>
          </w:rPr>
        </w:r>
        <w:r w:rsidR="00766848">
          <w:rPr>
            <w:noProof/>
            <w:webHidden/>
          </w:rPr>
          <w:fldChar w:fldCharType="separate"/>
        </w:r>
        <w:r>
          <w:rPr>
            <w:noProof/>
            <w:webHidden/>
          </w:rPr>
          <w:t>65</w:t>
        </w:r>
        <w:r w:rsidR="00766848">
          <w:rPr>
            <w:noProof/>
            <w:webHidden/>
          </w:rPr>
          <w:fldChar w:fldCharType="end"/>
        </w:r>
      </w:hyperlink>
    </w:p>
    <w:p w14:paraId="465A2A74" w14:textId="77777777" w:rsidR="00D22E7C" w:rsidRPr="001E27A0" w:rsidRDefault="00D22E7C">
      <w:pPr>
        <w:pStyle w:val="TOC3"/>
        <w:rPr>
          <w:rFonts w:ascii="Aptos" w:hAnsi="Aptos" w:cs="Times New Roman"/>
          <w:noProof/>
          <w:kern w:val="2"/>
          <w:sz w:val="24"/>
          <w:szCs w:val="24"/>
        </w:rPr>
      </w:pPr>
      <w:hyperlink w:anchor="_Toc176873362" w:history="1">
        <w:r w:rsidRPr="00744C97">
          <w:rPr>
            <w:rStyle w:val="Hyperlink"/>
            <w:noProof/>
          </w:rPr>
          <w:t>5.1.3 Approve Time</w:t>
        </w:r>
        <w:r>
          <w:rPr>
            <w:noProof/>
            <w:webHidden/>
          </w:rPr>
          <w:tab/>
        </w:r>
        <w:r w:rsidR="00766848">
          <w:rPr>
            <w:noProof/>
            <w:webHidden/>
          </w:rPr>
          <w:fldChar w:fldCharType="begin"/>
        </w:r>
        <w:r>
          <w:rPr>
            <w:noProof/>
            <w:webHidden/>
          </w:rPr>
          <w:instrText xml:space="preserve"> PAGEREF _Toc176873362 \h </w:instrText>
        </w:r>
        <w:r w:rsidR="00766848">
          <w:rPr>
            <w:noProof/>
            <w:webHidden/>
          </w:rPr>
        </w:r>
        <w:r w:rsidR="00766848">
          <w:rPr>
            <w:noProof/>
            <w:webHidden/>
          </w:rPr>
          <w:fldChar w:fldCharType="separate"/>
        </w:r>
        <w:r>
          <w:rPr>
            <w:noProof/>
            <w:webHidden/>
          </w:rPr>
          <w:t>68</w:t>
        </w:r>
        <w:r w:rsidR="00766848">
          <w:rPr>
            <w:noProof/>
            <w:webHidden/>
          </w:rPr>
          <w:fldChar w:fldCharType="end"/>
        </w:r>
      </w:hyperlink>
    </w:p>
    <w:p w14:paraId="0C1B90CA" w14:textId="77777777" w:rsidR="00D22E7C" w:rsidRPr="001E27A0" w:rsidRDefault="00D22E7C">
      <w:pPr>
        <w:pStyle w:val="TOC3"/>
        <w:rPr>
          <w:rFonts w:ascii="Aptos" w:hAnsi="Aptos" w:cs="Times New Roman"/>
          <w:noProof/>
          <w:kern w:val="2"/>
          <w:sz w:val="24"/>
          <w:szCs w:val="24"/>
        </w:rPr>
      </w:pPr>
      <w:hyperlink w:anchor="_Toc176873363" w:history="1">
        <w:r w:rsidRPr="00744C97">
          <w:rPr>
            <w:rStyle w:val="Hyperlink"/>
            <w:noProof/>
          </w:rPr>
          <w:t>5.1.4 Create Earnings from Time Records</w:t>
        </w:r>
        <w:r>
          <w:rPr>
            <w:noProof/>
            <w:webHidden/>
          </w:rPr>
          <w:tab/>
        </w:r>
        <w:r w:rsidR="00766848">
          <w:rPr>
            <w:noProof/>
            <w:webHidden/>
          </w:rPr>
          <w:fldChar w:fldCharType="begin"/>
        </w:r>
        <w:r>
          <w:rPr>
            <w:noProof/>
            <w:webHidden/>
          </w:rPr>
          <w:instrText xml:space="preserve"> PAGEREF _Toc176873363 \h </w:instrText>
        </w:r>
        <w:r w:rsidR="00766848">
          <w:rPr>
            <w:noProof/>
            <w:webHidden/>
          </w:rPr>
        </w:r>
        <w:r w:rsidR="00766848">
          <w:rPr>
            <w:noProof/>
            <w:webHidden/>
          </w:rPr>
          <w:fldChar w:fldCharType="separate"/>
        </w:r>
        <w:r>
          <w:rPr>
            <w:noProof/>
            <w:webHidden/>
          </w:rPr>
          <w:t>69</w:t>
        </w:r>
        <w:r w:rsidR="00766848">
          <w:rPr>
            <w:noProof/>
            <w:webHidden/>
          </w:rPr>
          <w:fldChar w:fldCharType="end"/>
        </w:r>
      </w:hyperlink>
    </w:p>
    <w:p w14:paraId="188E5766" w14:textId="77777777" w:rsidR="00D22E7C" w:rsidRPr="001E27A0" w:rsidRDefault="00D22E7C">
      <w:pPr>
        <w:pStyle w:val="TOC3"/>
        <w:rPr>
          <w:rFonts w:ascii="Aptos" w:hAnsi="Aptos" w:cs="Times New Roman"/>
          <w:noProof/>
          <w:kern w:val="2"/>
          <w:sz w:val="24"/>
          <w:szCs w:val="24"/>
        </w:rPr>
      </w:pPr>
      <w:hyperlink w:anchor="_Toc176873364" w:history="1">
        <w:r w:rsidRPr="00744C97">
          <w:rPr>
            <w:rStyle w:val="Hyperlink"/>
            <w:noProof/>
          </w:rPr>
          <w:t>5.1.5 Enter Earnings Manually</w:t>
        </w:r>
        <w:r>
          <w:rPr>
            <w:noProof/>
            <w:webHidden/>
          </w:rPr>
          <w:tab/>
        </w:r>
        <w:r w:rsidR="00766848">
          <w:rPr>
            <w:noProof/>
            <w:webHidden/>
          </w:rPr>
          <w:fldChar w:fldCharType="begin"/>
        </w:r>
        <w:r>
          <w:rPr>
            <w:noProof/>
            <w:webHidden/>
          </w:rPr>
          <w:instrText xml:space="preserve"> PAGEREF _Toc176873364 \h </w:instrText>
        </w:r>
        <w:r w:rsidR="00766848">
          <w:rPr>
            <w:noProof/>
            <w:webHidden/>
          </w:rPr>
        </w:r>
        <w:r w:rsidR="00766848">
          <w:rPr>
            <w:noProof/>
            <w:webHidden/>
          </w:rPr>
          <w:fldChar w:fldCharType="separate"/>
        </w:r>
        <w:r>
          <w:rPr>
            <w:noProof/>
            <w:webHidden/>
          </w:rPr>
          <w:t>70</w:t>
        </w:r>
        <w:r w:rsidR="00766848">
          <w:rPr>
            <w:noProof/>
            <w:webHidden/>
          </w:rPr>
          <w:fldChar w:fldCharType="end"/>
        </w:r>
      </w:hyperlink>
    </w:p>
    <w:p w14:paraId="27BB9882" w14:textId="77777777" w:rsidR="00D22E7C" w:rsidRPr="001E27A0" w:rsidRDefault="00D22E7C">
      <w:pPr>
        <w:pStyle w:val="TOC4"/>
        <w:rPr>
          <w:rFonts w:ascii="Aptos" w:hAnsi="Aptos" w:cs="Times New Roman"/>
          <w:noProof/>
          <w:kern w:val="2"/>
          <w:sz w:val="24"/>
          <w:szCs w:val="24"/>
        </w:rPr>
      </w:pPr>
      <w:hyperlink w:anchor="_Toc176873365" w:history="1">
        <w:r w:rsidRPr="00744C97">
          <w:rPr>
            <w:rStyle w:val="Hyperlink"/>
            <w:noProof/>
          </w:rPr>
          <w:t>5.1.5.1 Enter Expenses</w:t>
        </w:r>
        <w:r>
          <w:rPr>
            <w:noProof/>
            <w:webHidden/>
          </w:rPr>
          <w:tab/>
        </w:r>
        <w:r w:rsidR="00766848">
          <w:rPr>
            <w:noProof/>
            <w:webHidden/>
          </w:rPr>
          <w:fldChar w:fldCharType="begin"/>
        </w:r>
        <w:r>
          <w:rPr>
            <w:noProof/>
            <w:webHidden/>
          </w:rPr>
          <w:instrText xml:space="preserve"> PAGEREF _Toc176873365 \h </w:instrText>
        </w:r>
        <w:r w:rsidR="00766848">
          <w:rPr>
            <w:noProof/>
            <w:webHidden/>
          </w:rPr>
        </w:r>
        <w:r w:rsidR="00766848">
          <w:rPr>
            <w:noProof/>
            <w:webHidden/>
          </w:rPr>
          <w:fldChar w:fldCharType="separate"/>
        </w:r>
        <w:r>
          <w:rPr>
            <w:noProof/>
            <w:webHidden/>
          </w:rPr>
          <w:t>71</w:t>
        </w:r>
        <w:r w:rsidR="00766848">
          <w:rPr>
            <w:noProof/>
            <w:webHidden/>
          </w:rPr>
          <w:fldChar w:fldCharType="end"/>
        </w:r>
      </w:hyperlink>
    </w:p>
    <w:p w14:paraId="62D66C65" w14:textId="77777777" w:rsidR="00D22E7C" w:rsidRPr="001E27A0" w:rsidRDefault="00D22E7C">
      <w:pPr>
        <w:pStyle w:val="TOC3"/>
        <w:rPr>
          <w:rFonts w:ascii="Aptos" w:hAnsi="Aptos" w:cs="Times New Roman"/>
          <w:noProof/>
          <w:kern w:val="2"/>
          <w:sz w:val="24"/>
          <w:szCs w:val="24"/>
        </w:rPr>
      </w:pPr>
      <w:hyperlink w:anchor="_Toc176873366" w:history="1">
        <w:r w:rsidRPr="00744C97">
          <w:rPr>
            <w:rStyle w:val="Hyperlink"/>
            <w:noProof/>
          </w:rPr>
          <w:t>5.1.6 Update Entitlements, Accumulators, and Generated Earnings</w:t>
        </w:r>
        <w:r>
          <w:rPr>
            <w:noProof/>
            <w:webHidden/>
          </w:rPr>
          <w:tab/>
        </w:r>
        <w:r w:rsidR="00766848">
          <w:rPr>
            <w:noProof/>
            <w:webHidden/>
          </w:rPr>
          <w:fldChar w:fldCharType="begin"/>
        </w:r>
        <w:r>
          <w:rPr>
            <w:noProof/>
            <w:webHidden/>
          </w:rPr>
          <w:instrText xml:space="preserve"> PAGEREF _Toc176873366 \h </w:instrText>
        </w:r>
        <w:r w:rsidR="00766848">
          <w:rPr>
            <w:noProof/>
            <w:webHidden/>
          </w:rPr>
        </w:r>
        <w:r w:rsidR="00766848">
          <w:rPr>
            <w:noProof/>
            <w:webHidden/>
          </w:rPr>
          <w:fldChar w:fldCharType="separate"/>
        </w:r>
        <w:r>
          <w:rPr>
            <w:noProof/>
            <w:webHidden/>
          </w:rPr>
          <w:t>72</w:t>
        </w:r>
        <w:r w:rsidR="00766848">
          <w:rPr>
            <w:noProof/>
            <w:webHidden/>
          </w:rPr>
          <w:fldChar w:fldCharType="end"/>
        </w:r>
      </w:hyperlink>
    </w:p>
    <w:p w14:paraId="57094F3C" w14:textId="77777777" w:rsidR="00D22E7C" w:rsidRPr="001E27A0" w:rsidRDefault="00D22E7C">
      <w:pPr>
        <w:pStyle w:val="TOC3"/>
        <w:rPr>
          <w:rFonts w:ascii="Aptos" w:hAnsi="Aptos" w:cs="Times New Roman"/>
          <w:noProof/>
          <w:kern w:val="2"/>
          <w:sz w:val="24"/>
          <w:szCs w:val="24"/>
        </w:rPr>
      </w:pPr>
      <w:hyperlink w:anchor="_Toc176873367" w:history="1">
        <w:r w:rsidRPr="00744C97">
          <w:rPr>
            <w:rStyle w:val="Hyperlink"/>
            <w:noProof/>
          </w:rPr>
          <w:t>5.1.7 Check accumulated amounts</w:t>
        </w:r>
        <w:r>
          <w:rPr>
            <w:noProof/>
            <w:webHidden/>
          </w:rPr>
          <w:tab/>
        </w:r>
        <w:r w:rsidR="00766848">
          <w:rPr>
            <w:noProof/>
            <w:webHidden/>
          </w:rPr>
          <w:fldChar w:fldCharType="begin"/>
        </w:r>
        <w:r>
          <w:rPr>
            <w:noProof/>
            <w:webHidden/>
          </w:rPr>
          <w:instrText xml:space="preserve"> PAGEREF _Toc176873367 \h </w:instrText>
        </w:r>
        <w:r w:rsidR="00766848">
          <w:rPr>
            <w:noProof/>
            <w:webHidden/>
          </w:rPr>
        </w:r>
        <w:r w:rsidR="00766848">
          <w:rPr>
            <w:noProof/>
            <w:webHidden/>
          </w:rPr>
          <w:fldChar w:fldCharType="separate"/>
        </w:r>
        <w:r>
          <w:rPr>
            <w:noProof/>
            <w:webHidden/>
          </w:rPr>
          <w:t>73</w:t>
        </w:r>
        <w:r w:rsidR="00766848">
          <w:rPr>
            <w:noProof/>
            <w:webHidden/>
          </w:rPr>
          <w:fldChar w:fldCharType="end"/>
        </w:r>
      </w:hyperlink>
    </w:p>
    <w:p w14:paraId="1B3183E5" w14:textId="77777777" w:rsidR="00D22E7C" w:rsidRPr="001E27A0" w:rsidRDefault="00D22E7C">
      <w:pPr>
        <w:pStyle w:val="TOC3"/>
        <w:rPr>
          <w:rFonts w:ascii="Aptos" w:hAnsi="Aptos" w:cs="Times New Roman"/>
          <w:noProof/>
          <w:kern w:val="2"/>
          <w:sz w:val="24"/>
          <w:szCs w:val="24"/>
        </w:rPr>
      </w:pPr>
      <w:hyperlink w:anchor="_Toc176873368" w:history="1">
        <w:r w:rsidRPr="00744C97">
          <w:rPr>
            <w:rStyle w:val="Hyperlink"/>
            <w:noProof/>
          </w:rPr>
          <w:t>5.1.8 Assess Local Taxes</w:t>
        </w:r>
        <w:r>
          <w:rPr>
            <w:noProof/>
            <w:webHidden/>
          </w:rPr>
          <w:tab/>
        </w:r>
        <w:r w:rsidR="00766848">
          <w:rPr>
            <w:noProof/>
            <w:webHidden/>
          </w:rPr>
          <w:fldChar w:fldCharType="begin"/>
        </w:r>
        <w:r>
          <w:rPr>
            <w:noProof/>
            <w:webHidden/>
          </w:rPr>
          <w:instrText xml:space="preserve"> PAGEREF _Toc176873368 \h </w:instrText>
        </w:r>
        <w:r w:rsidR="00766848">
          <w:rPr>
            <w:noProof/>
            <w:webHidden/>
          </w:rPr>
        </w:r>
        <w:r w:rsidR="00766848">
          <w:rPr>
            <w:noProof/>
            <w:webHidden/>
          </w:rPr>
          <w:fldChar w:fldCharType="separate"/>
        </w:r>
        <w:r>
          <w:rPr>
            <w:noProof/>
            <w:webHidden/>
          </w:rPr>
          <w:t>74</w:t>
        </w:r>
        <w:r w:rsidR="00766848">
          <w:rPr>
            <w:noProof/>
            <w:webHidden/>
          </w:rPr>
          <w:fldChar w:fldCharType="end"/>
        </w:r>
      </w:hyperlink>
    </w:p>
    <w:p w14:paraId="559DAC86" w14:textId="77777777" w:rsidR="00D22E7C" w:rsidRPr="001E27A0" w:rsidRDefault="00D22E7C">
      <w:pPr>
        <w:pStyle w:val="TOC4"/>
        <w:rPr>
          <w:rFonts w:ascii="Aptos" w:hAnsi="Aptos" w:cs="Times New Roman"/>
          <w:noProof/>
          <w:kern w:val="2"/>
          <w:sz w:val="24"/>
          <w:szCs w:val="24"/>
        </w:rPr>
      </w:pPr>
      <w:hyperlink w:anchor="_Toc176873369" w:history="1">
        <w:r w:rsidRPr="00744C97">
          <w:rPr>
            <w:rStyle w:val="Hyperlink"/>
            <w:noProof/>
          </w:rPr>
          <w:t>5.1.8.1 Set Accounting Information for Local Tax Benefit/deductions</w:t>
        </w:r>
        <w:r>
          <w:rPr>
            <w:noProof/>
            <w:webHidden/>
          </w:rPr>
          <w:tab/>
        </w:r>
        <w:r w:rsidR="00766848">
          <w:rPr>
            <w:noProof/>
            <w:webHidden/>
          </w:rPr>
          <w:fldChar w:fldCharType="begin"/>
        </w:r>
        <w:r>
          <w:rPr>
            <w:noProof/>
            <w:webHidden/>
          </w:rPr>
          <w:instrText xml:space="preserve"> PAGEREF _Toc176873369 \h </w:instrText>
        </w:r>
        <w:r w:rsidR="00766848">
          <w:rPr>
            <w:noProof/>
            <w:webHidden/>
          </w:rPr>
        </w:r>
        <w:r w:rsidR="00766848">
          <w:rPr>
            <w:noProof/>
            <w:webHidden/>
          </w:rPr>
          <w:fldChar w:fldCharType="separate"/>
        </w:r>
        <w:r>
          <w:rPr>
            <w:noProof/>
            <w:webHidden/>
          </w:rPr>
          <w:t>76</w:t>
        </w:r>
        <w:r w:rsidR="00766848">
          <w:rPr>
            <w:noProof/>
            <w:webHidden/>
          </w:rPr>
          <w:fldChar w:fldCharType="end"/>
        </w:r>
      </w:hyperlink>
    </w:p>
    <w:p w14:paraId="1CF083B2" w14:textId="77777777" w:rsidR="00D22E7C" w:rsidRPr="001E27A0" w:rsidRDefault="00D22E7C">
      <w:pPr>
        <w:pStyle w:val="TOC3"/>
        <w:rPr>
          <w:rFonts w:ascii="Aptos" w:hAnsi="Aptos" w:cs="Times New Roman"/>
          <w:noProof/>
          <w:kern w:val="2"/>
          <w:sz w:val="24"/>
          <w:szCs w:val="24"/>
        </w:rPr>
      </w:pPr>
      <w:hyperlink w:anchor="_Toc176873370" w:history="1">
        <w:r w:rsidRPr="00744C97">
          <w:rPr>
            <w:rStyle w:val="Hyperlink"/>
            <w:noProof/>
          </w:rPr>
          <w:t>5.1.9 Generate Payments</w:t>
        </w:r>
        <w:r>
          <w:rPr>
            <w:noProof/>
            <w:webHidden/>
          </w:rPr>
          <w:tab/>
        </w:r>
        <w:r w:rsidR="00766848">
          <w:rPr>
            <w:noProof/>
            <w:webHidden/>
          </w:rPr>
          <w:fldChar w:fldCharType="begin"/>
        </w:r>
        <w:r>
          <w:rPr>
            <w:noProof/>
            <w:webHidden/>
          </w:rPr>
          <w:instrText xml:space="preserve"> PAGEREF _Toc176873370 \h </w:instrText>
        </w:r>
        <w:r w:rsidR="00766848">
          <w:rPr>
            <w:noProof/>
            <w:webHidden/>
          </w:rPr>
        </w:r>
        <w:r w:rsidR="00766848">
          <w:rPr>
            <w:noProof/>
            <w:webHidden/>
          </w:rPr>
          <w:fldChar w:fldCharType="separate"/>
        </w:r>
        <w:r>
          <w:rPr>
            <w:noProof/>
            <w:webHidden/>
          </w:rPr>
          <w:t>77</w:t>
        </w:r>
        <w:r w:rsidR="00766848">
          <w:rPr>
            <w:noProof/>
            <w:webHidden/>
          </w:rPr>
          <w:fldChar w:fldCharType="end"/>
        </w:r>
      </w:hyperlink>
    </w:p>
    <w:p w14:paraId="51F91689" w14:textId="77777777" w:rsidR="00D22E7C" w:rsidRPr="001E27A0" w:rsidRDefault="00D22E7C">
      <w:pPr>
        <w:pStyle w:val="TOC3"/>
        <w:rPr>
          <w:rFonts w:ascii="Aptos" w:hAnsi="Aptos" w:cs="Times New Roman"/>
          <w:noProof/>
          <w:kern w:val="2"/>
          <w:sz w:val="24"/>
          <w:szCs w:val="24"/>
        </w:rPr>
      </w:pPr>
      <w:hyperlink w:anchor="_Toc176873371" w:history="1">
        <w:r w:rsidRPr="00744C97">
          <w:rPr>
            <w:rStyle w:val="Hyperlink"/>
            <w:noProof/>
          </w:rPr>
          <w:t>5.1.10 Print Pay Register</w:t>
        </w:r>
        <w:r>
          <w:rPr>
            <w:noProof/>
            <w:webHidden/>
          </w:rPr>
          <w:tab/>
        </w:r>
        <w:r w:rsidR="00766848">
          <w:rPr>
            <w:noProof/>
            <w:webHidden/>
          </w:rPr>
          <w:fldChar w:fldCharType="begin"/>
        </w:r>
        <w:r>
          <w:rPr>
            <w:noProof/>
            <w:webHidden/>
          </w:rPr>
          <w:instrText xml:space="preserve"> PAGEREF _Toc176873371 \h </w:instrText>
        </w:r>
        <w:r w:rsidR="00766848">
          <w:rPr>
            <w:noProof/>
            <w:webHidden/>
          </w:rPr>
        </w:r>
        <w:r w:rsidR="00766848">
          <w:rPr>
            <w:noProof/>
            <w:webHidden/>
          </w:rPr>
          <w:fldChar w:fldCharType="separate"/>
        </w:r>
        <w:r>
          <w:rPr>
            <w:noProof/>
            <w:webHidden/>
          </w:rPr>
          <w:t>78</w:t>
        </w:r>
        <w:r w:rsidR="00766848">
          <w:rPr>
            <w:noProof/>
            <w:webHidden/>
          </w:rPr>
          <w:fldChar w:fldCharType="end"/>
        </w:r>
      </w:hyperlink>
    </w:p>
    <w:p w14:paraId="5BE25B90" w14:textId="77777777" w:rsidR="00D22E7C" w:rsidRPr="001E27A0" w:rsidRDefault="00D22E7C">
      <w:pPr>
        <w:pStyle w:val="TOC3"/>
        <w:rPr>
          <w:rFonts w:ascii="Aptos" w:hAnsi="Aptos" w:cs="Times New Roman"/>
          <w:noProof/>
          <w:kern w:val="2"/>
          <w:sz w:val="24"/>
          <w:szCs w:val="24"/>
        </w:rPr>
      </w:pPr>
      <w:hyperlink w:anchor="_Toc176873372" w:history="1">
        <w:r w:rsidRPr="00744C97">
          <w:rPr>
            <w:rStyle w:val="Hyperlink"/>
            <w:noProof/>
          </w:rPr>
          <w:t>5.1.11 Approve Payments</w:t>
        </w:r>
        <w:r>
          <w:rPr>
            <w:noProof/>
            <w:webHidden/>
          </w:rPr>
          <w:tab/>
        </w:r>
        <w:r w:rsidR="00766848">
          <w:rPr>
            <w:noProof/>
            <w:webHidden/>
          </w:rPr>
          <w:fldChar w:fldCharType="begin"/>
        </w:r>
        <w:r>
          <w:rPr>
            <w:noProof/>
            <w:webHidden/>
          </w:rPr>
          <w:instrText xml:space="preserve"> PAGEREF _Toc176873372 \h </w:instrText>
        </w:r>
        <w:r w:rsidR="00766848">
          <w:rPr>
            <w:noProof/>
            <w:webHidden/>
          </w:rPr>
        </w:r>
        <w:r w:rsidR="00766848">
          <w:rPr>
            <w:noProof/>
            <w:webHidden/>
          </w:rPr>
          <w:fldChar w:fldCharType="separate"/>
        </w:r>
        <w:r>
          <w:rPr>
            <w:noProof/>
            <w:webHidden/>
          </w:rPr>
          <w:t>80</w:t>
        </w:r>
        <w:r w:rsidR="00766848">
          <w:rPr>
            <w:noProof/>
            <w:webHidden/>
          </w:rPr>
          <w:fldChar w:fldCharType="end"/>
        </w:r>
      </w:hyperlink>
    </w:p>
    <w:p w14:paraId="15DF7C55" w14:textId="77777777" w:rsidR="00D22E7C" w:rsidRPr="001E27A0" w:rsidRDefault="00D22E7C">
      <w:pPr>
        <w:pStyle w:val="TOC4"/>
        <w:rPr>
          <w:rFonts w:ascii="Aptos" w:hAnsi="Aptos" w:cs="Times New Roman"/>
          <w:noProof/>
          <w:kern w:val="2"/>
          <w:sz w:val="24"/>
          <w:szCs w:val="24"/>
        </w:rPr>
      </w:pPr>
      <w:hyperlink w:anchor="_Toc176873373" w:history="1">
        <w:r w:rsidRPr="00744C97">
          <w:rPr>
            <w:rStyle w:val="Hyperlink"/>
            <w:noProof/>
          </w:rPr>
          <w:t>5.1.11.1 Create Bank Information</w:t>
        </w:r>
        <w:r>
          <w:rPr>
            <w:noProof/>
            <w:webHidden/>
          </w:rPr>
          <w:tab/>
        </w:r>
        <w:r w:rsidR="00766848">
          <w:rPr>
            <w:noProof/>
            <w:webHidden/>
          </w:rPr>
          <w:fldChar w:fldCharType="begin"/>
        </w:r>
        <w:r>
          <w:rPr>
            <w:noProof/>
            <w:webHidden/>
          </w:rPr>
          <w:instrText xml:space="preserve"> PAGEREF _Toc176873373 \h </w:instrText>
        </w:r>
        <w:r w:rsidR="00766848">
          <w:rPr>
            <w:noProof/>
            <w:webHidden/>
          </w:rPr>
        </w:r>
        <w:r w:rsidR="00766848">
          <w:rPr>
            <w:noProof/>
            <w:webHidden/>
          </w:rPr>
          <w:fldChar w:fldCharType="separate"/>
        </w:r>
        <w:r>
          <w:rPr>
            <w:noProof/>
            <w:webHidden/>
          </w:rPr>
          <w:t>80</w:t>
        </w:r>
        <w:r w:rsidR="00766848">
          <w:rPr>
            <w:noProof/>
            <w:webHidden/>
          </w:rPr>
          <w:fldChar w:fldCharType="end"/>
        </w:r>
      </w:hyperlink>
    </w:p>
    <w:p w14:paraId="39B17443" w14:textId="77777777" w:rsidR="00D22E7C" w:rsidRPr="001E27A0" w:rsidRDefault="00D22E7C">
      <w:pPr>
        <w:pStyle w:val="TOC4"/>
        <w:rPr>
          <w:rFonts w:ascii="Aptos" w:hAnsi="Aptos" w:cs="Times New Roman"/>
          <w:noProof/>
          <w:kern w:val="2"/>
          <w:sz w:val="24"/>
          <w:szCs w:val="24"/>
        </w:rPr>
      </w:pPr>
      <w:hyperlink w:anchor="_Toc176873374" w:history="1">
        <w:r w:rsidRPr="00744C97">
          <w:rPr>
            <w:rStyle w:val="Hyperlink"/>
            <w:noProof/>
          </w:rPr>
          <w:t>5.1.11.2 Prepare Pay Statements</w:t>
        </w:r>
        <w:r>
          <w:rPr>
            <w:noProof/>
            <w:webHidden/>
          </w:rPr>
          <w:tab/>
        </w:r>
        <w:r w:rsidR="00766848">
          <w:rPr>
            <w:noProof/>
            <w:webHidden/>
          </w:rPr>
          <w:fldChar w:fldCharType="begin"/>
        </w:r>
        <w:r>
          <w:rPr>
            <w:noProof/>
            <w:webHidden/>
          </w:rPr>
          <w:instrText xml:space="preserve"> PAGEREF _Toc176873374 \h </w:instrText>
        </w:r>
        <w:r w:rsidR="00766848">
          <w:rPr>
            <w:noProof/>
            <w:webHidden/>
          </w:rPr>
        </w:r>
        <w:r w:rsidR="00766848">
          <w:rPr>
            <w:noProof/>
            <w:webHidden/>
          </w:rPr>
          <w:fldChar w:fldCharType="separate"/>
        </w:r>
        <w:r>
          <w:rPr>
            <w:noProof/>
            <w:webHidden/>
          </w:rPr>
          <w:t>81</w:t>
        </w:r>
        <w:r w:rsidR="00766848">
          <w:rPr>
            <w:noProof/>
            <w:webHidden/>
          </w:rPr>
          <w:fldChar w:fldCharType="end"/>
        </w:r>
      </w:hyperlink>
    </w:p>
    <w:p w14:paraId="67C60EB2" w14:textId="77777777" w:rsidR="00D22E7C" w:rsidRPr="001E27A0" w:rsidRDefault="00D22E7C">
      <w:pPr>
        <w:pStyle w:val="TOC4"/>
        <w:rPr>
          <w:rFonts w:ascii="Aptos" w:hAnsi="Aptos" w:cs="Times New Roman"/>
          <w:noProof/>
          <w:kern w:val="2"/>
          <w:sz w:val="24"/>
          <w:szCs w:val="24"/>
        </w:rPr>
      </w:pPr>
      <w:hyperlink w:anchor="_Toc176873375" w:history="1">
        <w:r w:rsidRPr="00744C97">
          <w:rPr>
            <w:rStyle w:val="Hyperlink"/>
            <w:noProof/>
          </w:rPr>
          <w:t>5.1.11.3 Print Payments for a Pay Group</w:t>
        </w:r>
        <w:r>
          <w:rPr>
            <w:noProof/>
            <w:webHidden/>
          </w:rPr>
          <w:tab/>
        </w:r>
        <w:r w:rsidR="00766848">
          <w:rPr>
            <w:noProof/>
            <w:webHidden/>
          </w:rPr>
          <w:fldChar w:fldCharType="begin"/>
        </w:r>
        <w:r>
          <w:rPr>
            <w:noProof/>
            <w:webHidden/>
          </w:rPr>
          <w:instrText xml:space="preserve"> PAGEREF _Toc176873375 \h </w:instrText>
        </w:r>
        <w:r w:rsidR="00766848">
          <w:rPr>
            <w:noProof/>
            <w:webHidden/>
          </w:rPr>
        </w:r>
        <w:r w:rsidR="00766848">
          <w:rPr>
            <w:noProof/>
            <w:webHidden/>
          </w:rPr>
          <w:fldChar w:fldCharType="separate"/>
        </w:r>
        <w:r>
          <w:rPr>
            <w:noProof/>
            <w:webHidden/>
          </w:rPr>
          <w:t>83</w:t>
        </w:r>
        <w:r w:rsidR="00766848">
          <w:rPr>
            <w:noProof/>
            <w:webHidden/>
          </w:rPr>
          <w:fldChar w:fldCharType="end"/>
        </w:r>
      </w:hyperlink>
    </w:p>
    <w:p w14:paraId="342EB322" w14:textId="77777777" w:rsidR="00D22E7C" w:rsidRPr="001E27A0" w:rsidRDefault="00D22E7C">
      <w:pPr>
        <w:pStyle w:val="TOC4"/>
        <w:rPr>
          <w:rFonts w:ascii="Aptos" w:hAnsi="Aptos" w:cs="Times New Roman"/>
          <w:noProof/>
          <w:kern w:val="2"/>
          <w:sz w:val="24"/>
          <w:szCs w:val="24"/>
        </w:rPr>
      </w:pPr>
      <w:hyperlink w:anchor="_Toc176873376" w:history="1">
        <w:r w:rsidRPr="00744C97">
          <w:rPr>
            <w:rStyle w:val="Hyperlink"/>
            <w:noProof/>
          </w:rPr>
          <w:t>5.1.11.4 Approve Selected Payments</w:t>
        </w:r>
        <w:r>
          <w:rPr>
            <w:noProof/>
            <w:webHidden/>
          </w:rPr>
          <w:tab/>
        </w:r>
        <w:r w:rsidR="00766848">
          <w:rPr>
            <w:noProof/>
            <w:webHidden/>
          </w:rPr>
          <w:fldChar w:fldCharType="begin"/>
        </w:r>
        <w:r>
          <w:rPr>
            <w:noProof/>
            <w:webHidden/>
          </w:rPr>
          <w:instrText xml:space="preserve"> PAGEREF _Toc176873376 \h </w:instrText>
        </w:r>
        <w:r w:rsidR="00766848">
          <w:rPr>
            <w:noProof/>
            <w:webHidden/>
          </w:rPr>
        </w:r>
        <w:r w:rsidR="00766848">
          <w:rPr>
            <w:noProof/>
            <w:webHidden/>
          </w:rPr>
          <w:fldChar w:fldCharType="separate"/>
        </w:r>
        <w:r>
          <w:rPr>
            <w:noProof/>
            <w:webHidden/>
          </w:rPr>
          <w:t>84</w:t>
        </w:r>
        <w:r w:rsidR="00766848">
          <w:rPr>
            <w:noProof/>
            <w:webHidden/>
          </w:rPr>
          <w:fldChar w:fldCharType="end"/>
        </w:r>
      </w:hyperlink>
    </w:p>
    <w:p w14:paraId="7E9AEB7A" w14:textId="77777777" w:rsidR="00D22E7C" w:rsidRPr="001E27A0" w:rsidRDefault="00D22E7C">
      <w:pPr>
        <w:pStyle w:val="TOC3"/>
        <w:rPr>
          <w:rFonts w:ascii="Aptos" w:hAnsi="Aptos" w:cs="Times New Roman"/>
          <w:noProof/>
          <w:kern w:val="2"/>
          <w:sz w:val="24"/>
          <w:szCs w:val="24"/>
        </w:rPr>
      </w:pPr>
      <w:hyperlink w:anchor="_Toc176873377" w:history="1">
        <w:r w:rsidRPr="00744C97">
          <w:rPr>
            <w:rStyle w:val="Hyperlink"/>
            <w:noProof/>
          </w:rPr>
          <w:t>5.1.12 Download Files to Local Network</w:t>
        </w:r>
        <w:r>
          <w:rPr>
            <w:noProof/>
            <w:webHidden/>
          </w:rPr>
          <w:tab/>
        </w:r>
        <w:r w:rsidR="00766848">
          <w:rPr>
            <w:noProof/>
            <w:webHidden/>
          </w:rPr>
          <w:fldChar w:fldCharType="begin"/>
        </w:r>
        <w:r>
          <w:rPr>
            <w:noProof/>
            <w:webHidden/>
          </w:rPr>
          <w:instrText xml:space="preserve"> PAGEREF _Toc176873377 \h </w:instrText>
        </w:r>
        <w:r w:rsidR="00766848">
          <w:rPr>
            <w:noProof/>
            <w:webHidden/>
          </w:rPr>
        </w:r>
        <w:r w:rsidR="00766848">
          <w:rPr>
            <w:noProof/>
            <w:webHidden/>
          </w:rPr>
          <w:fldChar w:fldCharType="separate"/>
        </w:r>
        <w:r>
          <w:rPr>
            <w:noProof/>
            <w:webHidden/>
          </w:rPr>
          <w:t>86</w:t>
        </w:r>
        <w:r w:rsidR="00766848">
          <w:rPr>
            <w:noProof/>
            <w:webHidden/>
          </w:rPr>
          <w:fldChar w:fldCharType="end"/>
        </w:r>
      </w:hyperlink>
    </w:p>
    <w:p w14:paraId="18489624" w14:textId="77777777" w:rsidR="00D22E7C" w:rsidRPr="001E27A0" w:rsidRDefault="00D22E7C">
      <w:pPr>
        <w:pStyle w:val="TOC3"/>
        <w:rPr>
          <w:rFonts w:ascii="Aptos" w:hAnsi="Aptos" w:cs="Times New Roman"/>
          <w:noProof/>
          <w:kern w:val="2"/>
          <w:sz w:val="24"/>
          <w:szCs w:val="24"/>
        </w:rPr>
      </w:pPr>
      <w:hyperlink w:anchor="_Toc176873378" w:history="1">
        <w:r w:rsidRPr="00744C97">
          <w:rPr>
            <w:rStyle w:val="Hyperlink"/>
            <w:noProof/>
          </w:rPr>
          <w:t>5.1.13 Export Pay Statements</w:t>
        </w:r>
        <w:r>
          <w:rPr>
            <w:noProof/>
            <w:webHidden/>
          </w:rPr>
          <w:tab/>
        </w:r>
        <w:r w:rsidR="00766848">
          <w:rPr>
            <w:noProof/>
            <w:webHidden/>
          </w:rPr>
          <w:fldChar w:fldCharType="begin"/>
        </w:r>
        <w:r>
          <w:rPr>
            <w:noProof/>
            <w:webHidden/>
          </w:rPr>
          <w:instrText xml:space="preserve"> PAGEREF _Toc176873378 \h </w:instrText>
        </w:r>
        <w:r w:rsidR="00766848">
          <w:rPr>
            <w:noProof/>
            <w:webHidden/>
          </w:rPr>
        </w:r>
        <w:r w:rsidR="00766848">
          <w:rPr>
            <w:noProof/>
            <w:webHidden/>
          </w:rPr>
          <w:fldChar w:fldCharType="separate"/>
        </w:r>
        <w:r>
          <w:rPr>
            <w:noProof/>
            <w:webHidden/>
          </w:rPr>
          <w:t>87</w:t>
        </w:r>
        <w:r w:rsidR="00766848">
          <w:rPr>
            <w:noProof/>
            <w:webHidden/>
          </w:rPr>
          <w:fldChar w:fldCharType="end"/>
        </w:r>
      </w:hyperlink>
    </w:p>
    <w:p w14:paraId="33B4AF6E" w14:textId="77777777" w:rsidR="00D22E7C" w:rsidRPr="001E27A0" w:rsidRDefault="00D22E7C">
      <w:pPr>
        <w:pStyle w:val="TOC3"/>
        <w:rPr>
          <w:rFonts w:ascii="Aptos" w:hAnsi="Aptos" w:cs="Times New Roman"/>
          <w:noProof/>
          <w:kern w:val="2"/>
          <w:sz w:val="24"/>
          <w:szCs w:val="24"/>
        </w:rPr>
      </w:pPr>
      <w:hyperlink w:anchor="_Toc176873379" w:history="1">
        <w:r w:rsidRPr="00744C97">
          <w:rPr>
            <w:rStyle w:val="Hyperlink"/>
            <w:noProof/>
          </w:rPr>
          <w:t>5.1.14 Generate Entitlements</w:t>
        </w:r>
        <w:r>
          <w:rPr>
            <w:noProof/>
            <w:webHidden/>
          </w:rPr>
          <w:tab/>
        </w:r>
        <w:r w:rsidR="00766848">
          <w:rPr>
            <w:noProof/>
            <w:webHidden/>
          </w:rPr>
          <w:fldChar w:fldCharType="begin"/>
        </w:r>
        <w:r>
          <w:rPr>
            <w:noProof/>
            <w:webHidden/>
          </w:rPr>
          <w:instrText xml:space="preserve"> PAGEREF _Toc176873379 \h </w:instrText>
        </w:r>
        <w:r w:rsidR="00766848">
          <w:rPr>
            <w:noProof/>
            <w:webHidden/>
          </w:rPr>
        </w:r>
        <w:r w:rsidR="00766848">
          <w:rPr>
            <w:noProof/>
            <w:webHidden/>
          </w:rPr>
          <w:fldChar w:fldCharType="separate"/>
        </w:r>
        <w:r>
          <w:rPr>
            <w:noProof/>
            <w:webHidden/>
          </w:rPr>
          <w:t>88</w:t>
        </w:r>
        <w:r w:rsidR="00766848">
          <w:rPr>
            <w:noProof/>
            <w:webHidden/>
          </w:rPr>
          <w:fldChar w:fldCharType="end"/>
        </w:r>
      </w:hyperlink>
    </w:p>
    <w:p w14:paraId="35BAEC53" w14:textId="77777777" w:rsidR="00D22E7C" w:rsidRPr="001E27A0" w:rsidRDefault="00D22E7C">
      <w:pPr>
        <w:pStyle w:val="TOC3"/>
        <w:rPr>
          <w:rFonts w:ascii="Aptos" w:hAnsi="Aptos" w:cs="Times New Roman"/>
          <w:noProof/>
          <w:kern w:val="2"/>
          <w:sz w:val="24"/>
          <w:szCs w:val="24"/>
        </w:rPr>
      </w:pPr>
      <w:hyperlink w:anchor="_Toc176873380" w:history="1">
        <w:r w:rsidRPr="00744C97">
          <w:rPr>
            <w:rStyle w:val="Hyperlink"/>
            <w:noProof/>
          </w:rPr>
          <w:t>5.1.15 Post Payments, Liability, Benefits, and AP Invoice</w:t>
        </w:r>
        <w:r>
          <w:rPr>
            <w:noProof/>
            <w:webHidden/>
          </w:rPr>
          <w:tab/>
        </w:r>
        <w:r w:rsidR="00766848">
          <w:rPr>
            <w:noProof/>
            <w:webHidden/>
          </w:rPr>
          <w:fldChar w:fldCharType="begin"/>
        </w:r>
        <w:r>
          <w:rPr>
            <w:noProof/>
            <w:webHidden/>
          </w:rPr>
          <w:instrText xml:space="preserve"> PAGEREF _Toc176873380 \h </w:instrText>
        </w:r>
        <w:r w:rsidR="00766848">
          <w:rPr>
            <w:noProof/>
            <w:webHidden/>
          </w:rPr>
        </w:r>
        <w:r w:rsidR="00766848">
          <w:rPr>
            <w:noProof/>
            <w:webHidden/>
          </w:rPr>
          <w:fldChar w:fldCharType="separate"/>
        </w:r>
        <w:r>
          <w:rPr>
            <w:noProof/>
            <w:webHidden/>
          </w:rPr>
          <w:t>88</w:t>
        </w:r>
        <w:r w:rsidR="00766848">
          <w:rPr>
            <w:noProof/>
            <w:webHidden/>
          </w:rPr>
          <w:fldChar w:fldCharType="end"/>
        </w:r>
      </w:hyperlink>
    </w:p>
    <w:p w14:paraId="5F08EC11" w14:textId="77777777" w:rsidR="00D22E7C" w:rsidRPr="001E27A0" w:rsidRDefault="00D22E7C">
      <w:pPr>
        <w:pStyle w:val="TOC3"/>
        <w:rPr>
          <w:rFonts w:ascii="Aptos" w:hAnsi="Aptos" w:cs="Times New Roman"/>
          <w:noProof/>
          <w:kern w:val="2"/>
          <w:sz w:val="24"/>
          <w:szCs w:val="24"/>
        </w:rPr>
      </w:pPr>
      <w:hyperlink w:anchor="_Toc176873381" w:history="1">
        <w:r w:rsidRPr="00744C97">
          <w:rPr>
            <w:rStyle w:val="Hyperlink"/>
            <w:noProof/>
          </w:rPr>
          <w:t>5.1.16 Approve Postings</w:t>
        </w:r>
        <w:r>
          <w:rPr>
            <w:noProof/>
            <w:webHidden/>
          </w:rPr>
          <w:tab/>
        </w:r>
        <w:r w:rsidR="00766848">
          <w:rPr>
            <w:noProof/>
            <w:webHidden/>
          </w:rPr>
          <w:fldChar w:fldCharType="begin"/>
        </w:r>
        <w:r>
          <w:rPr>
            <w:noProof/>
            <w:webHidden/>
          </w:rPr>
          <w:instrText xml:space="preserve"> PAGEREF _Toc176873381 \h </w:instrText>
        </w:r>
        <w:r w:rsidR="00766848">
          <w:rPr>
            <w:noProof/>
            <w:webHidden/>
          </w:rPr>
        </w:r>
        <w:r w:rsidR="00766848">
          <w:rPr>
            <w:noProof/>
            <w:webHidden/>
          </w:rPr>
          <w:fldChar w:fldCharType="separate"/>
        </w:r>
        <w:r>
          <w:rPr>
            <w:noProof/>
            <w:webHidden/>
          </w:rPr>
          <w:t>89</w:t>
        </w:r>
        <w:r w:rsidR="00766848">
          <w:rPr>
            <w:noProof/>
            <w:webHidden/>
          </w:rPr>
          <w:fldChar w:fldCharType="end"/>
        </w:r>
      </w:hyperlink>
    </w:p>
    <w:p w14:paraId="74551FB0" w14:textId="77777777" w:rsidR="00D22E7C" w:rsidRPr="001E27A0" w:rsidRDefault="00D22E7C">
      <w:pPr>
        <w:pStyle w:val="TOC3"/>
        <w:rPr>
          <w:rFonts w:ascii="Aptos" w:hAnsi="Aptos" w:cs="Times New Roman"/>
          <w:noProof/>
          <w:kern w:val="2"/>
          <w:sz w:val="24"/>
          <w:szCs w:val="24"/>
        </w:rPr>
      </w:pPr>
      <w:hyperlink w:anchor="_Toc176873382" w:history="1">
        <w:r w:rsidRPr="00744C97">
          <w:rPr>
            <w:rStyle w:val="Hyperlink"/>
            <w:noProof/>
          </w:rPr>
          <w:t>5.1.17 Post to Project</w:t>
        </w:r>
        <w:r>
          <w:rPr>
            <w:noProof/>
            <w:webHidden/>
          </w:rPr>
          <w:tab/>
        </w:r>
        <w:r w:rsidR="00766848">
          <w:rPr>
            <w:noProof/>
            <w:webHidden/>
          </w:rPr>
          <w:fldChar w:fldCharType="begin"/>
        </w:r>
        <w:r>
          <w:rPr>
            <w:noProof/>
            <w:webHidden/>
          </w:rPr>
          <w:instrText xml:space="preserve"> PAGEREF _Toc176873382 \h </w:instrText>
        </w:r>
        <w:r w:rsidR="00766848">
          <w:rPr>
            <w:noProof/>
            <w:webHidden/>
          </w:rPr>
        </w:r>
        <w:r w:rsidR="00766848">
          <w:rPr>
            <w:noProof/>
            <w:webHidden/>
          </w:rPr>
          <w:fldChar w:fldCharType="separate"/>
        </w:r>
        <w:r>
          <w:rPr>
            <w:noProof/>
            <w:webHidden/>
          </w:rPr>
          <w:t>90</w:t>
        </w:r>
        <w:r w:rsidR="00766848">
          <w:rPr>
            <w:noProof/>
            <w:webHidden/>
          </w:rPr>
          <w:fldChar w:fldCharType="end"/>
        </w:r>
      </w:hyperlink>
    </w:p>
    <w:p w14:paraId="00ADA923" w14:textId="77777777" w:rsidR="00D22E7C" w:rsidRPr="001E27A0" w:rsidRDefault="00D22E7C">
      <w:pPr>
        <w:pStyle w:val="TOC3"/>
        <w:rPr>
          <w:rFonts w:ascii="Aptos" w:hAnsi="Aptos" w:cs="Times New Roman"/>
          <w:noProof/>
          <w:kern w:val="2"/>
          <w:sz w:val="24"/>
          <w:szCs w:val="24"/>
        </w:rPr>
      </w:pPr>
      <w:hyperlink w:anchor="_Toc176873383" w:history="1">
        <w:r w:rsidRPr="00744C97">
          <w:rPr>
            <w:rStyle w:val="Hyperlink"/>
            <w:noProof/>
          </w:rPr>
          <w:t>5.1.18 Approve Project Postings</w:t>
        </w:r>
        <w:r>
          <w:rPr>
            <w:noProof/>
            <w:webHidden/>
          </w:rPr>
          <w:tab/>
        </w:r>
        <w:r w:rsidR="00766848">
          <w:rPr>
            <w:noProof/>
            <w:webHidden/>
          </w:rPr>
          <w:fldChar w:fldCharType="begin"/>
        </w:r>
        <w:r>
          <w:rPr>
            <w:noProof/>
            <w:webHidden/>
          </w:rPr>
          <w:instrText xml:space="preserve"> PAGEREF _Toc176873383 \h </w:instrText>
        </w:r>
        <w:r w:rsidR="00766848">
          <w:rPr>
            <w:noProof/>
            <w:webHidden/>
          </w:rPr>
        </w:r>
        <w:r w:rsidR="00766848">
          <w:rPr>
            <w:noProof/>
            <w:webHidden/>
          </w:rPr>
          <w:fldChar w:fldCharType="separate"/>
        </w:r>
        <w:r>
          <w:rPr>
            <w:noProof/>
            <w:webHidden/>
          </w:rPr>
          <w:t>92</w:t>
        </w:r>
        <w:r w:rsidR="00766848">
          <w:rPr>
            <w:noProof/>
            <w:webHidden/>
          </w:rPr>
          <w:fldChar w:fldCharType="end"/>
        </w:r>
      </w:hyperlink>
    </w:p>
    <w:p w14:paraId="213E637B" w14:textId="77777777" w:rsidR="00D22E7C" w:rsidRPr="001E27A0" w:rsidRDefault="00D22E7C">
      <w:pPr>
        <w:pStyle w:val="TOC3"/>
        <w:rPr>
          <w:rFonts w:ascii="Aptos" w:hAnsi="Aptos" w:cs="Times New Roman"/>
          <w:noProof/>
          <w:kern w:val="2"/>
          <w:sz w:val="24"/>
          <w:szCs w:val="24"/>
        </w:rPr>
      </w:pPr>
      <w:hyperlink w:anchor="_Toc176873384" w:history="1">
        <w:r w:rsidRPr="00744C97">
          <w:rPr>
            <w:rStyle w:val="Hyperlink"/>
            <w:noProof/>
          </w:rPr>
          <w:t>5.1.19 Close Pay Period</w:t>
        </w:r>
        <w:r>
          <w:rPr>
            <w:noProof/>
            <w:webHidden/>
          </w:rPr>
          <w:tab/>
        </w:r>
        <w:r w:rsidR="00766848">
          <w:rPr>
            <w:noProof/>
            <w:webHidden/>
          </w:rPr>
          <w:fldChar w:fldCharType="begin"/>
        </w:r>
        <w:r>
          <w:rPr>
            <w:noProof/>
            <w:webHidden/>
          </w:rPr>
          <w:instrText xml:space="preserve"> PAGEREF _Toc176873384 \h </w:instrText>
        </w:r>
        <w:r w:rsidR="00766848">
          <w:rPr>
            <w:noProof/>
            <w:webHidden/>
          </w:rPr>
        </w:r>
        <w:r w:rsidR="00766848">
          <w:rPr>
            <w:noProof/>
            <w:webHidden/>
          </w:rPr>
          <w:fldChar w:fldCharType="separate"/>
        </w:r>
        <w:r>
          <w:rPr>
            <w:noProof/>
            <w:webHidden/>
          </w:rPr>
          <w:t>93</w:t>
        </w:r>
        <w:r w:rsidR="00766848">
          <w:rPr>
            <w:noProof/>
            <w:webHidden/>
          </w:rPr>
          <w:fldChar w:fldCharType="end"/>
        </w:r>
      </w:hyperlink>
    </w:p>
    <w:p w14:paraId="717B2F43" w14:textId="77777777" w:rsidR="00D22E7C" w:rsidRPr="001E27A0" w:rsidRDefault="00D22E7C">
      <w:pPr>
        <w:pStyle w:val="TOC2"/>
        <w:rPr>
          <w:rFonts w:ascii="Aptos" w:hAnsi="Aptos" w:cs="Times New Roman"/>
          <w:noProof/>
          <w:kern w:val="2"/>
          <w:sz w:val="24"/>
          <w:szCs w:val="24"/>
        </w:rPr>
      </w:pPr>
      <w:hyperlink w:anchor="_Toc176873385" w:history="1">
        <w:r w:rsidRPr="00744C97">
          <w:rPr>
            <w:rStyle w:val="Hyperlink"/>
            <w:noProof/>
          </w:rPr>
          <w:t>5.2 Occasional Pay Processing Tasks</w:t>
        </w:r>
        <w:r>
          <w:rPr>
            <w:noProof/>
            <w:webHidden/>
          </w:rPr>
          <w:tab/>
        </w:r>
        <w:r w:rsidR="00766848">
          <w:rPr>
            <w:noProof/>
            <w:webHidden/>
          </w:rPr>
          <w:fldChar w:fldCharType="begin"/>
        </w:r>
        <w:r>
          <w:rPr>
            <w:noProof/>
            <w:webHidden/>
          </w:rPr>
          <w:instrText xml:space="preserve"> PAGEREF _Toc176873385 \h </w:instrText>
        </w:r>
        <w:r w:rsidR="00766848">
          <w:rPr>
            <w:noProof/>
            <w:webHidden/>
          </w:rPr>
        </w:r>
        <w:r w:rsidR="00766848">
          <w:rPr>
            <w:noProof/>
            <w:webHidden/>
          </w:rPr>
          <w:fldChar w:fldCharType="separate"/>
        </w:r>
        <w:r>
          <w:rPr>
            <w:noProof/>
            <w:webHidden/>
          </w:rPr>
          <w:t>93</w:t>
        </w:r>
        <w:r w:rsidR="00766848">
          <w:rPr>
            <w:noProof/>
            <w:webHidden/>
          </w:rPr>
          <w:fldChar w:fldCharType="end"/>
        </w:r>
      </w:hyperlink>
    </w:p>
    <w:p w14:paraId="1DD110EB" w14:textId="77777777" w:rsidR="00D22E7C" w:rsidRPr="001E27A0" w:rsidRDefault="00D22E7C">
      <w:pPr>
        <w:pStyle w:val="TOC3"/>
        <w:rPr>
          <w:rFonts w:ascii="Aptos" w:hAnsi="Aptos" w:cs="Times New Roman"/>
          <w:noProof/>
          <w:kern w:val="2"/>
          <w:sz w:val="24"/>
          <w:szCs w:val="24"/>
        </w:rPr>
      </w:pPr>
      <w:hyperlink w:anchor="_Toc176873386" w:history="1">
        <w:r w:rsidRPr="00744C97">
          <w:rPr>
            <w:rStyle w:val="Hyperlink"/>
            <w:noProof/>
          </w:rPr>
          <w:t>5.2.1 Issue a Manual (Off-Cycle) Payment</w:t>
        </w:r>
        <w:r>
          <w:rPr>
            <w:noProof/>
            <w:webHidden/>
          </w:rPr>
          <w:tab/>
        </w:r>
        <w:r w:rsidR="00766848">
          <w:rPr>
            <w:noProof/>
            <w:webHidden/>
          </w:rPr>
          <w:fldChar w:fldCharType="begin"/>
        </w:r>
        <w:r>
          <w:rPr>
            <w:noProof/>
            <w:webHidden/>
          </w:rPr>
          <w:instrText xml:space="preserve"> PAGEREF _Toc176873386 \h </w:instrText>
        </w:r>
        <w:r w:rsidR="00766848">
          <w:rPr>
            <w:noProof/>
            <w:webHidden/>
          </w:rPr>
        </w:r>
        <w:r w:rsidR="00766848">
          <w:rPr>
            <w:noProof/>
            <w:webHidden/>
          </w:rPr>
          <w:fldChar w:fldCharType="separate"/>
        </w:r>
        <w:r>
          <w:rPr>
            <w:noProof/>
            <w:webHidden/>
          </w:rPr>
          <w:t>94</w:t>
        </w:r>
        <w:r w:rsidR="00766848">
          <w:rPr>
            <w:noProof/>
            <w:webHidden/>
          </w:rPr>
          <w:fldChar w:fldCharType="end"/>
        </w:r>
      </w:hyperlink>
    </w:p>
    <w:p w14:paraId="7882D512" w14:textId="77777777" w:rsidR="00D22E7C" w:rsidRPr="001E27A0" w:rsidRDefault="00D22E7C">
      <w:pPr>
        <w:pStyle w:val="TOC3"/>
        <w:rPr>
          <w:rFonts w:ascii="Aptos" w:hAnsi="Aptos" w:cs="Times New Roman"/>
          <w:noProof/>
          <w:kern w:val="2"/>
          <w:sz w:val="24"/>
          <w:szCs w:val="24"/>
        </w:rPr>
      </w:pPr>
      <w:hyperlink w:anchor="_Toc176873387" w:history="1">
        <w:r w:rsidRPr="00744C97">
          <w:rPr>
            <w:rStyle w:val="Hyperlink"/>
            <w:noProof/>
          </w:rPr>
          <w:t>5.2.2 Import Time and Shift Information</w:t>
        </w:r>
        <w:r>
          <w:rPr>
            <w:noProof/>
            <w:webHidden/>
          </w:rPr>
          <w:tab/>
        </w:r>
        <w:r w:rsidR="00766848">
          <w:rPr>
            <w:noProof/>
            <w:webHidden/>
          </w:rPr>
          <w:fldChar w:fldCharType="begin"/>
        </w:r>
        <w:r>
          <w:rPr>
            <w:noProof/>
            <w:webHidden/>
          </w:rPr>
          <w:instrText xml:space="preserve"> PAGEREF _Toc176873387 \h </w:instrText>
        </w:r>
        <w:r w:rsidR="00766848">
          <w:rPr>
            <w:noProof/>
            <w:webHidden/>
          </w:rPr>
        </w:r>
        <w:r w:rsidR="00766848">
          <w:rPr>
            <w:noProof/>
            <w:webHidden/>
          </w:rPr>
          <w:fldChar w:fldCharType="separate"/>
        </w:r>
        <w:r>
          <w:rPr>
            <w:noProof/>
            <w:webHidden/>
          </w:rPr>
          <w:t>97</w:t>
        </w:r>
        <w:r w:rsidR="00766848">
          <w:rPr>
            <w:noProof/>
            <w:webHidden/>
          </w:rPr>
          <w:fldChar w:fldCharType="end"/>
        </w:r>
      </w:hyperlink>
    </w:p>
    <w:p w14:paraId="4E34FB3D" w14:textId="77777777" w:rsidR="00D22E7C" w:rsidRPr="001E27A0" w:rsidRDefault="00D22E7C">
      <w:pPr>
        <w:pStyle w:val="TOC3"/>
        <w:rPr>
          <w:rFonts w:ascii="Aptos" w:hAnsi="Aptos" w:cs="Times New Roman"/>
          <w:noProof/>
          <w:kern w:val="2"/>
          <w:sz w:val="24"/>
          <w:szCs w:val="24"/>
        </w:rPr>
      </w:pPr>
      <w:hyperlink w:anchor="_Toc176873388" w:history="1">
        <w:r w:rsidRPr="00744C97">
          <w:rPr>
            <w:rStyle w:val="Hyperlink"/>
            <w:noProof/>
          </w:rPr>
          <w:t>5.2.3 Adjust Time or Earnings after Pay is Processed</w:t>
        </w:r>
        <w:r>
          <w:rPr>
            <w:noProof/>
            <w:webHidden/>
          </w:rPr>
          <w:tab/>
        </w:r>
        <w:r w:rsidR="00766848">
          <w:rPr>
            <w:noProof/>
            <w:webHidden/>
          </w:rPr>
          <w:fldChar w:fldCharType="begin"/>
        </w:r>
        <w:r>
          <w:rPr>
            <w:noProof/>
            <w:webHidden/>
          </w:rPr>
          <w:instrText xml:space="preserve"> PAGEREF _Toc176873388 \h </w:instrText>
        </w:r>
        <w:r w:rsidR="00766848">
          <w:rPr>
            <w:noProof/>
            <w:webHidden/>
          </w:rPr>
        </w:r>
        <w:r w:rsidR="00766848">
          <w:rPr>
            <w:noProof/>
            <w:webHidden/>
          </w:rPr>
          <w:fldChar w:fldCharType="separate"/>
        </w:r>
        <w:r>
          <w:rPr>
            <w:noProof/>
            <w:webHidden/>
          </w:rPr>
          <w:t>100</w:t>
        </w:r>
        <w:r w:rsidR="00766848">
          <w:rPr>
            <w:noProof/>
            <w:webHidden/>
          </w:rPr>
          <w:fldChar w:fldCharType="end"/>
        </w:r>
      </w:hyperlink>
    </w:p>
    <w:p w14:paraId="61973BFC" w14:textId="77777777" w:rsidR="00D22E7C" w:rsidRPr="001E27A0" w:rsidRDefault="00D22E7C">
      <w:pPr>
        <w:pStyle w:val="TOC3"/>
        <w:rPr>
          <w:rFonts w:ascii="Aptos" w:hAnsi="Aptos" w:cs="Times New Roman"/>
          <w:noProof/>
          <w:kern w:val="2"/>
          <w:sz w:val="24"/>
          <w:szCs w:val="24"/>
        </w:rPr>
      </w:pPr>
      <w:hyperlink w:anchor="_Toc176873389" w:history="1">
        <w:r w:rsidRPr="00744C97">
          <w:rPr>
            <w:rStyle w:val="Hyperlink"/>
            <w:noProof/>
          </w:rPr>
          <w:t>5.2.4 Import and Process Bonus Earnings</w:t>
        </w:r>
        <w:r>
          <w:rPr>
            <w:noProof/>
            <w:webHidden/>
          </w:rPr>
          <w:tab/>
        </w:r>
        <w:r w:rsidR="00766848">
          <w:rPr>
            <w:noProof/>
            <w:webHidden/>
          </w:rPr>
          <w:fldChar w:fldCharType="begin"/>
        </w:r>
        <w:r>
          <w:rPr>
            <w:noProof/>
            <w:webHidden/>
          </w:rPr>
          <w:instrText xml:space="preserve"> PAGEREF _Toc176873389 \h </w:instrText>
        </w:r>
        <w:r w:rsidR="00766848">
          <w:rPr>
            <w:noProof/>
            <w:webHidden/>
          </w:rPr>
        </w:r>
        <w:r w:rsidR="00766848">
          <w:rPr>
            <w:noProof/>
            <w:webHidden/>
          </w:rPr>
          <w:fldChar w:fldCharType="separate"/>
        </w:r>
        <w:r>
          <w:rPr>
            <w:noProof/>
            <w:webHidden/>
          </w:rPr>
          <w:t>103</w:t>
        </w:r>
        <w:r w:rsidR="00766848">
          <w:rPr>
            <w:noProof/>
            <w:webHidden/>
          </w:rPr>
          <w:fldChar w:fldCharType="end"/>
        </w:r>
      </w:hyperlink>
    </w:p>
    <w:p w14:paraId="01E510D0" w14:textId="77777777" w:rsidR="00D22E7C" w:rsidRPr="001E27A0" w:rsidRDefault="00D22E7C">
      <w:pPr>
        <w:pStyle w:val="TOC3"/>
        <w:rPr>
          <w:rFonts w:ascii="Aptos" w:hAnsi="Aptos" w:cs="Times New Roman"/>
          <w:noProof/>
          <w:kern w:val="2"/>
          <w:sz w:val="24"/>
          <w:szCs w:val="24"/>
        </w:rPr>
      </w:pPr>
      <w:hyperlink w:anchor="_Toc176873390" w:history="1">
        <w:r w:rsidRPr="00744C97">
          <w:rPr>
            <w:rStyle w:val="Hyperlink"/>
            <w:noProof/>
          </w:rPr>
          <w:t>5.2.5 Correct Direct Deposit Errors</w:t>
        </w:r>
        <w:r>
          <w:rPr>
            <w:noProof/>
            <w:webHidden/>
          </w:rPr>
          <w:tab/>
        </w:r>
        <w:r w:rsidR="00766848">
          <w:rPr>
            <w:noProof/>
            <w:webHidden/>
          </w:rPr>
          <w:fldChar w:fldCharType="begin"/>
        </w:r>
        <w:r>
          <w:rPr>
            <w:noProof/>
            <w:webHidden/>
          </w:rPr>
          <w:instrText xml:space="preserve"> PAGEREF _Toc176873390 \h </w:instrText>
        </w:r>
        <w:r w:rsidR="00766848">
          <w:rPr>
            <w:noProof/>
            <w:webHidden/>
          </w:rPr>
        </w:r>
        <w:r w:rsidR="00766848">
          <w:rPr>
            <w:noProof/>
            <w:webHidden/>
          </w:rPr>
          <w:fldChar w:fldCharType="separate"/>
        </w:r>
        <w:r>
          <w:rPr>
            <w:noProof/>
            <w:webHidden/>
          </w:rPr>
          <w:t>105</w:t>
        </w:r>
        <w:r w:rsidR="00766848">
          <w:rPr>
            <w:noProof/>
            <w:webHidden/>
          </w:rPr>
          <w:fldChar w:fldCharType="end"/>
        </w:r>
      </w:hyperlink>
    </w:p>
    <w:p w14:paraId="4BC29C02" w14:textId="77777777" w:rsidR="00D22E7C" w:rsidRPr="001E27A0" w:rsidRDefault="00D22E7C">
      <w:pPr>
        <w:pStyle w:val="TOC3"/>
        <w:rPr>
          <w:rFonts w:ascii="Aptos" w:hAnsi="Aptos" w:cs="Times New Roman"/>
          <w:noProof/>
          <w:kern w:val="2"/>
          <w:sz w:val="24"/>
          <w:szCs w:val="24"/>
        </w:rPr>
      </w:pPr>
      <w:hyperlink w:anchor="_Toc176873391" w:history="1">
        <w:r w:rsidRPr="00744C97">
          <w:rPr>
            <w:rStyle w:val="Hyperlink"/>
            <w:noProof/>
          </w:rPr>
          <w:t>5.2.6 Import and Commit Benefit/Deduction Amounts</w:t>
        </w:r>
        <w:r>
          <w:rPr>
            <w:noProof/>
            <w:webHidden/>
          </w:rPr>
          <w:tab/>
        </w:r>
        <w:r w:rsidR="00766848">
          <w:rPr>
            <w:noProof/>
            <w:webHidden/>
          </w:rPr>
          <w:fldChar w:fldCharType="begin"/>
        </w:r>
        <w:r>
          <w:rPr>
            <w:noProof/>
            <w:webHidden/>
          </w:rPr>
          <w:instrText xml:space="preserve"> PAGEREF _Toc176873391 \h </w:instrText>
        </w:r>
        <w:r w:rsidR="00766848">
          <w:rPr>
            <w:noProof/>
            <w:webHidden/>
          </w:rPr>
        </w:r>
        <w:r w:rsidR="00766848">
          <w:rPr>
            <w:noProof/>
            <w:webHidden/>
          </w:rPr>
          <w:fldChar w:fldCharType="separate"/>
        </w:r>
        <w:r>
          <w:rPr>
            <w:noProof/>
            <w:webHidden/>
          </w:rPr>
          <w:t>106</w:t>
        </w:r>
        <w:r w:rsidR="00766848">
          <w:rPr>
            <w:noProof/>
            <w:webHidden/>
          </w:rPr>
          <w:fldChar w:fldCharType="end"/>
        </w:r>
      </w:hyperlink>
    </w:p>
    <w:p w14:paraId="03E7C529" w14:textId="77777777" w:rsidR="00D22E7C" w:rsidRPr="001E27A0" w:rsidRDefault="00D22E7C">
      <w:pPr>
        <w:pStyle w:val="TOC3"/>
        <w:rPr>
          <w:rFonts w:ascii="Aptos" w:hAnsi="Aptos" w:cs="Times New Roman"/>
          <w:noProof/>
          <w:kern w:val="2"/>
          <w:sz w:val="24"/>
          <w:szCs w:val="24"/>
        </w:rPr>
      </w:pPr>
      <w:hyperlink w:anchor="_Toc176873392" w:history="1">
        <w:r w:rsidRPr="00744C97">
          <w:rPr>
            <w:rStyle w:val="Hyperlink"/>
            <w:noProof/>
          </w:rPr>
          <w:t>5.2.7 Revise Past Payments</w:t>
        </w:r>
        <w:r>
          <w:rPr>
            <w:noProof/>
            <w:webHidden/>
          </w:rPr>
          <w:tab/>
        </w:r>
        <w:r w:rsidR="00766848">
          <w:rPr>
            <w:noProof/>
            <w:webHidden/>
          </w:rPr>
          <w:fldChar w:fldCharType="begin"/>
        </w:r>
        <w:r>
          <w:rPr>
            <w:noProof/>
            <w:webHidden/>
          </w:rPr>
          <w:instrText xml:space="preserve"> PAGEREF _Toc176873392 \h </w:instrText>
        </w:r>
        <w:r w:rsidR="00766848">
          <w:rPr>
            <w:noProof/>
            <w:webHidden/>
          </w:rPr>
        </w:r>
        <w:r w:rsidR="00766848">
          <w:rPr>
            <w:noProof/>
            <w:webHidden/>
          </w:rPr>
          <w:fldChar w:fldCharType="separate"/>
        </w:r>
        <w:r>
          <w:rPr>
            <w:noProof/>
            <w:webHidden/>
          </w:rPr>
          <w:t>109</w:t>
        </w:r>
        <w:r w:rsidR="00766848">
          <w:rPr>
            <w:noProof/>
            <w:webHidden/>
          </w:rPr>
          <w:fldChar w:fldCharType="end"/>
        </w:r>
      </w:hyperlink>
    </w:p>
    <w:p w14:paraId="6D83647F" w14:textId="77777777" w:rsidR="00D22E7C" w:rsidRPr="001E27A0" w:rsidRDefault="00D22E7C">
      <w:pPr>
        <w:pStyle w:val="TOC3"/>
        <w:rPr>
          <w:rFonts w:ascii="Aptos" w:hAnsi="Aptos" w:cs="Times New Roman"/>
          <w:noProof/>
          <w:kern w:val="2"/>
          <w:sz w:val="24"/>
          <w:szCs w:val="24"/>
        </w:rPr>
      </w:pPr>
      <w:hyperlink w:anchor="_Toc176873393" w:history="1">
        <w:r w:rsidRPr="00744C97">
          <w:rPr>
            <w:rStyle w:val="Hyperlink"/>
            <w:noProof/>
          </w:rPr>
          <w:t>5.2.8 Issue Gross-up Payments</w:t>
        </w:r>
        <w:r>
          <w:rPr>
            <w:noProof/>
            <w:webHidden/>
          </w:rPr>
          <w:tab/>
        </w:r>
        <w:r w:rsidR="00766848">
          <w:rPr>
            <w:noProof/>
            <w:webHidden/>
          </w:rPr>
          <w:fldChar w:fldCharType="begin"/>
        </w:r>
        <w:r>
          <w:rPr>
            <w:noProof/>
            <w:webHidden/>
          </w:rPr>
          <w:instrText xml:space="preserve"> PAGEREF _Toc176873393 \h </w:instrText>
        </w:r>
        <w:r w:rsidR="00766848">
          <w:rPr>
            <w:noProof/>
            <w:webHidden/>
          </w:rPr>
        </w:r>
        <w:r w:rsidR="00766848">
          <w:rPr>
            <w:noProof/>
            <w:webHidden/>
          </w:rPr>
          <w:fldChar w:fldCharType="separate"/>
        </w:r>
        <w:r>
          <w:rPr>
            <w:noProof/>
            <w:webHidden/>
          </w:rPr>
          <w:t>110</w:t>
        </w:r>
        <w:r w:rsidR="00766848">
          <w:rPr>
            <w:noProof/>
            <w:webHidden/>
          </w:rPr>
          <w:fldChar w:fldCharType="end"/>
        </w:r>
      </w:hyperlink>
    </w:p>
    <w:p w14:paraId="64B35B96" w14:textId="77777777" w:rsidR="00D22E7C" w:rsidRPr="001E27A0" w:rsidRDefault="00D22E7C">
      <w:pPr>
        <w:pStyle w:val="TOC4"/>
        <w:rPr>
          <w:rFonts w:ascii="Aptos" w:hAnsi="Aptos" w:cs="Times New Roman"/>
          <w:noProof/>
          <w:kern w:val="2"/>
          <w:sz w:val="24"/>
          <w:szCs w:val="24"/>
        </w:rPr>
      </w:pPr>
      <w:hyperlink w:anchor="_Toc176873394" w:history="1">
        <w:r w:rsidRPr="00744C97">
          <w:rPr>
            <w:rStyle w:val="Hyperlink"/>
            <w:noProof/>
          </w:rPr>
          <w:t>5.2.8.1 Import Gross-up Payment Amounts</w:t>
        </w:r>
        <w:r>
          <w:rPr>
            <w:noProof/>
            <w:webHidden/>
          </w:rPr>
          <w:tab/>
        </w:r>
        <w:r w:rsidR="00766848">
          <w:rPr>
            <w:noProof/>
            <w:webHidden/>
          </w:rPr>
          <w:fldChar w:fldCharType="begin"/>
        </w:r>
        <w:r>
          <w:rPr>
            <w:noProof/>
            <w:webHidden/>
          </w:rPr>
          <w:instrText xml:space="preserve"> PAGEREF _Toc176873394 \h </w:instrText>
        </w:r>
        <w:r w:rsidR="00766848">
          <w:rPr>
            <w:noProof/>
            <w:webHidden/>
          </w:rPr>
        </w:r>
        <w:r w:rsidR="00766848">
          <w:rPr>
            <w:noProof/>
            <w:webHidden/>
          </w:rPr>
          <w:fldChar w:fldCharType="separate"/>
        </w:r>
        <w:r>
          <w:rPr>
            <w:noProof/>
            <w:webHidden/>
          </w:rPr>
          <w:t>110</w:t>
        </w:r>
        <w:r w:rsidR="00766848">
          <w:rPr>
            <w:noProof/>
            <w:webHidden/>
          </w:rPr>
          <w:fldChar w:fldCharType="end"/>
        </w:r>
      </w:hyperlink>
    </w:p>
    <w:p w14:paraId="4FCD88A5" w14:textId="77777777" w:rsidR="00D22E7C" w:rsidRPr="001E27A0" w:rsidRDefault="00D22E7C">
      <w:pPr>
        <w:pStyle w:val="TOC4"/>
        <w:rPr>
          <w:rFonts w:ascii="Aptos" w:hAnsi="Aptos" w:cs="Times New Roman"/>
          <w:noProof/>
          <w:kern w:val="2"/>
          <w:sz w:val="24"/>
          <w:szCs w:val="24"/>
        </w:rPr>
      </w:pPr>
      <w:hyperlink w:anchor="_Toc176873395" w:history="1">
        <w:r w:rsidRPr="00744C97">
          <w:rPr>
            <w:rStyle w:val="Hyperlink"/>
            <w:noProof/>
          </w:rPr>
          <w:t>5.2.8.2 Commit Imported Gross-up Payment Amounts</w:t>
        </w:r>
        <w:r>
          <w:rPr>
            <w:noProof/>
            <w:webHidden/>
          </w:rPr>
          <w:tab/>
        </w:r>
        <w:r w:rsidR="00766848">
          <w:rPr>
            <w:noProof/>
            <w:webHidden/>
          </w:rPr>
          <w:fldChar w:fldCharType="begin"/>
        </w:r>
        <w:r>
          <w:rPr>
            <w:noProof/>
            <w:webHidden/>
          </w:rPr>
          <w:instrText xml:space="preserve"> PAGEREF _Toc176873395 \h </w:instrText>
        </w:r>
        <w:r w:rsidR="00766848">
          <w:rPr>
            <w:noProof/>
            <w:webHidden/>
          </w:rPr>
        </w:r>
        <w:r w:rsidR="00766848">
          <w:rPr>
            <w:noProof/>
            <w:webHidden/>
          </w:rPr>
          <w:fldChar w:fldCharType="separate"/>
        </w:r>
        <w:r>
          <w:rPr>
            <w:noProof/>
            <w:webHidden/>
          </w:rPr>
          <w:t>111</w:t>
        </w:r>
        <w:r w:rsidR="00766848">
          <w:rPr>
            <w:noProof/>
            <w:webHidden/>
          </w:rPr>
          <w:fldChar w:fldCharType="end"/>
        </w:r>
      </w:hyperlink>
    </w:p>
    <w:p w14:paraId="1B000526" w14:textId="77777777" w:rsidR="00D22E7C" w:rsidRPr="001E27A0" w:rsidRDefault="00D22E7C">
      <w:pPr>
        <w:pStyle w:val="TOC4"/>
        <w:rPr>
          <w:rFonts w:ascii="Aptos" w:hAnsi="Aptos" w:cs="Times New Roman"/>
          <w:noProof/>
          <w:kern w:val="2"/>
          <w:sz w:val="24"/>
          <w:szCs w:val="24"/>
        </w:rPr>
      </w:pPr>
      <w:hyperlink w:anchor="_Toc176873396" w:history="1">
        <w:r w:rsidRPr="00744C97">
          <w:rPr>
            <w:rStyle w:val="Hyperlink"/>
            <w:noProof/>
          </w:rPr>
          <w:t>5.2.8.3 Issue Gross-up Payments to a Single Worker or a Worker Group</w:t>
        </w:r>
        <w:r>
          <w:rPr>
            <w:noProof/>
            <w:webHidden/>
          </w:rPr>
          <w:tab/>
        </w:r>
        <w:r w:rsidR="00766848">
          <w:rPr>
            <w:noProof/>
            <w:webHidden/>
          </w:rPr>
          <w:fldChar w:fldCharType="begin"/>
        </w:r>
        <w:r>
          <w:rPr>
            <w:noProof/>
            <w:webHidden/>
          </w:rPr>
          <w:instrText xml:space="preserve"> PAGEREF _Toc176873396 \h </w:instrText>
        </w:r>
        <w:r w:rsidR="00766848">
          <w:rPr>
            <w:noProof/>
            <w:webHidden/>
          </w:rPr>
        </w:r>
        <w:r w:rsidR="00766848">
          <w:rPr>
            <w:noProof/>
            <w:webHidden/>
          </w:rPr>
          <w:fldChar w:fldCharType="separate"/>
        </w:r>
        <w:r>
          <w:rPr>
            <w:noProof/>
            <w:webHidden/>
          </w:rPr>
          <w:t>112</w:t>
        </w:r>
        <w:r w:rsidR="00766848">
          <w:rPr>
            <w:noProof/>
            <w:webHidden/>
          </w:rPr>
          <w:fldChar w:fldCharType="end"/>
        </w:r>
      </w:hyperlink>
    </w:p>
    <w:p w14:paraId="6AD24929" w14:textId="77777777" w:rsidR="00D22E7C" w:rsidRPr="001E27A0" w:rsidRDefault="00D22E7C">
      <w:pPr>
        <w:pStyle w:val="TOC3"/>
        <w:rPr>
          <w:rFonts w:ascii="Aptos" w:hAnsi="Aptos" w:cs="Times New Roman"/>
          <w:noProof/>
          <w:kern w:val="2"/>
          <w:sz w:val="24"/>
          <w:szCs w:val="24"/>
        </w:rPr>
      </w:pPr>
      <w:hyperlink w:anchor="_Toc176873397" w:history="1">
        <w:r w:rsidRPr="00744C97">
          <w:rPr>
            <w:rStyle w:val="Hyperlink"/>
            <w:noProof/>
          </w:rPr>
          <w:t>5.2.9 Correcting Address Information</w:t>
        </w:r>
        <w:r>
          <w:rPr>
            <w:noProof/>
            <w:webHidden/>
          </w:rPr>
          <w:tab/>
        </w:r>
        <w:r w:rsidR="00766848">
          <w:rPr>
            <w:noProof/>
            <w:webHidden/>
          </w:rPr>
          <w:fldChar w:fldCharType="begin"/>
        </w:r>
        <w:r>
          <w:rPr>
            <w:noProof/>
            <w:webHidden/>
          </w:rPr>
          <w:instrText xml:space="preserve"> PAGEREF _Toc176873397 \h </w:instrText>
        </w:r>
        <w:r w:rsidR="00766848">
          <w:rPr>
            <w:noProof/>
            <w:webHidden/>
          </w:rPr>
        </w:r>
        <w:r w:rsidR="00766848">
          <w:rPr>
            <w:noProof/>
            <w:webHidden/>
          </w:rPr>
          <w:fldChar w:fldCharType="separate"/>
        </w:r>
        <w:r>
          <w:rPr>
            <w:noProof/>
            <w:webHidden/>
          </w:rPr>
          <w:t>113</w:t>
        </w:r>
        <w:r w:rsidR="00766848">
          <w:rPr>
            <w:noProof/>
            <w:webHidden/>
          </w:rPr>
          <w:fldChar w:fldCharType="end"/>
        </w:r>
      </w:hyperlink>
    </w:p>
    <w:p w14:paraId="204D993E" w14:textId="77777777" w:rsidR="00D22E7C" w:rsidRPr="001E27A0" w:rsidRDefault="00D22E7C">
      <w:pPr>
        <w:pStyle w:val="TOC3"/>
        <w:rPr>
          <w:rFonts w:ascii="Aptos" w:hAnsi="Aptos" w:cs="Times New Roman"/>
          <w:noProof/>
          <w:kern w:val="2"/>
          <w:sz w:val="24"/>
          <w:szCs w:val="24"/>
        </w:rPr>
      </w:pPr>
      <w:hyperlink w:anchor="_Toc176873398" w:history="1">
        <w:r w:rsidRPr="00744C97">
          <w:rPr>
            <w:rStyle w:val="Hyperlink"/>
            <w:noProof/>
          </w:rPr>
          <w:t>5.2.10 Process Retroactive Pay</w:t>
        </w:r>
        <w:r>
          <w:rPr>
            <w:noProof/>
            <w:webHidden/>
          </w:rPr>
          <w:tab/>
        </w:r>
        <w:r w:rsidR="00766848">
          <w:rPr>
            <w:noProof/>
            <w:webHidden/>
          </w:rPr>
          <w:fldChar w:fldCharType="begin"/>
        </w:r>
        <w:r>
          <w:rPr>
            <w:noProof/>
            <w:webHidden/>
          </w:rPr>
          <w:instrText xml:space="preserve"> PAGEREF _Toc176873398 \h </w:instrText>
        </w:r>
        <w:r w:rsidR="00766848">
          <w:rPr>
            <w:noProof/>
            <w:webHidden/>
          </w:rPr>
        </w:r>
        <w:r w:rsidR="00766848">
          <w:rPr>
            <w:noProof/>
            <w:webHidden/>
          </w:rPr>
          <w:fldChar w:fldCharType="separate"/>
        </w:r>
        <w:r>
          <w:rPr>
            <w:noProof/>
            <w:webHidden/>
          </w:rPr>
          <w:t>114</w:t>
        </w:r>
        <w:r w:rsidR="00766848">
          <w:rPr>
            <w:noProof/>
            <w:webHidden/>
          </w:rPr>
          <w:fldChar w:fldCharType="end"/>
        </w:r>
      </w:hyperlink>
    </w:p>
    <w:p w14:paraId="5BFC9000" w14:textId="77777777" w:rsidR="00D22E7C" w:rsidRPr="001E27A0" w:rsidRDefault="00D22E7C">
      <w:pPr>
        <w:pStyle w:val="TOC4"/>
        <w:rPr>
          <w:rFonts w:ascii="Aptos" w:hAnsi="Aptos" w:cs="Times New Roman"/>
          <w:noProof/>
          <w:kern w:val="2"/>
          <w:sz w:val="24"/>
          <w:szCs w:val="24"/>
        </w:rPr>
      </w:pPr>
      <w:hyperlink w:anchor="_Toc176873399" w:history="1">
        <w:r w:rsidRPr="00744C97">
          <w:rPr>
            <w:rStyle w:val="Hyperlink"/>
            <w:noProof/>
          </w:rPr>
          <w:t>5.2.10.1 Set up a Retroactive Run</w:t>
        </w:r>
        <w:r>
          <w:rPr>
            <w:noProof/>
            <w:webHidden/>
          </w:rPr>
          <w:tab/>
        </w:r>
        <w:r w:rsidR="00766848">
          <w:rPr>
            <w:noProof/>
            <w:webHidden/>
          </w:rPr>
          <w:fldChar w:fldCharType="begin"/>
        </w:r>
        <w:r>
          <w:rPr>
            <w:noProof/>
            <w:webHidden/>
          </w:rPr>
          <w:instrText xml:space="preserve"> PAGEREF _Toc176873399 \h </w:instrText>
        </w:r>
        <w:r w:rsidR="00766848">
          <w:rPr>
            <w:noProof/>
            <w:webHidden/>
          </w:rPr>
        </w:r>
        <w:r w:rsidR="00766848">
          <w:rPr>
            <w:noProof/>
            <w:webHidden/>
          </w:rPr>
          <w:fldChar w:fldCharType="separate"/>
        </w:r>
        <w:r>
          <w:rPr>
            <w:noProof/>
            <w:webHidden/>
          </w:rPr>
          <w:t>114</w:t>
        </w:r>
        <w:r w:rsidR="00766848">
          <w:rPr>
            <w:noProof/>
            <w:webHidden/>
          </w:rPr>
          <w:fldChar w:fldCharType="end"/>
        </w:r>
      </w:hyperlink>
    </w:p>
    <w:p w14:paraId="032D3DD9" w14:textId="77777777" w:rsidR="00D22E7C" w:rsidRPr="001E27A0" w:rsidRDefault="00D22E7C">
      <w:pPr>
        <w:pStyle w:val="TOC4"/>
        <w:rPr>
          <w:rFonts w:ascii="Aptos" w:hAnsi="Aptos" w:cs="Times New Roman"/>
          <w:noProof/>
          <w:kern w:val="2"/>
          <w:sz w:val="24"/>
          <w:szCs w:val="24"/>
        </w:rPr>
      </w:pPr>
      <w:hyperlink w:anchor="_Toc176873400" w:history="1">
        <w:r w:rsidRPr="00744C97">
          <w:rPr>
            <w:rStyle w:val="Hyperlink"/>
            <w:noProof/>
          </w:rPr>
          <w:t>5.2.10.2 Generate Retroactive Earning Records</w:t>
        </w:r>
        <w:r>
          <w:rPr>
            <w:noProof/>
            <w:webHidden/>
          </w:rPr>
          <w:tab/>
        </w:r>
        <w:r w:rsidR="00766848">
          <w:rPr>
            <w:noProof/>
            <w:webHidden/>
          </w:rPr>
          <w:fldChar w:fldCharType="begin"/>
        </w:r>
        <w:r>
          <w:rPr>
            <w:noProof/>
            <w:webHidden/>
          </w:rPr>
          <w:instrText xml:space="preserve"> PAGEREF _Toc176873400 \h </w:instrText>
        </w:r>
        <w:r w:rsidR="00766848">
          <w:rPr>
            <w:noProof/>
            <w:webHidden/>
          </w:rPr>
        </w:r>
        <w:r w:rsidR="00766848">
          <w:rPr>
            <w:noProof/>
            <w:webHidden/>
          </w:rPr>
          <w:fldChar w:fldCharType="separate"/>
        </w:r>
        <w:r>
          <w:rPr>
            <w:noProof/>
            <w:webHidden/>
          </w:rPr>
          <w:t>116</w:t>
        </w:r>
        <w:r w:rsidR="00766848">
          <w:rPr>
            <w:noProof/>
            <w:webHidden/>
          </w:rPr>
          <w:fldChar w:fldCharType="end"/>
        </w:r>
      </w:hyperlink>
    </w:p>
    <w:p w14:paraId="79AA6C3E" w14:textId="77777777" w:rsidR="00D22E7C" w:rsidRPr="001E27A0" w:rsidRDefault="00D22E7C">
      <w:pPr>
        <w:pStyle w:val="TOC4"/>
        <w:rPr>
          <w:rFonts w:ascii="Aptos" w:hAnsi="Aptos" w:cs="Times New Roman"/>
          <w:noProof/>
          <w:kern w:val="2"/>
          <w:sz w:val="24"/>
          <w:szCs w:val="24"/>
        </w:rPr>
      </w:pPr>
      <w:hyperlink w:anchor="_Toc176873401" w:history="1">
        <w:r w:rsidRPr="00744C97">
          <w:rPr>
            <w:rStyle w:val="Hyperlink"/>
            <w:noProof/>
          </w:rPr>
          <w:t>5.2.10.3 Review and Accept Retroactive Earning Records</w:t>
        </w:r>
        <w:r>
          <w:rPr>
            <w:noProof/>
            <w:webHidden/>
          </w:rPr>
          <w:tab/>
        </w:r>
        <w:r w:rsidR="00766848">
          <w:rPr>
            <w:noProof/>
            <w:webHidden/>
          </w:rPr>
          <w:fldChar w:fldCharType="begin"/>
        </w:r>
        <w:r>
          <w:rPr>
            <w:noProof/>
            <w:webHidden/>
          </w:rPr>
          <w:instrText xml:space="preserve"> PAGEREF _Toc176873401 \h </w:instrText>
        </w:r>
        <w:r w:rsidR="00766848">
          <w:rPr>
            <w:noProof/>
            <w:webHidden/>
          </w:rPr>
        </w:r>
        <w:r w:rsidR="00766848">
          <w:rPr>
            <w:noProof/>
            <w:webHidden/>
          </w:rPr>
          <w:fldChar w:fldCharType="separate"/>
        </w:r>
        <w:r>
          <w:rPr>
            <w:noProof/>
            <w:webHidden/>
          </w:rPr>
          <w:t>116</w:t>
        </w:r>
        <w:r w:rsidR="00766848">
          <w:rPr>
            <w:noProof/>
            <w:webHidden/>
          </w:rPr>
          <w:fldChar w:fldCharType="end"/>
        </w:r>
      </w:hyperlink>
    </w:p>
    <w:p w14:paraId="1A07927F" w14:textId="77777777" w:rsidR="00D22E7C" w:rsidRPr="001E27A0" w:rsidRDefault="00D22E7C">
      <w:pPr>
        <w:pStyle w:val="TOC3"/>
        <w:rPr>
          <w:rFonts w:ascii="Aptos" w:hAnsi="Aptos" w:cs="Times New Roman"/>
          <w:noProof/>
          <w:kern w:val="2"/>
          <w:sz w:val="24"/>
          <w:szCs w:val="24"/>
        </w:rPr>
      </w:pPr>
      <w:hyperlink w:anchor="_Toc176873402" w:history="1">
        <w:r w:rsidRPr="00744C97">
          <w:rPr>
            <w:rStyle w:val="Hyperlink"/>
            <w:noProof/>
          </w:rPr>
          <w:t>5.2.11 Modify Posting Transactions</w:t>
        </w:r>
        <w:r>
          <w:rPr>
            <w:noProof/>
            <w:webHidden/>
          </w:rPr>
          <w:tab/>
        </w:r>
        <w:r w:rsidR="00766848">
          <w:rPr>
            <w:noProof/>
            <w:webHidden/>
          </w:rPr>
          <w:fldChar w:fldCharType="begin"/>
        </w:r>
        <w:r>
          <w:rPr>
            <w:noProof/>
            <w:webHidden/>
          </w:rPr>
          <w:instrText xml:space="preserve"> PAGEREF _Toc176873402 \h </w:instrText>
        </w:r>
        <w:r w:rsidR="00766848">
          <w:rPr>
            <w:noProof/>
            <w:webHidden/>
          </w:rPr>
        </w:r>
        <w:r w:rsidR="00766848">
          <w:rPr>
            <w:noProof/>
            <w:webHidden/>
          </w:rPr>
          <w:fldChar w:fldCharType="separate"/>
        </w:r>
        <w:r>
          <w:rPr>
            <w:noProof/>
            <w:webHidden/>
          </w:rPr>
          <w:t>117</w:t>
        </w:r>
        <w:r w:rsidR="00766848">
          <w:rPr>
            <w:noProof/>
            <w:webHidden/>
          </w:rPr>
          <w:fldChar w:fldCharType="end"/>
        </w:r>
      </w:hyperlink>
    </w:p>
    <w:p w14:paraId="2F8BC204" w14:textId="77777777" w:rsidR="00D22E7C" w:rsidRPr="001E27A0" w:rsidRDefault="00D22E7C">
      <w:pPr>
        <w:pStyle w:val="TOC3"/>
        <w:rPr>
          <w:rFonts w:ascii="Aptos" w:hAnsi="Aptos" w:cs="Times New Roman"/>
          <w:noProof/>
          <w:kern w:val="2"/>
          <w:sz w:val="24"/>
          <w:szCs w:val="24"/>
        </w:rPr>
      </w:pPr>
      <w:hyperlink w:anchor="_Toc176873403" w:history="1">
        <w:r w:rsidRPr="00744C97">
          <w:rPr>
            <w:rStyle w:val="Hyperlink"/>
            <w:noProof/>
          </w:rPr>
          <w:t>5.2.12 Modify Project Posting Transactions</w:t>
        </w:r>
        <w:r>
          <w:rPr>
            <w:noProof/>
            <w:webHidden/>
          </w:rPr>
          <w:tab/>
        </w:r>
        <w:r w:rsidR="00766848">
          <w:rPr>
            <w:noProof/>
            <w:webHidden/>
          </w:rPr>
          <w:fldChar w:fldCharType="begin"/>
        </w:r>
        <w:r>
          <w:rPr>
            <w:noProof/>
            <w:webHidden/>
          </w:rPr>
          <w:instrText xml:space="preserve"> PAGEREF _Toc176873403 \h </w:instrText>
        </w:r>
        <w:r w:rsidR="00766848">
          <w:rPr>
            <w:noProof/>
            <w:webHidden/>
          </w:rPr>
        </w:r>
        <w:r w:rsidR="00766848">
          <w:rPr>
            <w:noProof/>
            <w:webHidden/>
          </w:rPr>
          <w:fldChar w:fldCharType="separate"/>
        </w:r>
        <w:r>
          <w:rPr>
            <w:noProof/>
            <w:webHidden/>
          </w:rPr>
          <w:t>118</w:t>
        </w:r>
        <w:r w:rsidR="00766848">
          <w:rPr>
            <w:noProof/>
            <w:webHidden/>
          </w:rPr>
          <w:fldChar w:fldCharType="end"/>
        </w:r>
      </w:hyperlink>
    </w:p>
    <w:p w14:paraId="1F9EEFEB" w14:textId="77777777" w:rsidR="00D22E7C" w:rsidRPr="001E27A0" w:rsidRDefault="00D22E7C">
      <w:pPr>
        <w:pStyle w:val="TOC3"/>
        <w:rPr>
          <w:rFonts w:ascii="Aptos" w:hAnsi="Aptos" w:cs="Times New Roman"/>
          <w:noProof/>
          <w:kern w:val="2"/>
          <w:sz w:val="24"/>
          <w:szCs w:val="24"/>
        </w:rPr>
      </w:pPr>
      <w:hyperlink w:anchor="_Toc176873404" w:history="1">
        <w:r w:rsidRPr="00744C97">
          <w:rPr>
            <w:rStyle w:val="Hyperlink"/>
            <w:noProof/>
          </w:rPr>
          <w:t>5.2.13 Create Trial Payments</w:t>
        </w:r>
        <w:r>
          <w:rPr>
            <w:noProof/>
            <w:webHidden/>
          </w:rPr>
          <w:tab/>
        </w:r>
        <w:r w:rsidR="00766848">
          <w:rPr>
            <w:noProof/>
            <w:webHidden/>
          </w:rPr>
          <w:fldChar w:fldCharType="begin"/>
        </w:r>
        <w:r>
          <w:rPr>
            <w:noProof/>
            <w:webHidden/>
          </w:rPr>
          <w:instrText xml:space="preserve"> PAGEREF _Toc176873404 \h </w:instrText>
        </w:r>
        <w:r w:rsidR="00766848">
          <w:rPr>
            <w:noProof/>
            <w:webHidden/>
          </w:rPr>
        </w:r>
        <w:r w:rsidR="00766848">
          <w:rPr>
            <w:noProof/>
            <w:webHidden/>
          </w:rPr>
          <w:fldChar w:fldCharType="separate"/>
        </w:r>
        <w:r>
          <w:rPr>
            <w:noProof/>
            <w:webHidden/>
          </w:rPr>
          <w:t>119</w:t>
        </w:r>
        <w:r w:rsidR="00766848">
          <w:rPr>
            <w:noProof/>
            <w:webHidden/>
          </w:rPr>
          <w:fldChar w:fldCharType="end"/>
        </w:r>
      </w:hyperlink>
    </w:p>
    <w:p w14:paraId="2F66C365" w14:textId="77777777" w:rsidR="00D22E7C" w:rsidRPr="001E27A0" w:rsidRDefault="00D22E7C">
      <w:pPr>
        <w:pStyle w:val="TOC1"/>
        <w:rPr>
          <w:rFonts w:ascii="Aptos" w:hAnsi="Aptos" w:cs="Times New Roman"/>
          <w:b w:val="0"/>
          <w:bCs w:val="0"/>
          <w:noProof/>
          <w:kern w:val="2"/>
          <w:sz w:val="24"/>
          <w:szCs w:val="24"/>
        </w:rPr>
      </w:pPr>
      <w:hyperlink w:anchor="_Toc176873405" w:history="1">
        <w:r w:rsidRPr="00744C97">
          <w:rPr>
            <w:rStyle w:val="Hyperlink"/>
            <w:noProof/>
          </w:rPr>
          <w:t>6 Year-End Tasks</w:t>
        </w:r>
        <w:r>
          <w:rPr>
            <w:noProof/>
            <w:webHidden/>
          </w:rPr>
          <w:tab/>
        </w:r>
        <w:r w:rsidR="00766848">
          <w:rPr>
            <w:noProof/>
            <w:webHidden/>
          </w:rPr>
          <w:fldChar w:fldCharType="begin"/>
        </w:r>
        <w:r>
          <w:rPr>
            <w:noProof/>
            <w:webHidden/>
          </w:rPr>
          <w:instrText xml:space="preserve"> PAGEREF _Toc176873405 \h </w:instrText>
        </w:r>
        <w:r w:rsidR="00766848">
          <w:rPr>
            <w:noProof/>
            <w:webHidden/>
          </w:rPr>
        </w:r>
        <w:r w:rsidR="00766848">
          <w:rPr>
            <w:noProof/>
            <w:webHidden/>
          </w:rPr>
          <w:fldChar w:fldCharType="separate"/>
        </w:r>
        <w:r>
          <w:rPr>
            <w:noProof/>
            <w:webHidden/>
          </w:rPr>
          <w:t>122</w:t>
        </w:r>
        <w:r w:rsidR="00766848">
          <w:rPr>
            <w:noProof/>
            <w:webHidden/>
          </w:rPr>
          <w:fldChar w:fldCharType="end"/>
        </w:r>
      </w:hyperlink>
    </w:p>
    <w:p w14:paraId="1462B5F0" w14:textId="77777777" w:rsidR="00D22E7C" w:rsidRPr="001E27A0" w:rsidRDefault="00D22E7C">
      <w:pPr>
        <w:pStyle w:val="TOC2"/>
        <w:rPr>
          <w:rFonts w:ascii="Aptos" w:hAnsi="Aptos" w:cs="Times New Roman"/>
          <w:noProof/>
          <w:kern w:val="2"/>
          <w:sz w:val="24"/>
          <w:szCs w:val="24"/>
        </w:rPr>
      </w:pPr>
      <w:hyperlink w:anchor="_Toc176873406" w:history="1">
        <w:r w:rsidRPr="00744C97">
          <w:rPr>
            <w:rStyle w:val="Hyperlink"/>
            <w:noProof/>
          </w:rPr>
          <w:t>6.1 Import Statutory Deductions</w:t>
        </w:r>
        <w:r>
          <w:rPr>
            <w:noProof/>
            <w:webHidden/>
          </w:rPr>
          <w:tab/>
        </w:r>
        <w:r w:rsidR="00766848">
          <w:rPr>
            <w:noProof/>
            <w:webHidden/>
          </w:rPr>
          <w:fldChar w:fldCharType="begin"/>
        </w:r>
        <w:r>
          <w:rPr>
            <w:noProof/>
            <w:webHidden/>
          </w:rPr>
          <w:instrText xml:space="preserve"> PAGEREF _Toc176873406 \h </w:instrText>
        </w:r>
        <w:r w:rsidR="00766848">
          <w:rPr>
            <w:noProof/>
            <w:webHidden/>
          </w:rPr>
        </w:r>
        <w:r w:rsidR="00766848">
          <w:rPr>
            <w:noProof/>
            <w:webHidden/>
          </w:rPr>
          <w:fldChar w:fldCharType="separate"/>
        </w:r>
        <w:r>
          <w:rPr>
            <w:noProof/>
            <w:webHidden/>
          </w:rPr>
          <w:t>122</w:t>
        </w:r>
        <w:r w:rsidR="00766848">
          <w:rPr>
            <w:noProof/>
            <w:webHidden/>
          </w:rPr>
          <w:fldChar w:fldCharType="end"/>
        </w:r>
      </w:hyperlink>
    </w:p>
    <w:p w14:paraId="29EA6D2A" w14:textId="77777777" w:rsidR="00D22E7C" w:rsidRPr="001E27A0" w:rsidRDefault="00D22E7C">
      <w:pPr>
        <w:pStyle w:val="TOC1"/>
        <w:rPr>
          <w:rFonts w:ascii="Aptos" w:hAnsi="Aptos" w:cs="Times New Roman"/>
          <w:b w:val="0"/>
          <w:bCs w:val="0"/>
          <w:noProof/>
          <w:kern w:val="2"/>
          <w:sz w:val="24"/>
          <w:szCs w:val="24"/>
        </w:rPr>
      </w:pPr>
      <w:hyperlink w:anchor="_Toc176873407" w:history="1">
        <w:r w:rsidRPr="00744C97">
          <w:rPr>
            <w:rStyle w:val="Hyperlink"/>
            <w:noProof/>
          </w:rPr>
          <w:t>7 Reporting</w:t>
        </w:r>
        <w:r>
          <w:rPr>
            <w:noProof/>
            <w:webHidden/>
          </w:rPr>
          <w:tab/>
        </w:r>
        <w:r w:rsidR="00766848">
          <w:rPr>
            <w:noProof/>
            <w:webHidden/>
          </w:rPr>
          <w:fldChar w:fldCharType="begin"/>
        </w:r>
        <w:r>
          <w:rPr>
            <w:noProof/>
            <w:webHidden/>
          </w:rPr>
          <w:instrText xml:space="preserve"> PAGEREF _Toc176873407 \h </w:instrText>
        </w:r>
        <w:r w:rsidR="00766848">
          <w:rPr>
            <w:noProof/>
            <w:webHidden/>
          </w:rPr>
        </w:r>
        <w:r w:rsidR="00766848">
          <w:rPr>
            <w:noProof/>
            <w:webHidden/>
          </w:rPr>
          <w:fldChar w:fldCharType="separate"/>
        </w:r>
        <w:r>
          <w:rPr>
            <w:noProof/>
            <w:webHidden/>
          </w:rPr>
          <w:t>123</w:t>
        </w:r>
        <w:r w:rsidR="00766848">
          <w:rPr>
            <w:noProof/>
            <w:webHidden/>
          </w:rPr>
          <w:fldChar w:fldCharType="end"/>
        </w:r>
      </w:hyperlink>
    </w:p>
    <w:p w14:paraId="216AA7D8" w14:textId="77777777" w:rsidR="00D22E7C" w:rsidRPr="001E27A0" w:rsidRDefault="00D22E7C">
      <w:pPr>
        <w:pStyle w:val="TOC2"/>
        <w:rPr>
          <w:rFonts w:ascii="Aptos" w:hAnsi="Aptos" w:cs="Times New Roman"/>
          <w:noProof/>
          <w:kern w:val="2"/>
          <w:sz w:val="24"/>
          <w:szCs w:val="24"/>
        </w:rPr>
      </w:pPr>
      <w:hyperlink w:anchor="_Toc176873408" w:history="1">
        <w:r w:rsidRPr="00744C97">
          <w:rPr>
            <w:rStyle w:val="Hyperlink"/>
            <w:noProof/>
          </w:rPr>
          <w:t>7.1 Create 940 Annual Federal Unemployment Report</w:t>
        </w:r>
        <w:r>
          <w:rPr>
            <w:noProof/>
            <w:webHidden/>
          </w:rPr>
          <w:tab/>
        </w:r>
        <w:r w:rsidR="00766848">
          <w:rPr>
            <w:noProof/>
            <w:webHidden/>
          </w:rPr>
          <w:fldChar w:fldCharType="begin"/>
        </w:r>
        <w:r>
          <w:rPr>
            <w:noProof/>
            <w:webHidden/>
          </w:rPr>
          <w:instrText xml:space="preserve"> PAGEREF _Toc176873408 \h </w:instrText>
        </w:r>
        <w:r w:rsidR="00766848">
          <w:rPr>
            <w:noProof/>
            <w:webHidden/>
          </w:rPr>
        </w:r>
        <w:r w:rsidR="00766848">
          <w:rPr>
            <w:noProof/>
            <w:webHidden/>
          </w:rPr>
          <w:fldChar w:fldCharType="separate"/>
        </w:r>
        <w:r>
          <w:rPr>
            <w:noProof/>
            <w:webHidden/>
          </w:rPr>
          <w:t>123</w:t>
        </w:r>
        <w:r w:rsidR="00766848">
          <w:rPr>
            <w:noProof/>
            <w:webHidden/>
          </w:rPr>
          <w:fldChar w:fldCharType="end"/>
        </w:r>
      </w:hyperlink>
    </w:p>
    <w:p w14:paraId="13B5DD2B" w14:textId="77777777" w:rsidR="00D22E7C" w:rsidRPr="001E27A0" w:rsidRDefault="00D22E7C">
      <w:pPr>
        <w:pStyle w:val="TOC2"/>
        <w:rPr>
          <w:rFonts w:ascii="Aptos" w:hAnsi="Aptos" w:cs="Times New Roman"/>
          <w:noProof/>
          <w:kern w:val="2"/>
          <w:sz w:val="24"/>
          <w:szCs w:val="24"/>
        </w:rPr>
      </w:pPr>
      <w:hyperlink w:anchor="_Toc176873409" w:history="1">
        <w:r w:rsidRPr="00744C97">
          <w:rPr>
            <w:rStyle w:val="Hyperlink"/>
            <w:noProof/>
          </w:rPr>
          <w:t>7.2 Create 941 Quarterly Federal Tax Return</w:t>
        </w:r>
        <w:r>
          <w:rPr>
            <w:noProof/>
            <w:webHidden/>
          </w:rPr>
          <w:tab/>
        </w:r>
        <w:r w:rsidR="00766848">
          <w:rPr>
            <w:noProof/>
            <w:webHidden/>
          </w:rPr>
          <w:fldChar w:fldCharType="begin"/>
        </w:r>
        <w:r>
          <w:rPr>
            <w:noProof/>
            <w:webHidden/>
          </w:rPr>
          <w:instrText xml:space="preserve"> PAGEREF _Toc176873409 \h </w:instrText>
        </w:r>
        <w:r w:rsidR="00766848">
          <w:rPr>
            <w:noProof/>
            <w:webHidden/>
          </w:rPr>
        </w:r>
        <w:r w:rsidR="00766848">
          <w:rPr>
            <w:noProof/>
            <w:webHidden/>
          </w:rPr>
          <w:fldChar w:fldCharType="separate"/>
        </w:r>
        <w:r>
          <w:rPr>
            <w:noProof/>
            <w:webHidden/>
          </w:rPr>
          <w:t>124</w:t>
        </w:r>
        <w:r w:rsidR="00766848">
          <w:rPr>
            <w:noProof/>
            <w:webHidden/>
          </w:rPr>
          <w:fldChar w:fldCharType="end"/>
        </w:r>
      </w:hyperlink>
    </w:p>
    <w:p w14:paraId="42F269FA" w14:textId="77777777" w:rsidR="00D22E7C" w:rsidRPr="001E27A0" w:rsidRDefault="00D22E7C">
      <w:pPr>
        <w:pStyle w:val="TOC3"/>
        <w:rPr>
          <w:rFonts w:ascii="Aptos" w:hAnsi="Aptos" w:cs="Times New Roman"/>
          <w:noProof/>
          <w:kern w:val="2"/>
          <w:sz w:val="24"/>
          <w:szCs w:val="24"/>
        </w:rPr>
      </w:pPr>
      <w:hyperlink w:anchor="_Toc176873410" w:history="1">
        <w:r w:rsidRPr="00744C97">
          <w:rPr>
            <w:rStyle w:val="Hyperlink"/>
            <w:noProof/>
          </w:rPr>
          <w:t>7.2.1 Generate 941 Worksheet 1 Amounts</w:t>
        </w:r>
        <w:r>
          <w:rPr>
            <w:noProof/>
            <w:webHidden/>
          </w:rPr>
          <w:tab/>
        </w:r>
        <w:r w:rsidR="00766848">
          <w:rPr>
            <w:noProof/>
            <w:webHidden/>
          </w:rPr>
          <w:fldChar w:fldCharType="begin"/>
        </w:r>
        <w:r>
          <w:rPr>
            <w:noProof/>
            <w:webHidden/>
          </w:rPr>
          <w:instrText xml:space="preserve"> PAGEREF _Toc176873410 \h </w:instrText>
        </w:r>
        <w:r w:rsidR="00766848">
          <w:rPr>
            <w:noProof/>
            <w:webHidden/>
          </w:rPr>
        </w:r>
        <w:r w:rsidR="00766848">
          <w:rPr>
            <w:noProof/>
            <w:webHidden/>
          </w:rPr>
          <w:fldChar w:fldCharType="separate"/>
        </w:r>
        <w:r>
          <w:rPr>
            <w:noProof/>
            <w:webHidden/>
          </w:rPr>
          <w:t>124</w:t>
        </w:r>
        <w:r w:rsidR="00766848">
          <w:rPr>
            <w:noProof/>
            <w:webHidden/>
          </w:rPr>
          <w:fldChar w:fldCharType="end"/>
        </w:r>
      </w:hyperlink>
    </w:p>
    <w:p w14:paraId="68D86DDD" w14:textId="77777777" w:rsidR="00D22E7C" w:rsidRPr="001E27A0" w:rsidRDefault="00D22E7C">
      <w:pPr>
        <w:pStyle w:val="TOC3"/>
        <w:rPr>
          <w:rFonts w:ascii="Aptos" w:hAnsi="Aptos" w:cs="Times New Roman"/>
          <w:noProof/>
          <w:kern w:val="2"/>
          <w:sz w:val="24"/>
          <w:szCs w:val="24"/>
        </w:rPr>
      </w:pPr>
      <w:hyperlink w:anchor="_Toc176873411" w:history="1">
        <w:r w:rsidRPr="00744C97">
          <w:rPr>
            <w:rStyle w:val="Hyperlink"/>
            <w:noProof/>
          </w:rPr>
          <w:t>7.2.2 Create 941 XML File</w:t>
        </w:r>
        <w:r>
          <w:rPr>
            <w:noProof/>
            <w:webHidden/>
          </w:rPr>
          <w:tab/>
        </w:r>
        <w:r w:rsidR="00766848">
          <w:rPr>
            <w:noProof/>
            <w:webHidden/>
          </w:rPr>
          <w:fldChar w:fldCharType="begin"/>
        </w:r>
        <w:r>
          <w:rPr>
            <w:noProof/>
            <w:webHidden/>
          </w:rPr>
          <w:instrText xml:space="preserve"> PAGEREF _Toc176873411 \h </w:instrText>
        </w:r>
        <w:r w:rsidR="00766848">
          <w:rPr>
            <w:noProof/>
            <w:webHidden/>
          </w:rPr>
        </w:r>
        <w:r w:rsidR="00766848">
          <w:rPr>
            <w:noProof/>
            <w:webHidden/>
          </w:rPr>
          <w:fldChar w:fldCharType="separate"/>
        </w:r>
        <w:r>
          <w:rPr>
            <w:noProof/>
            <w:webHidden/>
          </w:rPr>
          <w:t>126</w:t>
        </w:r>
        <w:r w:rsidR="00766848">
          <w:rPr>
            <w:noProof/>
            <w:webHidden/>
          </w:rPr>
          <w:fldChar w:fldCharType="end"/>
        </w:r>
      </w:hyperlink>
    </w:p>
    <w:p w14:paraId="51FBB384" w14:textId="77777777" w:rsidR="00D22E7C" w:rsidRPr="001E27A0" w:rsidRDefault="00D22E7C">
      <w:pPr>
        <w:pStyle w:val="TOC2"/>
        <w:rPr>
          <w:rFonts w:ascii="Aptos" w:hAnsi="Aptos" w:cs="Times New Roman"/>
          <w:noProof/>
          <w:kern w:val="2"/>
          <w:sz w:val="24"/>
          <w:szCs w:val="24"/>
        </w:rPr>
      </w:pPr>
      <w:hyperlink w:anchor="_Toc176873412" w:history="1">
        <w:r w:rsidRPr="00744C97">
          <w:rPr>
            <w:rStyle w:val="Hyperlink"/>
            <w:noProof/>
          </w:rPr>
          <w:t>7.3 Create SUTA Quarterly State Unemployment Report</w:t>
        </w:r>
        <w:r>
          <w:rPr>
            <w:noProof/>
            <w:webHidden/>
          </w:rPr>
          <w:tab/>
        </w:r>
        <w:r w:rsidR="00766848">
          <w:rPr>
            <w:noProof/>
            <w:webHidden/>
          </w:rPr>
          <w:fldChar w:fldCharType="begin"/>
        </w:r>
        <w:r>
          <w:rPr>
            <w:noProof/>
            <w:webHidden/>
          </w:rPr>
          <w:instrText xml:space="preserve"> PAGEREF _Toc176873412 \h </w:instrText>
        </w:r>
        <w:r w:rsidR="00766848">
          <w:rPr>
            <w:noProof/>
            <w:webHidden/>
          </w:rPr>
        </w:r>
        <w:r w:rsidR="00766848">
          <w:rPr>
            <w:noProof/>
            <w:webHidden/>
          </w:rPr>
          <w:fldChar w:fldCharType="separate"/>
        </w:r>
        <w:r>
          <w:rPr>
            <w:noProof/>
            <w:webHidden/>
          </w:rPr>
          <w:t>127</w:t>
        </w:r>
        <w:r w:rsidR="00766848">
          <w:rPr>
            <w:noProof/>
            <w:webHidden/>
          </w:rPr>
          <w:fldChar w:fldCharType="end"/>
        </w:r>
      </w:hyperlink>
    </w:p>
    <w:p w14:paraId="4022AEF0" w14:textId="77777777" w:rsidR="00D22E7C" w:rsidRPr="001E27A0" w:rsidRDefault="00D22E7C">
      <w:pPr>
        <w:pStyle w:val="TOC2"/>
        <w:rPr>
          <w:rFonts w:ascii="Aptos" w:hAnsi="Aptos" w:cs="Times New Roman"/>
          <w:noProof/>
          <w:kern w:val="2"/>
          <w:sz w:val="24"/>
          <w:szCs w:val="24"/>
        </w:rPr>
      </w:pPr>
      <w:hyperlink w:anchor="_Toc176873413" w:history="1">
        <w:r w:rsidRPr="00744C97">
          <w:rPr>
            <w:rStyle w:val="Hyperlink"/>
            <w:noProof/>
          </w:rPr>
          <w:t>7.4 Create W-2s</w:t>
        </w:r>
        <w:r>
          <w:rPr>
            <w:noProof/>
            <w:webHidden/>
          </w:rPr>
          <w:tab/>
        </w:r>
        <w:r w:rsidR="00766848">
          <w:rPr>
            <w:noProof/>
            <w:webHidden/>
          </w:rPr>
          <w:fldChar w:fldCharType="begin"/>
        </w:r>
        <w:r>
          <w:rPr>
            <w:noProof/>
            <w:webHidden/>
          </w:rPr>
          <w:instrText xml:space="preserve"> PAGEREF _Toc176873413 \h </w:instrText>
        </w:r>
        <w:r w:rsidR="00766848">
          <w:rPr>
            <w:noProof/>
            <w:webHidden/>
          </w:rPr>
        </w:r>
        <w:r w:rsidR="00766848">
          <w:rPr>
            <w:noProof/>
            <w:webHidden/>
          </w:rPr>
          <w:fldChar w:fldCharType="separate"/>
        </w:r>
        <w:r>
          <w:rPr>
            <w:noProof/>
            <w:webHidden/>
          </w:rPr>
          <w:t>128</w:t>
        </w:r>
        <w:r w:rsidR="00766848">
          <w:rPr>
            <w:noProof/>
            <w:webHidden/>
          </w:rPr>
          <w:fldChar w:fldCharType="end"/>
        </w:r>
      </w:hyperlink>
    </w:p>
    <w:p w14:paraId="0D9DFAD1" w14:textId="77777777" w:rsidR="00D22E7C" w:rsidRPr="001E27A0" w:rsidRDefault="00D22E7C">
      <w:pPr>
        <w:pStyle w:val="TOC3"/>
        <w:rPr>
          <w:rFonts w:ascii="Aptos" w:hAnsi="Aptos" w:cs="Times New Roman"/>
          <w:noProof/>
          <w:kern w:val="2"/>
          <w:sz w:val="24"/>
          <w:szCs w:val="24"/>
        </w:rPr>
      </w:pPr>
      <w:hyperlink w:anchor="_Toc176873414" w:history="1">
        <w:r w:rsidRPr="00744C97">
          <w:rPr>
            <w:rStyle w:val="Hyperlink"/>
            <w:noProof/>
          </w:rPr>
          <w:t>7.4.1 Create W-2 Listing Report</w:t>
        </w:r>
        <w:r>
          <w:rPr>
            <w:noProof/>
            <w:webHidden/>
          </w:rPr>
          <w:tab/>
        </w:r>
        <w:r w:rsidR="00766848">
          <w:rPr>
            <w:noProof/>
            <w:webHidden/>
          </w:rPr>
          <w:fldChar w:fldCharType="begin"/>
        </w:r>
        <w:r>
          <w:rPr>
            <w:noProof/>
            <w:webHidden/>
          </w:rPr>
          <w:instrText xml:space="preserve"> PAGEREF _Toc176873414 \h </w:instrText>
        </w:r>
        <w:r w:rsidR="00766848">
          <w:rPr>
            <w:noProof/>
            <w:webHidden/>
          </w:rPr>
        </w:r>
        <w:r w:rsidR="00766848">
          <w:rPr>
            <w:noProof/>
            <w:webHidden/>
          </w:rPr>
          <w:fldChar w:fldCharType="separate"/>
        </w:r>
        <w:r>
          <w:rPr>
            <w:noProof/>
            <w:webHidden/>
          </w:rPr>
          <w:t>129</w:t>
        </w:r>
        <w:r w:rsidR="00766848">
          <w:rPr>
            <w:noProof/>
            <w:webHidden/>
          </w:rPr>
          <w:fldChar w:fldCharType="end"/>
        </w:r>
      </w:hyperlink>
    </w:p>
    <w:p w14:paraId="00ABDE4D" w14:textId="77777777" w:rsidR="00D22E7C" w:rsidRPr="001E27A0" w:rsidRDefault="00D22E7C">
      <w:pPr>
        <w:pStyle w:val="TOC3"/>
        <w:rPr>
          <w:rFonts w:ascii="Aptos" w:hAnsi="Aptos" w:cs="Times New Roman"/>
          <w:noProof/>
          <w:kern w:val="2"/>
          <w:sz w:val="24"/>
          <w:szCs w:val="24"/>
        </w:rPr>
      </w:pPr>
      <w:hyperlink w:anchor="_Toc176873415" w:history="1">
        <w:r w:rsidRPr="00744C97">
          <w:rPr>
            <w:rStyle w:val="Hyperlink"/>
            <w:noProof/>
          </w:rPr>
          <w:t>7.4.2 Create W-2 Submission</w:t>
        </w:r>
        <w:r>
          <w:rPr>
            <w:noProof/>
            <w:webHidden/>
          </w:rPr>
          <w:tab/>
        </w:r>
        <w:r w:rsidR="00766848">
          <w:rPr>
            <w:noProof/>
            <w:webHidden/>
          </w:rPr>
          <w:fldChar w:fldCharType="begin"/>
        </w:r>
        <w:r>
          <w:rPr>
            <w:noProof/>
            <w:webHidden/>
          </w:rPr>
          <w:instrText xml:space="preserve"> PAGEREF _Toc176873415 \h </w:instrText>
        </w:r>
        <w:r w:rsidR="00766848">
          <w:rPr>
            <w:noProof/>
            <w:webHidden/>
          </w:rPr>
        </w:r>
        <w:r w:rsidR="00766848">
          <w:rPr>
            <w:noProof/>
            <w:webHidden/>
          </w:rPr>
          <w:fldChar w:fldCharType="separate"/>
        </w:r>
        <w:r>
          <w:rPr>
            <w:noProof/>
            <w:webHidden/>
          </w:rPr>
          <w:t>129</w:t>
        </w:r>
        <w:r w:rsidR="00766848">
          <w:rPr>
            <w:noProof/>
            <w:webHidden/>
          </w:rPr>
          <w:fldChar w:fldCharType="end"/>
        </w:r>
      </w:hyperlink>
    </w:p>
    <w:p w14:paraId="5C7BD031" w14:textId="77777777" w:rsidR="00D22E7C" w:rsidRPr="001E27A0" w:rsidRDefault="00D22E7C">
      <w:pPr>
        <w:pStyle w:val="TOC2"/>
        <w:rPr>
          <w:rFonts w:ascii="Aptos" w:hAnsi="Aptos" w:cs="Times New Roman"/>
          <w:noProof/>
          <w:kern w:val="2"/>
          <w:sz w:val="24"/>
          <w:szCs w:val="24"/>
        </w:rPr>
      </w:pPr>
      <w:hyperlink w:anchor="_Toc176873416" w:history="1">
        <w:r w:rsidRPr="00744C97">
          <w:rPr>
            <w:rStyle w:val="Hyperlink"/>
            <w:noProof/>
          </w:rPr>
          <w:t>7.5 View Certified Payroll Projects Report</w:t>
        </w:r>
        <w:r>
          <w:rPr>
            <w:noProof/>
            <w:webHidden/>
          </w:rPr>
          <w:tab/>
        </w:r>
        <w:r w:rsidR="00766848">
          <w:rPr>
            <w:noProof/>
            <w:webHidden/>
          </w:rPr>
          <w:fldChar w:fldCharType="begin"/>
        </w:r>
        <w:r>
          <w:rPr>
            <w:noProof/>
            <w:webHidden/>
          </w:rPr>
          <w:instrText xml:space="preserve"> PAGEREF _Toc176873416 \h </w:instrText>
        </w:r>
        <w:r w:rsidR="00766848">
          <w:rPr>
            <w:noProof/>
            <w:webHidden/>
          </w:rPr>
        </w:r>
        <w:r w:rsidR="00766848">
          <w:rPr>
            <w:noProof/>
            <w:webHidden/>
          </w:rPr>
          <w:fldChar w:fldCharType="separate"/>
        </w:r>
        <w:r>
          <w:rPr>
            <w:noProof/>
            <w:webHidden/>
          </w:rPr>
          <w:t>130</w:t>
        </w:r>
        <w:r w:rsidR="00766848">
          <w:rPr>
            <w:noProof/>
            <w:webHidden/>
          </w:rPr>
          <w:fldChar w:fldCharType="end"/>
        </w:r>
      </w:hyperlink>
    </w:p>
    <w:p w14:paraId="14EEC5B1" w14:textId="77777777" w:rsidR="00D22E7C" w:rsidRPr="001E27A0" w:rsidRDefault="00D22E7C">
      <w:pPr>
        <w:pStyle w:val="TOC2"/>
        <w:rPr>
          <w:rFonts w:ascii="Aptos" w:hAnsi="Aptos" w:cs="Times New Roman"/>
          <w:noProof/>
          <w:kern w:val="2"/>
          <w:sz w:val="24"/>
          <w:szCs w:val="24"/>
        </w:rPr>
      </w:pPr>
      <w:hyperlink w:anchor="_Toc176873417" w:history="1">
        <w:r w:rsidRPr="00744C97">
          <w:rPr>
            <w:rStyle w:val="Hyperlink"/>
            <w:noProof/>
          </w:rPr>
          <w:t>7.6 Create Local Taxes Reports</w:t>
        </w:r>
        <w:r>
          <w:rPr>
            <w:noProof/>
            <w:webHidden/>
          </w:rPr>
          <w:tab/>
        </w:r>
        <w:r w:rsidR="00766848">
          <w:rPr>
            <w:noProof/>
            <w:webHidden/>
          </w:rPr>
          <w:fldChar w:fldCharType="begin"/>
        </w:r>
        <w:r>
          <w:rPr>
            <w:noProof/>
            <w:webHidden/>
          </w:rPr>
          <w:instrText xml:space="preserve"> PAGEREF _Toc176873417 \h </w:instrText>
        </w:r>
        <w:r w:rsidR="00766848">
          <w:rPr>
            <w:noProof/>
            <w:webHidden/>
          </w:rPr>
        </w:r>
        <w:r w:rsidR="00766848">
          <w:rPr>
            <w:noProof/>
            <w:webHidden/>
          </w:rPr>
          <w:fldChar w:fldCharType="separate"/>
        </w:r>
        <w:r>
          <w:rPr>
            <w:noProof/>
            <w:webHidden/>
          </w:rPr>
          <w:t>132</w:t>
        </w:r>
        <w:r w:rsidR="00766848">
          <w:rPr>
            <w:noProof/>
            <w:webHidden/>
          </w:rPr>
          <w:fldChar w:fldCharType="end"/>
        </w:r>
      </w:hyperlink>
    </w:p>
    <w:p w14:paraId="2722C6BB" w14:textId="77777777" w:rsidR="00D22E7C" w:rsidRPr="001E27A0" w:rsidRDefault="00D22E7C">
      <w:pPr>
        <w:pStyle w:val="TOC3"/>
        <w:rPr>
          <w:rFonts w:ascii="Aptos" w:hAnsi="Aptos" w:cs="Times New Roman"/>
          <w:noProof/>
          <w:kern w:val="2"/>
          <w:sz w:val="24"/>
          <w:szCs w:val="24"/>
        </w:rPr>
      </w:pPr>
      <w:hyperlink w:anchor="_Toc176873418" w:history="1">
        <w:r w:rsidRPr="00744C97">
          <w:rPr>
            <w:rStyle w:val="Hyperlink"/>
            <w:noProof/>
          </w:rPr>
          <w:t>7.6.1 Report Monthly Local Taxes</w:t>
        </w:r>
        <w:r>
          <w:rPr>
            <w:noProof/>
            <w:webHidden/>
          </w:rPr>
          <w:tab/>
        </w:r>
        <w:r w:rsidR="00766848">
          <w:rPr>
            <w:noProof/>
            <w:webHidden/>
          </w:rPr>
          <w:fldChar w:fldCharType="begin"/>
        </w:r>
        <w:r>
          <w:rPr>
            <w:noProof/>
            <w:webHidden/>
          </w:rPr>
          <w:instrText xml:space="preserve"> PAGEREF _Toc176873418 \h </w:instrText>
        </w:r>
        <w:r w:rsidR="00766848">
          <w:rPr>
            <w:noProof/>
            <w:webHidden/>
          </w:rPr>
        </w:r>
        <w:r w:rsidR="00766848">
          <w:rPr>
            <w:noProof/>
            <w:webHidden/>
          </w:rPr>
          <w:fldChar w:fldCharType="separate"/>
        </w:r>
        <w:r>
          <w:rPr>
            <w:noProof/>
            <w:webHidden/>
          </w:rPr>
          <w:t>132</w:t>
        </w:r>
        <w:r w:rsidR="00766848">
          <w:rPr>
            <w:noProof/>
            <w:webHidden/>
          </w:rPr>
          <w:fldChar w:fldCharType="end"/>
        </w:r>
      </w:hyperlink>
    </w:p>
    <w:p w14:paraId="7C2ECCF2" w14:textId="77777777" w:rsidR="00D22E7C" w:rsidRPr="001E27A0" w:rsidRDefault="00D22E7C">
      <w:pPr>
        <w:pStyle w:val="TOC3"/>
        <w:rPr>
          <w:rFonts w:ascii="Aptos" w:hAnsi="Aptos" w:cs="Times New Roman"/>
          <w:noProof/>
          <w:kern w:val="2"/>
          <w:sz w:val="24"/>
          <w:szCs w:val="24"/>
        </w:rPr>
      </w:pPr>
      <w:hyperlink w:anchor="_Toc176873419" w:history="1">
        <w:r w:rsidRPr="00744C97">
          <w:rPr>
            <w:rStyle w:val="Hyperlink"/>
            <w:noProof/>
          </w:rPr>
          <w:t>7.6.2 Report Quarterly Local Taxes</w:t>
        </w:r>
        <w:r>
          <w:rPr>
            <w:noProof/>
            <w:webHidden/>
          </w:rPr>
          <w:tab/>
        </w:r>
        <w:r w:rsidR="00766848">
          <w:rPr>
            <w:noProof/>
            <w:webHidden/>
          </w:rPr>
          <w:fldChar w:fldCharType="begin"/>
        </w:r>
        <w:r>
          <w:rPr>
            <w:noProof/>
            <w:webHidden/>
          </w:rPr>
          <w:instrText xml:space="preserve"> PAGEREF _Toc176873419 \h </w:instrText>
        </w:r>
        <w:r w:rsidR="00766848">
          <w:rPr>
            <w:noProof/>
            <w:webHidden/>
          </w:rPr>
        </w:r>
        <w:r w:rsidR="00766848">
          <w:rPr>
            <w:noProof/>
            <w:webHidden/>
          </w:rPr>
          <w:fldChar w:fldCharType="separate"/>
        </w:r>
        <w:r>
          <w:rPr>
            <w:noProof/>
            <w:webHidden/>
          </w:rPr>
          <w:t>133</w:t>
        </w:r>
        <w:r w:rsidR="00766848">
          <w:rPr>
            <w:noProof/>
            <w:webHidden/>
          </w:rPr>
          <w:fldChar w:fldCharType="end"/>
        </w:r>
      </w:hyperlink>
    </w:p>
    <w:p w14:paraId="2A795807" w14:textId="77777777" w:rsidR="00D22E7C" w:rsidRPr="001E27A0" w:rsidRDefault="00D22E7C">
      <w:pPr>
        <w:pStyle w:val="TOC3"/>
        <w:rPr>
          <w:rFonts w:ascii="Aptos" w:hAnsi="Aptos" w:cs="Times New Roman"/>
          <w:noProof/>
          <w:kern w:val="2"/>
          <w:sz w:val="24"/>
          <w:szCs w:val="24"/>
        </w:rPr>
      </w:pPr>
      <w:hyperlink w:anchor="_Toc176873420" w:history="1">
        <w:r w:rsidRPr="00744C97">
          <w:rPr>
            <w:rStyle w:val="Hyperlink"/>
            <w:noProof/>
          </w:rPr>
          <w:t>7.6.3 Report Year-end Local Taxes</w:t>
        </w:r>
        <w:r>
          <w:rPr>
            <w:noProof/>
            <w:webHidden/>
          </w:rPr>
          <w:tab/>
        </w:r>
        <w:r w:rsidR="00766848">
          <w:rPr>
            <w:noProof/>
            <w:webHidden/>
          </w:rPr>
          <w:fldChar w:fldCharType="begin"/>
        </w:r>
        <w:r>
          <w:rPr>
            <w:noProof/>
            <w:webHidden/>
          </w:rPr>
          <w:instrText xml:space="preserve"> PAGEREF _Toc176873420 \h </w:instrText>
        </w:r>
        <w:r w:rsidR="00766848">
          <w:rPr>
            <w:noProof/>
            <w:webHidden/>
          </w:rPr>
        </w:r>
        <w:r w:rsidR="00766848">
          <w:rPr>
            <w:noProof/>
            <w:webHidden/>
          </w:rPr>
          <w:fldChar w:fldCharType="separate"/>
        </w:r>
        <w:r>
          <w:rPr>
            <w:noProof/>
            <w:webHidden/>
          </w:rPr>
          <w:t>134</w:t>
        </w:r>
        <w:r w:rsidR="00766848">
          <w:rPr>
            <w:noProof/>
            <w:webHidden/>
          </w:rPr>
          <w:fldChar w:fldCharType="end"/>
        </w:r>
      </w:hyperlink>
    </w:p>
    <w:p w14:paraId="0C32BE9E" w14:textId="77777777" w:rsidR="00D22E7C" w:rsidRPr="001E27A0" w:rsidRDefault="00D22E7C">
      <w:pPr>
        <w:pStyle w:val="TOC2"/>
        <w:rPr>
          <w:rFonts w:ascii="Aptos" w:hAnsi="Aptos" w:cs="Times New Roman"/>
          <w:noProof/>
          <w:kern w:val="2"/>
          <w:sz w:val="24"/>
          <w:szCs w:val="24"/>
        </w:rPr>
      </w:pPr>
      <w:hyperlink w:anchor="_Toc176873421" w:history="1">
        <w:r w:rsidRPr="00744C97">
          <w:rPr>
            <w:rStyle w:val="Hyperlink"/>
            <w:noProof/>
          </w:rPr>
          <w:t>7.7 Greenshades Tax Filing Center</w:t>
        </w:r>
        <w:r>
          <w:rPr>
            <w:noProof/>
            <w:webHidden/>
          </w:rPr>
          <w:tab/>
        </w:r>
        <w:r w:rsidR="00766848">
          <w:rPr>
            <w:noProof/>
            <w:webHidden/>
          </w:rPr>
          <w:fldChar w:fldCharType="begin"/>
        </w:r>
        <w:r>
          <w:rPr>
            <w:noProof/>
            <w:webHidden/>
          </w:rPr>
          <w:instrText xml:space="preserve"> PAGEREF _Toc176873421 \h </w:instrText>
        </w:r>
        <w:r w:rsidR="00766848">
          <w:rPr>
            <w:noProof/>
            <w:webHidden/>
          </w:rPr>
        </w:r>
        <w:r w:rsidR="00766848">
          <w:rPr>
            <w:noProof/>
            <w:webHidden/>
          </w:rPr>
          <w:fldChar w:fldCharType="separate"/>
        </w:r>
        <w:r>
          <w:rPr>
            <w:noProof/>
            <w:webHidden/>
          </w:rPr>
          <w:t>136</w:t>
        </w:r>
        <w:r w:rsidR="00766848">
          <w:rPr>
            <w:noProof/>
            <w:webHidden/>
          </w:rPr>
          <w:fldChar w:fldCharType="end"/>
        </w:r>
      </w:hyperlink>
    </w:p>
    <w:p w14:paraId="11C75E1C" w14:textId="77777777" w:rsidR="00D22E7C" w:rsidRPr="001E27A0" w:rsidRDefault="00D22E7C">
      <w:pPr>
        <w:pStyle w:val="TOC3"/>
        <w:rPr>
          <w:rFonts w:ascii="Aptos" w:hAnsi="Aptos" w:cs="Times New Roman"/>
          <w:noProof/>
          <w:kern w:val="2"/>
          <w:sz w:val="24"/>
          <w:szCs w:val="24"/>
        </w:rPr>
      </w:pPr>
      <w:hyperlink w:anchor="_Toc176873422" w:history="1">
        <w:r w:rsidRPr="00744C97">
          <w:rPr>
            <w:rStyle w:val="Hyperlink"/>
            <w:noProof/>
          </w:rPr>
          <w:t>7.7.1 Change E-File Storage Location</w:t>
        </w:r>
        <w:r>
          <w:rPr>
            <w:noProof/>
            <w:webHidden/>
          </w:rPr>
          <w:tab/>
        </w:r>
        <w:r w:rsidR="00766848">
          <w:rPr>
            <w:noProof/>
            <w:webHidden/>
          </w:rPr>
          <w:fldChar w:fldCharType="begin"/>
        </w:r>
        <w:r>
          <w:rPr>
            <w:noProof/>
            <w:webHidden/>
          </w:rPr>
          <w:instrText xml:space="preserve"> PAGEREF _Toc176873422 \h </w:instrText>
        </w:r>
        <w:r w:rsidR="00766848">
          <w:rPr>
            <w:noProof/>
            <w:webHidden/>
          </w:rPr>
        </w:r>
        <w:r w:rsidR="00766848">
          <w:rPr>
            <w:noProof/>
            <w:webHidden/>
          </w:rPr>
          <w:fldChar w:fldCharType="separate"/>
        </w:r>
        <w:r>
          <w:rPr>
            <w:noProof/>
            <w:webHidden/>
          </w:rPr>
          <w:t>136</w:t>
        </w:r>
        <w:r w:rsidR="00766848">
          <w:rPr>
            <w:noProof/>
            <w:webHidden/>
          </w:rPr>
          <w:fldChar w:fldCharType="end"/>
        </w:r>
      </w:hyperlink>
    </w:p>
    <w:p w14:paraId="2872202E" w14:textId="77777777" w:rsidR="00D22E7C" w:rsidRPr="001E27A0" w:rsidRDefault="00D22E7C">
      <w:pPr>
        <w:pStyle w:val="TOC3"/>
        <w:rPr>
          <w:rFonts w:ascii="Aptos" w:hAnsi="Aptos" w:cs="Times New Roman"/>
          <w:noProof/>
          <w:kern w:val="2"/>
          <w:sz w:val="24"/>
          <w:szCs w:val="24"/>
        </w:rPr>
      </w:pPr>
      <w:hyperlink w:anchor="_Toc176873423" w:history="1">
        <w:r w:rsidRPr="00744C97">
          <w:rPr>
            <w:rStyle w:val="Hyperlink"/>
            <w:noProof/>
          </w:rPr>
          <w:t>7.7.2 Upload XML Submission Files</w:t>
        </w:r>
        <w:r>
          <w:rPr>
            <w:noProof/>
            <w:webHidden/>
          </w:rPr>
          <w:tab/>
        </w:r>
        <w:r w:rsidR="00766848">
          <w:rPr>
            <w:noProof/>
            <w:webHidden/>
          </w:rPr>
          <w:fldChar w:fldCharType="begin"/>
        </w:r>
        <w:r>
          <w:rPr>
            <w:noProof/>
            <w:webHidden/>
          </w:rPr>
          <w:instrText xml:space="preserve"> PAGEREF _Toc176873423 \h </w:instrText>
        </w:r>
        <w:r w:rsidR="00766848">
          <w:rPr>
            <w:noProof/>
            <w:webHidden/>
          </w:rPr>
        </w:r>
        <w:r w:rsidR="00766848">
          <w:rPr>
            <w:noProof/>
            <w:webHidden/>
          </w:rPr>
          <w:fldChar w:fldCharType="separate"/>
        </w:r>
        <w:r>
          <w:rPr>
            <w:noProof/>
            <w:webHidden/>
          </w:rPr>
          <w:t>137</w:t>
        </w:r>
        <w:r w:rsidR="00766848">
          <w:rPr>
            <w:noProof/>
            <w:webHidden/>
          </w:rPr>
          <w:fldChar w:fldCharType="end"/>
        </w:r>
      </w:hyperlink>
    </w:p>
    <w:p w14:paraId="3D494D8B" w14:textId="77777777" w:rsidR="00D22E7C" w:rsidRPr="001E27A0" w:rsidRDefault="00D22E7C">
      <w:pPr>
        <w:pStyle w:val="TOC3"/>
        <w:rPr>
          <w:rFonts w:ascii="Aptos" w:hAnsi="Aptos" w:cs="Times New Roman"/>
          <w:noProof/>
          <w:kern w:val="2"/>
          <w:sz w:val="24"/>
          <w:szCs w:val="24"/>
        </w:rPr>
      </w:pPr>
      <w:hyperlink w:anchor="_Toc176873424" w:history="1">
        <w:r w:rsidRPr="00744C97">
          <w:rPr>
            <w:rStyle w:val="Hyperlink"/>
            <w:noProof/>
          </w:rPr>
          <w:t>7.7.3 Review and Submit 940s</w:t>
        </w:r>
        <w:r>
          <w:rPr>
            <w:noProof/>
            <w:webHidden/>
          </w:rPr>
          <w:tab/>
        </w:r>
        <w:r w:rsidR="00766848">
          <w:rPr>
            <w:noProof/>
            <w:webHidden/>
          </w:rPr>
          <w:fldChar w:fldCharType="begin"/>
        </w:r>
        <w:r>
          <w:rPr>
            <w:noProof/>
            <w:webHidden/>
          </w:rPr>
          <w:instrText xml:space="preserve"> PAGEREF _Toc176873424 \h </w:instrText>
        </w:r>
        <w:r w:rsidR="00766848">
          <w:rPr>
            <w:noProof/>
            <w:webHidden/>
          </w:rPr>
        </w:r>
        <w:r w:rsidR="00766848">
          <w:rPr>
            <w:noProof/>
            <w:webHidden/>
          </w:rPr>
          <w:fldChar w:fldCharType="separate"/>
        </w:r>
        <w:r>
          <w:rPr>
            <w:noProof/>
            <w:webHidden/>
          </w:rPr>
          <w:t>138</w:t>
        </w:r>
        <w:r w:rsidR="00766848">
          <w:rPr>
            <w:noProof/>
            <w:webHidden/>
          </w:rPr>
          <w:fldChar w:fldCharType="end"/>
        </w:r>
      </w:hyperlink>
    </w:p>
    <w:p w14:paraId="40309640" w14:textId="77777777" w:rsidR="00D22E7C" w:rsidRPr="001E27A0" w:rsidRDefault="00D22E7C">
      <w:pPr>
        <w:pStyle w:val="TOC3"/>
        <w:rPr>
          <w:rFonts w:ascii="Aptos" w:hAnsi="Aptos" w:cs="Times New Roman"/>
          <w:noProof/>
          <w:kern w:val="2"/>
          <w:sz w:val="24"/>
          <w:szCs w:val="24"/>
        </w:rPr>
      </w:pPr>
      <w:hyperlink w:anchor="_Toc176873425" w:history="1">
        <w:r w:rsidRPr="00744C97">
          <w:rPr>
            <w:rStyle w:val="Hyperlink"/>
            <w:noProof/>
          </w:rPr>
          <w:t>7.7.4 Review and Submit 941s</w:t>
        </w:r>
        <w:r>
          <w:rPr>
            <w:noProof/>
            <w:webHidden/>
          </w:rPr>
          <w:tab/>
        </w:r>
        <w:r w:rsidR="00766848">
          <w:rPr>
            <w:noProof/>
            <w:webHidden/>
          </w:rPr>
          <w:fldChar w:fldCharType="begin"/>
        </w:r>
        <w:r>
          <w:rPr>
            <w:noProof/>
            <w:webHidden/>
          </w:rPr>
          <w:instrText xml:space="preserve"> PAGEREF _Toc176873425 \h </w:instrText>
        </w:r>
        <w:r w:rsidR="00766848">
          <w:rPr>
            <w:noProof/>
            <w:webHidden/>
          </w:rPr>
        </w:r>
        <w:r w:rsidR="00766848">
          <w:rPr>
            <w:noProof/>
            <w:webHidden/>
          </w:rPr>
          <w:fldChar w:fldCharType="separate"/>
        </w:r>
        <w:r>
          <w:rPr>
            <w:noProof/>
            <w:webHidden/>
          </w:rPr>
          <w:t>139</w:t>
        </w:r>
        <w:r w:rsidR="00766848">
          <w:rPr>
            <w:noProof/>
            <w:webHidden/>
          </w:rPr>
          <w:fldChar w:fldCharType="end"/>
        </w:r>
      </w:hyperlink>
    </w:p>
    <w:p w14:paraId="2300FD67" w14:textId="77777777" w:rsidR="00D22E7C" w:rsidRPr="001E27A0" w:rsidRDefault="00D22E7C">
      <w:pPr>
        <w:pStyle w:val="TOC3"/>
        <w:rPr>
          <w:rFonts w:ascii="Aptos" w:hAnsi="Aptos" w:cs="Times New Roman"/>
          <w:noProof/>
          <w:kern w:val="2"/>
          <w:sz w:val="24"/>
          <w:szCs w:val="24"/>
        </w:rPr>
      </w:pPr>
      <w:hyperlink w:anchor="_Toc176873426" w:history="1">
        <w:r w:rsidRPr="00744C97">
          <w:rPr>
            <w:rStyle w:val="Hyperlink"/>
            <w:noProof/>
          </w:rPr>
          <w:t>7.7.5 Review and Submit SUTA Reports</w:t>
        </w:r>
        <w:r>
          <w:rPr>
            <w:noProof/>
            <w:webHidden/>
          </w:rPr>
          <w:tab/>
        </w:r>
        <w:r w:rsidR="00766848">
          <w:rPr>
            <w:noProof/>
            <w:webHidden/>
          </w:rPr>
          <w:fldChar w:fldCharType="begin"/>
        </w:r>
        <w:r>
          <w:rPr>
            <w:noProof/>
            <w:webHidden/>
          </w:rPr>
          <w:instrText xml:space="preserve"> PAGEREF _Toc176873426 \h </w:instrText>
        </w:r>
        <w:r w:rsidR="00766848">
          <w:rPr>
            <w:noProof/>
            <w:webHidden/>
          </w:rPr>
        </w:r>
        <w:r w:rsidR="00766848">
          <w:rPr>
            <w:noProof/>
            <w:webHidden/>
          </w:rPr>
          <w:fldChar w:fldCharType="separate"/>
        </w:r>
        <w:r>
          <w:rPr>
            <w:noProof/>
            <w:webHidden/>
          </w:rPr>
          <w:t>141</w:t>
        </w:r>
        <w:r w:rsidR="00766848">
          <w:rPr>
            <w:noProof/>
            <w:webHidden/>
          </w:rPr>
          <w:fldChar w:fldCharType="end"/>
        </w:r>
      </w:hyperlink>
    </w:p>
    <w:p w14:paraId="78061E53" w14:textId="77777777" w:rsidR="00D22E7C" w:rsidRPr="001E27A0" w:rsidRDefault="00D22E7C">
      <w:pPr>
        <w:pStyle w:val="TOC3"/>
        <w:rPr>
          <w:rFonts w:ascii="Aptos" w:hAnsi="Aptos" w:cs="Times New Roman"/>
          <w:noProof/>
          <w:kern w:val="2"/>
          <w:sz w:val="24"/>
          <w:szCs w:val="24"/>
        </w:rPr>
      </w:pPr>
      <w:hyperlink w:anchor="_Toc176873427" w:history="1">
        <w:r w:rsidRPr="00744C97">
          <w:rPr>
            <w:rStyle w:val="Hyperlink"/>
            <w:noProof/>
          </w:rPr>
          <w:t>7.7.6 Submit and Distribute W-2s</w:t>
        </w:r>
        <w:r>
          <w:rPr>
            <w:noProof/>
            <w:webHidden/>
          </w:rPr>
          <w:tab/>
        </w:r>
        <w:r w:rsidR="00766848">
          <w:rPr>
            <w:noProof/>
            <w:webHidden/>
          </w:rPr>
          <w:fldChar w:fldCharType="begin"/>
        </w:r>
        <w:r>
          <w:rPr>
            <w:noProof/>
            <w:webHidden/>
          </w:rPr>
          <w:instrText xml:space="preserve"> PAGEREF _Toc176873427 \h </w:instrText>
        </w:r>
        <w:r w:rsidR="00766848">
          <w:rPr>
            <w:noProof/>
            <w:webHidden/>
          </w:rPr>
        </w:r>
        <w:r w:rsidR="00766848">
          <w:rPr>
            <w:noProof/>
            <w:webHidden/>
          </w:rPr>
          <w:fldChar w:fldCharType="separate"/>
        </w:r>
        <w:r>
          <w:rPr>
            <w:noProof/>
            <w:webHidden/>
          </w:rPr>
          <w:t>142</w:t>
        </w:r>
        <w:r w:rsidR="00766848">
          <w:rPr>
            <w:noProof/>
            <w:webHidden/>
          </w:rPr>
          <w:fldChar w:fldCharType="end"/>
        </w:r>
      </w:hyperlink>
    </w:p>
    <w:p w14:paraId="1DC6420D" w14:textId="77777777" w:rsidR="00D22E7C" w:rsidRPr="001E27A0" w:rsidRDefault="00D22E7C">
      <w:pPr>
        <w:pStyle w:val="TOC1"/>
        <w:rPr>
          <w:rFonts w:ascii="Aptos" w:hAnsi="Aptos" w:cs="Times New Roman"/>
          <w:b w:val="0"/>
          <w:bCs w:val="0"/>
          <w:noProof/>
          <w:kern w:val="2"/>
          <w:sz w:val="24"/>
          <w:szCs w:val="24"/>
        </w:rPr>
      </w:pPr>
      <w:hyperlink w:anchor="_Toc176873428" w:history="1">
        <w:r w:rsidRPr="00744C97">
          <w:rPr>
            <w:rStyle w:val="Hyperlink"/>
            <w:noProof/>
          </w:rPr>
          <w:t>8 Terminating Workers</w:t>
        </w:r>
        <w:r>
          <w:rPr>
            <w:noProof/>
            <w:webHidden/>
          </w:rPr>
          <w:tab/>
        </w:r>
        <w:r w:rsidR="00766848">
          <w:rPr>
            <w:noProof/>
            <w:webHidden/>
          </w:rPr>
          <w:fldChar w:fldCharType="begin"/>
        </w:r>
        <w:r>
          <w:rPr>
            <w:noProof/>
            <w:webHidden/>
          </w:rPr>
          <w:instrText xml:space="preserve"> PAGEREF _Toc176873428 \h </w:instrText>
        </w:r>
        <w:r w:rsidR="00766848">
          <w:rPr>
            <w:noProof/>
            <w:webHidden/>
          </w:rPr>
        </w:r>
        <w:r w:rsidR="00766848">
          <w:rPr>
            <w:noProof/>
            <w:webHidden/>
          </w:rPr>
          <w:fldChar w:fldCharType="separate"/>
        </w:r>
        <w:r>
          <w:rPr>
            <w:noProof/>
            <w:webHidden/>
          </w:rPr>
          <w:t>149</w:t>
        </w:r>
        <w:r w:rsidR="00766848">
          <w:rPr>
            <w:noProof/>
            <w:webHidden/>
          </w:rPr>
          <w:fldChar w:fldCharType="end"/>
        </w:r>
      </w:hyperlink>
    </w:p>
    <w:p w14:paraId="59E0B5C7" w14:textId="77777777" w:rsidR="00D22E7C" w:rsidRPr="001E27A0" w:rsidRDefault="00D22E7C">
      <w:pPr>
        <w:pStyle w:val="TOC2"/>
        <w:rPr>
          <w:rFonts w:ascii="Aptos" w:hAnsi="Aptos" w:cs="Times New Roman"/>
          <w:noProof/>
          <w:kern w:val="2"/>
          <w:sz w:val="24"/>
          <w:szCs w:val="24"/>
        </w:rPr>
      </w:pPr>
      <w:hyperlink w:anchor="_Toc176873429" w:history="1">
        <w:r w:rsidRPr="00744C97">
          <w:rPr>
            <w:rStyle w:val="Hyperlink"/>
            <w:noProof/>
          </w:rPr>
          <w:t>8.1 Check for Earnings after Termination Date</w:t>
        </w:r>
        <w:r>
          <w:rPr>
            <w:noProof/>
            <w:webHidden/>
          </w:rPr>
          <w:tab/>
        </w:r>
        <w:r w:rsidR="00766848">
          <w:rPr>
            <w:noProof/>
            <w:webHidden/>
          </w:rPr>
          <w:fldChar w:fldCharType="begin"/>
        </w:r>
        <w:r>
          <w:rPr>
            <w:noProof/>
            <w:webHidden/>
          </w:rPr>
          <w:instrText xml:space="preserve"> PAGEREF _Toc176873429 \h </w:instrText>
        </w:r>
        <w:r w:rsidR="00766848">
          <w:rPr>
            <w:noProof/>
            <w:webHidden/>
          </w:rPr>
        </w:r>
        <w:r w:rsidR="00766848">
          <w:rPr>
            <w:noProof/>
            <w:webHidden/>
          </w:rPr>
          <w:fldChar w:fldCharType="separate"/>
        </w:r>
        <w:r>
          <w:rPr>
            <w:noProof/>
            <w:webHidden/>
          </w:rPr>
          <w:t>149</w:t>
        </w:r>
        <w:r w:rsidR="00766848">
          <w:rPr>
            <w:noProof/>
            <w:webHidden/>
          </w:rPr>
          <w:fldChar w:fldCharType="end"/>
        </w:r>
      </w:hyperlink>
    </w:p>
    <w:p w14:paraId="1CAA70F5" w14:textId="77777777" w:rsidR="00D22E7C" w:rsidRPr="001E27A0" w:rsidRDefault="00D22E7C">
      <w:pPr>
        <w:pStyle w:val="TOC2"/>
        <w:rPr>
          <w:rFonts w:ascii="Aptos" w:hAnsi="Aptos" w:cs="Times New Roman"/>
          <w:noProof/>
          <w:kern w:val="2"/>
          <w:sz w:val="24"/>
          <w:szCs w:val="24"/>
        </w:rPr>
      </w:pPr>
      <w:hyperlink w:anchor="_Toc176873430" w:history="1">
        <w:r w:rsidRPr="00744C97">
          <w:rPr>
            <w:rStyle w:val="Hyperlink"/>
            <w:noProof/>
          </w:rPr>
          <w:t>8.2 Terminate the Worker</w:t>
        </w:r>
        <w:r>
          <w:rPr>
            <w:noProof/>
            <w:webHidden/>
          </w:rPr>
          <w:tab/>
        </w:r>
        <w:r w:rsidR="00766848">
          <w:rPr>
            <w:noProof/>
            <w:webHidden/>
          </w:rPr>
          <w:fldChar w:fldCharType="begin"/>
        </w:r>
        <w:r>
          <w:rPr>
            <w:noProof/>
            <w:webHidden/>
          </w:rPr>
          <w:instrText xml:space="preserve"> PAGEREF _Toc176873430 \h </w:instrText>
        </w:r>
        <w:r w:rsidR="00766848">
          <w:rPr>
            <w:noProof/>
            <w:webHidden/>
          </w:rPr>
        </w:r>
        <w:r w:rsidR="00766848">
          <w:rPr>
            <w:noProof/>
            <w:webHidden/>
          </w:rPr>
          <w:fldChar w:fldCharType="separate"/>
        </w:r>
        <w:r>
          <w:rPr>
            <w:noProof/>
            <w:webHidden/>
          </w:rPr>
          <w:t>150</w:t>
        </w:r>
        <w:r w:rsidR="00766848">
          <w:rPr>
            <w:noProof/>
            <w:webHidden/>
          </w:rPr>
          <w:fldChar w:fldCharType="end"/>
        </w:r>
      </w:hyperlink>
    </w:p>
    <w:p w14:paraId="51BC1C6D" w14:textId="77777777" w:rsidR="00D22E7C" w:rsidRPr="001E27A0" w:rsidRDefault="00D22E7C">
      <w:pPr>
        <w:pStyle w:val="TOC2"/>
        <w:rPr>
          <w:rFonts w:ascii="Aptos" w:hAnsi="Aptos" w:cs="Times New Roman"/>
          <w:noProof/>
          <w:kern w:val="2"/>
          <w:sz w:val="24"/>
          <w:szCs w:val="24"/>
        </w:rPr>
      </w:pPr>
      <w:hyperlink w:anchor="_Toc176873431" w:history="1">
        <w:r w:rsidRPr="00744C97">
          <w:rPr>
            <w:rStyle w:val="Hyperlink"/>
            <w:noProof/>
          </w:rPr>
          <w:t>8.3 Pay Out Entitlements</w:t>
        </w:r>
        <w:r>
          <w:rPr>
            <w:noProof/>
            <w:webHidden/>
          </w:rPr>
          <w:tab/>
        </w:r>
        <w:r w:rsidR="00766848">
          <w:rPr>
            <w:noProof/>
            <w:webHidden/>
          </w:rPr>
          <w:fldChar w:fldCharType="begin"/>
        </w:r>
        <w:r>
          <w:rPr>
            <w:noProof/>
            <w:webHidden/>
          </w:rPr>
          <w:instrText xml:space="preserve"> PAGEREF _Toc176873431 \h </w:instrText>
        </w:r>
        <w:r w:rsidR="00766848">
          <w:rPr>
            <w:noProof/>
            <w:webHidden/>
          </w:rPr>
        </w:r>
        <w:r w:rsidR="00766848">
          <w:rPr>
            <w:noProof/>
            <w:webHidden/>
          </w:rPr>
          <w:fldChar w:fldCharType="separate"/>
        </w:r>
        <w:r>
          <w:rPr>
            <w:noProof/>
            <w:webHidden/>
          </w:rPr>
          <w:t>150</w:t>
        </w:r>
        <w:r w:rsidR="00766848">
          <w:rPr>
            <w:noProof/>
            <w:webHidden/>
          </w:rPr>
          <w:fldChar w:fldCharType="end"/>
        </w:r>
      </w:hyperlink>
    </w:p>
    <w:p w14:paraId="389B6EFE" w14:textId="77777777" w:rsidR="00D22E7C" w:rsidRPr="001E27A0" w:rsidRDefault="00D22E7C">
      <w:pPr>
        <w:pStyle w:val="TOC2"/>
        <w:rPr>
          <w:rFonts w:ascii="Aptos" w:hAnsi="Aptos" w:cs="Times New Roman"/>
          <w:noProof/>
          <w:kern w:val="2"/>
          <w:sz w:val="24"/>
          <w:szCs w:val="24"/>
        </w:rPr>
      </w:pPr>
      <w:hyperlink w:anchor="_Toc176873432" w:history="1">
        <w:r w:rsidRPr="00744C97">
          <w:rPr>
            <w:rStyle w:val="Hyperlink"/>
            <w:noProof/>
          </w:rPr>
          <w:t>8.4 Enter Severance Pay</w:t>
        </w:r>
        <w:r>
          <w:rPr>
            <w:noProof/>
            <w:webHidden/>
          </w:rPr>
          <w:tab/>
        </w:r>
        <w:r w:rsidR="00766848">
          <w:rPr>
            <w:noProof/>
            <w:webHidden/>
          </w:rPr>
          <w:fldChar w:fldCharType="begin"/>
        </w:r>
        <w:r>
          <w:rPr>
            <w:noProof/>
            <w:webHidden/>
          </w:rPr>
          <w:instrText xml:space="preserve"> PAGEREF _Toc176873432 \h </w:instrText>
        </w:r>
        <w:r w:rsidR="00766848">
          <w:rPr>
            <w:noProof/>
            <w:webHidden/>
          </w:rPr>
        </w:r>
        <w:r w:rsidR="00766848">
          <w:rPr>
            <w:noProof/>
            <w:webHidden/>
          </w:rPr>
          <w:fldChar w:fldCharType="separate"/>
        </w:r>
        <w:r>
          <w:rPr>
            <w:noProof/>
            <w:webHidden/>
          </w:rPr>
          <w:t>153</w:t>
        </w:r>
        <w:r w:rsidR="00766848">
          <w:rPr>
            <w:noProof/>
            <w:webHidden/>
          </w:rPr>
          <w:fldChar w:fldCharType="end"/>
        </w:r>
      </w:hyperlink>
    </w:p>
    <w:p w14:paraId="3DFDE79B" w14:textId="77777777" w:rsidR="00D22E7C" w:rsidRPr="001E27A0" w:rsidRDefault="00D22E7C">
      <w:pPr>
        <w:pStyle w:val="TOC2"/>
        <w:rPr>
          <w:rFonts w:ascii="Aptos" w:hAnsi="Aptos" w:cs="Times New Roman"/>
          <w:noProof/>
          <w:kern w:val="2"/>
          <w:sz w:val="24"/>
          <w:szCs w:val="24"/>
        </w:rPr>
      </w:pPr>
      <w:hyperlink w:anchor="_Toc176873433" w:history="1">
        <w:r w:rsidRPr="00744C97">
          <w:rPr>
            <w:rStyle w:val="Hyperlink"/>
            <w:noProof/>
          </w:rPr>
          <w:t>8.5 Process Final Payment</w:t>
        </w:r>
        <w:r>
          <w:rPr>
            <w:noProof/>
            <w:webHidden/>
          </w:rPr>
          <w:tab/>
        </w:r>
        <w:r w:rsidR="00766848">
          <w:rPr>
            <w:noProof/>
            <w:webHidden/>
          </w:rPr>
          <w:fldChar w:fldCharType="begin"/>
        </w:r>
        <w:r>
          <w:rPr>
            <w:noProof/>
            <w:webHidden/>
          </w:rPr>
          <w:instrText xml:space="preserve"> PAGEREF _Toc176873433 \h </w:instrText>
        </w:r>
        <w:r w:rsidR="00766848">
          <w:rPr>
            <w:noProof/>
            <w:webHidden/>
          </w:rPr>
        </w:r>
        <w:r w:rsidR="00766848">
          <w:rPr>
            <w:noProof/>
            <w:webHidden/>
          </w:rPr>
          <w:fldChar w:fldCharType="separate"/>
        </w:r>
        <w:r>
          <w:rPr>
            <w:noProof/>
            <w:webHidden/>
          </w:rPr>
          <w:t>153</w:t>
        </w:r>
        <w:r w:rsidR="00766848">
          <w:rPr>
            <w:noProof/>
            <w:webHidden/>
          </w:rPr>
          <w:fldChar w:fldCharType="end"/>
        </w:r>
      </w:hyperlink>
    </w:p>
    <w:p w14:paraId="50AAFD46" w14:textId="77777777" w:rsidR="00D22E7C" w:rsidRPr="001E27A0" w:rsidRDefault="00D22E7C">
      <w:pPr>
        <w:pStyle w:val="TOC1"/>
        <w:rPr>
          <w:rFonts w:ascii="Aptos" w:hAnsi="Aptos" w:cs="Times New Roman"/>
          <w:b w:val="0"/>
          <w:bCs w:val="0"/>
          <w:noProof/>
          <w:kern w:val="2"/>
          <w:sz w:val="24"/>
          <w:szCs w:val="24"/>
        </w:rPr>
      </w:pPr>
      <w:hyperlink w:anchor="_Toc176873434" w:history="1">
        <w:r w:rsidRPr="00744C97">
          <w:rPr>
            <w:rStyle w:val="Hyperlink"/>
            <w:noProof/>
          </w:rPr>
          <w:t>9 Appendices</w:t>
        </w:r>
        <w:r>
          <w:rPr>
            <w:noProof/>
            <w:webHidden/>
          </w:rPr>
          <w:tab/>
        </w:r>
        <w:r w:rsidR="00766848">
          <w:rPr>
            <w:noProof/>
            <w:webHidden/>
          </w:rPr>
          <w:fldChar w:fldCharType="begin"/>
        </w:r>
        <w:r>
          <w:rPr>
            <w:noProof/>
            <w:webHidden/>
          </w:rPr>
          <w:instrText xml:space="preserve"> PAGEREF _Toc176873434 \h </w:instrText>
        </w:r>
        <w:r w:rsidR="00766848">
          <w:rPr>
            <w:noProof/>
            <w:webHidden/>
          </w:rPr>
        </w:r>
        <w:r w:rsidR="00766848">
          <w:rPr>
            <w:noProof/>
            <w:webHidden/>
          </w:rPr>
          <w:fldChar w:fldCharType="separate"/>
        </w:r>
        <w:r>
          <w:rPr>
            <w:noProof/>
            <w:webHidden/>
          </w:rPr>
          <w:t>155</w:t>
        </w:r>
        <w:r w:rsidR="00766848">
          <w:rPr>
            <w:noProof/>
            <w:webHidden/>
          </w:rPr>
          <w:fldChar w:fldCharType="end"/>
        </w:r>
      </w:hyperlink>
    </w:p>
    <w:p w14:paraId="4AC349B6" w14:textId="77777777" w:rsidR="00D22E7C" w:rsidRPr="001E27A0" w:rsidRDefault="00D22E7C">
      <w:pPr>
        <w:pStyle w:val="TOC2"/>
        <w:rPr>
          <w:rFonts w:ascii="Aptos" w:hAnsi="Aptos" w:cs="Times New Roman"/>
          <w:noProof/>
          <w:kern w:val="2"/>
          <w:sz w:val="24"/>
          <w:szCs w:val="24"/>
        </w:rPr>
      </w:pPr>
      <w:hyperlink w:anchor="_Toc176873435" w:history="1">
        <w:r w:rsidRPr="00744C97">
          <w:rPr>
            <w:rStyle w:val="Hyperlink"/>
            <w:noProof/>
          </w:rPr>
          <w:t>9.1 Appendix A: List of Benefit/deductions</w:t>
        </w:r>
        <w:r>
          <w:rPr>
            <w:noProof/>
            <w:webHidden/>
          </w:rPr>
          <w:tab/>
        </w:r>
        <w:r w:rsidR="00766848">
          <w:rPr>
            <w:noProof/>
            <w:webHidden/>
          </w:rPr>
          <w:fldChar w:fldCharType="begin"/>
        </w:r>
        <w:r>
          <w:rPr>
            <w:noProof/>
            <w:webHidden/>
          </w:rPr>
          <w:instrText xml:space="preserve"> PAGEREF _Toc176873435 \h </w:instrText>
        </w:r>
        <w:r w:rsidR="00766848">
          <w:rPr>
            <w:noProof/>
            <w:webHidden/>
          </w:rPr>
        </w:r>
        <w:r w:rsidR="00766848">
          <w:rPr>
            <w:noProof/>
            <w:webHidden/>
          </w:rPr>
          <w:fldChar w:fldCharType="separate"/>
        </w:r>
        <w:r>
          <w:rPr>
            <w:noProof/>
            <w:webHidden/>
          </w:rPr>
          <w:t>155</w:t>
        </w:r>
        <w:r w:rsidR="00766848">
          <w:rPr>
            <w:noProof/>
            <w:webHidden/>
          </w:rPr>
          <w:fldChar w:fldCharType="end"/>
        </w:r>
      </w:hyperlink>
    </w:p>
    <w:p w14:paraId="40EF9872" w14:textId="77777777" w:rsidR="00D22E7C" w:rsidRPr="001E27A0" w:rsidRDefault="00D22E7C">
      <w:pPr>
        <w:pStyle w:val="TOC2"/>
        <w:rPr>
          <w:rFonts w:ascii="Aptos" w:hAnsi="Aptos" w:cs="Times New Roman"/>
          <w:noProof/>
          <w:kern w:val="2"/>
          <w:sz w:val="24"/>
          <w:szCs w:val="24"/>
        </w:rPr>
      </w:pPr>
      <w:hyperlink w:anchor="_Toc176873436" w:history="1">
        <w:r w:rsidRPr="00744C97">
          <w:rPr>
            <w:rStyle w:val="Hyperlink"/>
            <w:noProof/>
          </w:rPr>
          <w:t>9.2 Appendix B: List of Calculation Variables</w:t>
        </w:r>
        <w:r>
          <w:rPr>
            <w:noProof/>
            <w:webHidden/>
          </w:rPr>
          <w:tab/>
        </w:r>
        <w:r w:rsidR="00766848">
          <w:rPr>
            <w:noProof/>
            <w:webHidden/>
          </w:rPr>
          <w:fldChar w:fldCharType="begin"/>
        </w:r>
        <w:r>
          <w:rPr>
            <w:noProof/>
            <w:webHidden/>
          </w:rPr>
          <w:instrText xml:space="preserve"> PAGEREF _Toc176873436 \h </w:instrText>
        </w:r>
        <w:r w:rsidR="00766848">
          <w:rPr>
            <w:noProof/>
            <w:webHidden/>
          </w:rPr>
        </w:r>
        <w:r w:rsidR="00766848">
          <w:rPr>
            <w:noProof/>
            <w:webHidden/>
          </w:rPr>
          <w:fldChar w:fldCharType="separate"/>
        </w:r>
        <w:r>
          <w:rPr>
            <w:noProof/>
            <w:webHidden/>
          </w:rPr>
          <w:t>159</w:t>
        </w:r>
        <w:r w:rsidR="00766848">
          <w:rPr>
            <w:noProof/>
            <w:webHidden/>
          </w:rPr>
          <w:fldChar w:fldCharType="end"/>
        </w:r>
      </w:hyperlink>
    </w:p>
    <w:p w14:paraId="42B81246" w14:textId="77777777" w:rsidR="00D22E7C" w:rsidRPr="001E27A0" w:rsidRDefault="00D22E7C">
      <w:pPr>
        <w:pStyle w:val="TOC2"/>
        <w:rPr>
          <w:rFonts w:ascii="Aptos" w:hAnsi="Aptos" w:cs="Times New Roman"/>
          <w:noProof/>
          <w:kern w:val="2"/>
          <w:sz w:val="24"/>
          <w:szCs w:val="24"/>
        </w:rPr>
      </w:pPr>
      <w:hyperlink w:anchor="_Toc176873437" w:history="1">
        <w:r w:rsidRPr="00744C97">
          <w:rPr>
            <w:rStyle w:val="Hyperlink"/>
            <w:noProof/>
          </w:rPr>
          <w:t>9.3 Appendix C: List of Earnings Import File Fields</w:t>
        </w:r>
        <w:r>
          <w:rPr>
            <w:noProof/>
            <w:webHidden/>
          </w:rPr>
          <w:tab/>
        </w:r>
        <w:r w:rsidR="00766848">
          <w:rPr>
            <w:noProof/>
            <w:webHidden/>
          </w:rPr>
          <w:fldChar w:fldCharType="begin"/>
        </w:r>
        <w:r>
          <w:rPr>
            <w:noProof/>
            <w:webHidden/>
          </w:rPr>
          <w:instrText xml:space="preserve"> PAGEREF _Toc176873437 \h </w:instrText>
        </w:r>
        <w:r w:rsidR="00766848">
          <w:rPr>
            <w:noProof/>
            <w:webHidden/>
          </w:rPr>
        </w:r>
        <w:r w:rsidR="00766848">
          <w:rPr>
            <w:noProof/>
            <w:webHidden/>
          </w:rPr>
          <w:fldChar w:fldCharType="separate"/>
        </w:r>
        <w:r>
          <w:rPr>
            <w:noProof/>
            <w:webHidden/>
          </w:rPr>
          <w:t>162</w:t>
        </w:r>
        <w:r w:rsidR="00766848">
          <w:rPr>
            <w:noProof/>
            <w:webHidden/>
          </w:rPr>
          <w:fldChar w:fldCharType="end"/>
        </w:r>
      </w:hyperlink>
    </w:p>
    <w:p w14:paraId="2AA1DE7F" w14:textId="77777777" w:rsidR="00D22E7C" w:rsidRPr="001E27A0" w:rsidRDefault="00D22E7C">
      <w:pPr>
        <w:pStyle w:val="TOC2"/>
        <w:rPr>
          <w:rFonts w:ascii="Aptos" w:hAnsi="Aptos" w:cs="Times New Roman"/>
          <w:noProof/>
          <w:kern w:val="2"/>
          <w:sz w:val="24"/>
          <w:szCs w:val="24"/>
        </w:rPr>
      </w:pPr>
      <w:hyperlink w:anchor="_Toc176873438" w:history="1">
        <w:r w:rsidRPr="00744C97">
          <w:rPr>
            <w:rStyle w:val="Hyperlink"/>
            <w:noProof/>
          </w:rPr>
          <w:t>9.4 Appendix D: List of Time Import File Fields</w:t>
        </w:r>
        <w:r>
          <w:rPr>
            <w:noProof/>
            <w:webHidden/>
          </w:rPr>
          <w:tab/>
        </w:r>
        <w:r w:rsidR="00766848">
          <w:rPr>
            <w:noProof/>
            <w:webHidden/>
          </w:rPr>
          <w:fldChar w:fldCharType="begin"/>
        </w:r>
        <w:r>
          <w:rPr>
            <w:noProof/>
            <w:webHidden/>
          </w:rPr>
          <w:instrText xml:space="preserve"> PAGEREF _Toc176873438 \h </w:instrText>
        </w:r>
        <w:r w:rsidR="00766848">
          <w:rPr>
            <w:noProof/>
            <w:webHidden/>
          </w:rPr>
        </w:r>
        <w:r w:rsidR="00766848">
          <w:rPr>
            <w:noProof/>
            <w:webHidden/>
          </w:rPr>
          <w:fldChar w:fldCharType="separate"/>
        </w:r>
        <w:r>
          <w:rPr>
            <w:noProof/>
            <w:webHidden/>
          </w:rPr>
          <w:t>163</w:t>
        </w:r>
        <w:r w:rsidR="00766848">
          <w:rPr>
            <w:noProof/>
            <w:webHidden/>
          </w:rPr>
          <w:fldChar w:fldCharType="end"/>
        </w:r>
      </w:hyperlink>
    </w:p>
    <w:p w14:paraId="1EE18A87" w14:textId="77777777" w:rsidR="00D22E7C" w:rsidRPr="001E27A0" w:rsidRDefault="00D22E7C">
      <w:pPr>
        <w:pStyle w:val="TOC2"/>
        <w:rPr>
          <w:rFonts w:ascii="Aptos" w:hAnsi="Aptos" w:cs="Times New Roman"/>
          <w:noProof/>
          <w:kern w:val="2"/>
          <w:sz w:val="24"/>
          <w:szCs w:val="24"/>
        </w:rPr>
      </w:pPr>
      <w:hyperlink w:anchor="_Toc176873439" w:history="1">
        <w:r w:rsidRPr="00744C97">
          <w:rPr>
            <w:rStyle w:val="Hyperlink"/>
            <w:noProof/>
          </w:rPr>
          <w:t>9.5 Appendix E: List of Benefit/deduction Amounts Import Fields</w:t>
        </w:r>
        <w:r>
          <w:rPr>
            <w:noProof/>
            <w:webHidden/>
          </w:rPr>
          <w:tab/>
        </w:r>
        <w:r w:rsidR="00766848">
          <w:rPr>
            <w:noProof/>
            <w:webHidden/>
          </w:rPr>
          <w:fldChar w:fldCharType="begin"/>
        </w:r>
        <w:r>
          <w:rPr>
            <w:noProof/>
            <w:webHidden/>
          </w:rPr>
          <w:instrText xml:space="preserve"> PAGEREF _Toc176873439 \h </w:instrText>
        </w:r>
        <w:r w:rsidR="00766848">
          <w:rPr>
            <w:noProof/>
            <w:webHidden/>
          </w:rPr>
        </w:r>
        <w:r w:rsidR="00766848">
          <w:rPr>
            <w:noProof/>
            <w:webHidden/>
          </w:rPr>
          <w:fldChar w:fldCharType="separate"/>
        </w:r>
        <w:r>
          <w:rPr>
            <w:noProof/>
            <w:webHidden/>
          </w:rPr>
          <w:t>165</w:t>
        </w:r>
        <w:r w:rsidR="00766848">
          <w:rPr>
            <w:noProof/>
            <w:webHidden/>
          </w:rPr>
          <w:fldChar w:fldCharType="end"/>
        </w:r>
      </w:hyperlink>
    </w:p>
    <w:p w14:paraId="4D8C0F18" w14:textId="77777777" w:rsidR="00D22E7C" w:rsidRPr="001E27A0" w:rsidRDefault="00D22E7C">
      <w:pPr>
        <w:pStyle w:val="TOC2"/>
        <w:rPr>
          <w:rFonts w:ascii="Aptos" w:hAnsi="Aptos" w:cs="Times New Roman"/>
          <w:noProof/>
          <w:kern w:val="2"/>
          <w:sz w:val="24"/>
          <w:szCs w:val="24"/>
        </w:rPr>
      </w:pPr>
      <w:hyperlink w:anchor="_Toc176873440" w:history="1">
        <w:r w:rsidRPr="00744C97">
          <w:rPr>
            <w:rStyle w:val="Hyperlink"/>
            <w:noProof/>
          </w:rPr>
          <w:t>9.6 Appendix F: List of Wage Increment Import Fields</w:t>
        </w:r>
        <w:r>
          <w:rPr>
            <w:noProof/>
            <w:webHidden/>
          </w:rPr>
          <w:tab/>
        </w:r>
        <w:r w:rsidR="00766848">
          <w:rPr>
            <w:noProof/>
            <w:webHidden/>
          </w:rPr>
          <w:fldChar w:fldCharType="begin"/>
        </w:r>
        <w:r>
          <w:rPr>
            <w:noProof/>
            <w:webHidden/>
          </w:rPr>
          <w:instrText xml:space="preserve"> PAGEREF _Toc176873440 \h </w:instrText>
        </w:r>
        <w:r w:rsidR="00766848">
          <w:rPr>
            <w:noProof/>
            <w:webHidden/>
          </w:rPr>
        </w:r>
        <w:r w:rsidR="00766848">
          <w:rPr>
            <w:noProof/>
            <w:webHidden/>
          </w:rPr>
          <w:fldChar w:fldCharType="separate"/>
        </w:r>
        <w:r>
          <w:rPr>
            <w:noProof/>
            <w:webHidden/>
          </w:rPr>
          <w:t>166</w:t>
        </w:r>
        <w:r w:rsidR="00766848">
          <w:rPr>
            <w:noProof/>
            <w:webHidden/>
          </w:rPr>
          <w:fldChar w:fldCharType="end"/>
        </w:r>
      </w:hyperlink>
    </w:p>
    <w:p w14:paraId="112BF273" w14:textId="77777777" w:rsidR="00D22E7C" w:rsidRPr="001E27A0" w:rsidRDefault="00D22E7C">
      <w:pPr>
        <w:pStyle w:val="TOC2"/>
        <w:rPr>
          <w:rFonts w:ascii="Aptos" w:hAnsi="Aptos" w:cs="Times New Roman"/>
          <w:noProof/>
          <w:kern w:val="2"/>
          <w:sz w:val="24"/>
          <w:szCs w:val="24"/>
        </w:rPr>
      </w:pPr>
      <w:hyperlink w:anchor="_Toc176873441" w:history="1">
        <w:r w:rsidRPr="00744C97">
          <w:rPr>
            <w:rStyle w:val="Hyperlink"/>
            <w:noProof/>
          </w:rPr>
          <w:t>9.7 Appendix G: List of Gross-up Payment Amount Import Fields</w:t>
        </w:r>
        <w:r>
          <w:rPr>
            <w:noProof/>
            <w:webHidden/>
          </w:rPr>
          <w:tab/>
        </w:r>
        <w:r w:rsidR="00766848">
          <w:rPr>
            <w:noProof/>
            <w:webHidden/>
          </w:rPr>
          <w:fldChar w:fldCharType="begin"/>
        </w:r>
        <w:r>
          <w:rPr>
            <w:noProof/>
            <w:webHidden/>
          </w:rPr>
          <w:instrText xml:space="preserve"> PAGEREF _Toc176873441 \h </w:instrText>
        </w:r>
        <w:r w:rsidR="00766848">
          <w:rPr>
            <w:noProof/>
            <w:webHidden/>
          </w:rPr>
        </w:r>
        <w:r w:rsidR="00766848">
          <w:rPr>
            <w:noProof/>
            <w:webHidden/>
          </w:rPr>
          <w:fldChar w:fldCharType="separate"/>
        </w:r>
        <w:r>
          <w:rPr>
            <w:noProof/>
            <w:webHidden/>
          </w:rPr>
          <w:t>167</w:t>
        </w:r>
        <w:r w:rsidR="00766848">
          <w:rPr>
            <w:noProof/>
            <w:webHidden/>
          </w:rPr>
          <w:fldChar w:fldCharType="end"/>
        </w:r>
      </w:hyperlink>
    </w:p>
    <w:p w14:paraId="5E00DA60" w14:textId="77777777" w:rsidR="001B1C9B" w:rsidRDefault="00766848">
      <w:r>
        <w:lastRenderedPageBreak/>
        <w:fldChar w:fldCharType="end"/>
      </w:r>
    </w:p>
    <w:p w14:paraId="61C68258" w14:textId="77777777" w:rsidR="001B1C9B" w:rsidRDefault="001B1C9B">
      <w:pPr>
        <w:sectPr w:rsidR="001B1C9B">
          <w:headerReference w:type="even" r:id="rId16"/>
          <w:headerReference w:type="default" r:id="rId17"/>
          <w:footerReference w:type="even" r:id="rId18"/>
          <w:footerReference w:type="default" r:id="rId19"/>
          <w:type w:val="oddPage"/>
          <w:pgSz w:w="12240" w:h="15840"/>
          <w:pgMar w:top="1305" w:right="1440" w:bottom="1290" w:left="1440" w:header="345" w:footer="330" w:gutter="0"/>
          <w:pgNumType w:start="1"/>
          <w:cols w:space="720"/>
        </w:sectPr>
      </w:pPr>
    </w:p>
    <w:p w14:paraId="17835246" w14:textId="77777777" w:rsidR="001B1C9B" w:rsidRDefault="001E27A0">
      <w:pPr>
        <w:pStyle w:val="h1Heading1"/>
      </w:pPr>
      <w:bookmarkStart w:id="0" w:name="_Toc176873300"/>
      <w:r>
        <w:lastRenderedPageBreak/>
        <w:t>1 Document Revision History</w:t>
      </w:r>
      <w:bookmarkEnd w:id="0"/>
    </w:p>
    <w:tbl>
      <w:tblPr>
        <w:tblW w:w="9330" w:type="dxa"/>
        <w:tblLayout w:type="fixed"/>
        <w:tblCellMar>
          <w:left w:w="10" w:type="dxa"/>
          <w:right w:w="10" w:type="dxa"/>
        </w:tblCellMar>
        <w:tblLook w:val="04A0" w:firstRow="1" w:lastRow="0" w:firstColumn="1" w:lastColumn="0" w:noHBand="0" w:noVBand="1"/>
      </w:tblPr>
      <w:tblGrid>
        <w:gridCol w:w="1635"/>
        <w:gridCol w:w="7695"/>
      </w:tblGrid>
      <w:tr w:rsidR="001B1C9B" w14:paraId="6CDCBDC6" w14:textId="77777777">
        <w:tc>
          <w:tcPr>
            <w:tcW w:w="1635" w:type="dxa"/>
            <w:tcBorders>
              <w:bottom w:val="single" w:sz="16" w:space="0" w:color="C0504D"/>
              <w:right w:val="single" w:sz="8" w:space="0" w:color="C0504D"/>
            </w:tcBorders>
          </w:tcPr>
          <w:p w14:paraId="23F7F4EA" w14:textId="77777777" w:rsidR="001B1C9B" w:rsidRDefault="001E27A0">
            <w:pPr>
              <w:pStyle w:val="p"/>
            </w:pPr>
            <w:r>
              <w:rPr>
                <w:b/>
                <w:bCs/>
                <w:color w:val="000000"/>
              </w:rPr>
              <w:t>Version</w:t>
            </w:r>
          </w:p>
        </w:tc>
        <w:tc>
          <w:tcPr>
            <w:tcW w:w="7695" w:type="dxa"/>
            <w:tcBorders>
              <w:left w:val="single" w:sz="8" w:space="0" w:color="C0504D"/>
              <w:bottom w:val="single" w:sz="16" w:space="0" w:color="C0504D"/>
            </w:tcBorders>
          </w:tcPr>
          <w:p w14:paraId="7A7B724C" w14:textId="77777777" w:rsidR="001B1C9B" w:rsidRDefault="001E27A0">
            <w:pPr>
              <w:pStyle w:val="p"/>
            </w:pPr>
            <w:r>
              <w:rPr>
                <w:b/>
                <w:bCs/>
                <w:color w:val="000000"/>
              </w:rPr>
              <w:t>Changes</w:t>
            </w:r>
          </w:p>
        </w:tc>
      </w:tr>
      <w:tr w:rsidR="001B1C9B" w14:paraId="0635FF1C" w14:textId="77777777">
        <w:tc>
          <w:tcPr>
            <w:tcW w:w="1635" w:type="dxa"/>
            <w:tcBorders>
              <w:top w:val="single" w:sz="8" w:space="0" w:color="C0504D"/>
              <w:right w:val="single" w:sz="8" w:space="0" w:color="C0504D"/>
            </w:tcBorders>
            <w:shd w:val="clear" w:color="auto" w:fill="EFD3D2"/>
          </w:tcPr>
          <w:p w14:paraId="6B6951FC" w14:textId="77777777" w:rsidR="001B1C9B" w:rsidRDefault="001E27A0">
            <w:pPr>
              <w:pStyle w:val="p"/>
            </w:pPr>
            <w:r>
              <w:rPr>
                <w:color w:val="000000"/>
              </w:rPr>
              <w:t>1.0</w:t>
            </w:r>
          </w:p>
        </w:tc>
        <w:tc>
          <w:tcPr>
            <w:tcW w:w="7695" w:type="dxa"/>
            <w:tcBorders>
              <w:top w:val="single" w:sz="8" w:space="0" w:color="C0504D"/>
              <w:left w:val="single" w:sz="8" w:space="0" w:color="C0504D"/>
            </w:tcBorders>
            <w:shd w:val="clear" w:color="auto" w:fill="EFD3D2"/>
          </w:tcPr>
          <w:p w14:paraId="427B1088" w14:textId="77777777" w:rsidR="001B1C9B" w:rsidRDefault="001E27A0">
            <w:pPr>
              <w:pStyle w:val="p"/>
            </w:pPr>
            <w:r>
              <w:rPr>
                <w:color w:val="000000"/>
              </w:rPr>
              <w:t>Initial release version</w:t>
            </w:r>
          </w:p>
        </w:tc>
      </w:tr>
    </w:tbl>
    <w:p w14:paraId="60889682" w14:textId="77777777" w:rsidR="001B1C9B" w:rsidRDefault="001B1C9B">
      <w:pPr>
        <w:sectPr w:rsidR="001B1C9B">
          <w:headerReference w:type="default" r:id="rId20"/>
          <w:footerReference w:type="default" r:id="rId21"/>
          <w:type w:val="oddPage"/>
          <w:pgSz w:w="12240" w:h="15840"/>
          <w:pgMar w:top="1590" w:right="1275" w:bottom="1245" w:left="1080" w:header="705" w:footer="465" w:gutter="0"/>
          <w:cols w:space="720"/>
        </w:sectPr>
      </w:pPr>
    </w:p>
    <w:p w14:paraId="7302E20C" w14:textId="77777777" w:rsidR="001B1C9B" w:rsidRDefault="001E27A0">
      <w:pPr>
        <w:pStyle w:val="h1Heading1"/>
      </w:pPr>
      <w:bookmarkStart w:id="1" w:name="_Toc176873301"/>
      <w:r>
        <w:lastRenderedPageBreak/>
        <w:t>2 Introduction</w:t>
      </w:r>
      <w:bookmarkEnd w:id="1"/>
    </w:p>
    <w:p w14:paraId="50A6EAFB" w14:textId="77777777" w:rsidR="001B1C9B" w:rsidRDefault="001E27A0">
      <w:pPr>
        <w:pStyle w:val="pBodyText"/>
      </w:pPr>
      <w:r>
        <w:rPr>
          <w:color w:val="000000"/>
        </w:rPr>
        <w:t>This document details the processes and procedures for payroll administration in the US locali</w:t>
      </w:r>
      <w:r>
        <w:rPr>
          <w:rStyle w:val="variable2"/>
        </w:rPr>
        <w:t>z</w:t>
      </w:r>
      <w:r>
        <w:rPr>
          <w:color w:val="000000"/>
        </w:rPr>
        <w:t xml:space="preserve">ation of Anthology Payroll for Microsoft Dynamics 365 Finance. </w:t>
      </w:r>
      <w:r>
        <w:rPr>
          <w:rStyle w:val="variable2"/>
        </w:rPr>
        <w:t xml:space="preserve">This document is specifically tailored towards the data contained within the US localization of the QuickStart database. </w:t>
      </w:r>
      <w:r>
        <w:rPr>
          <w:color w:val="000000"/>
        </w:rPr>
        <w:t xml:space="preserve">These procedures are specific to payroll procedures in the US and include the following sections: </w:t>
      </w:r>
    </w:p>
    <w:p w14:paraId="2E918C81" w14:textId="77777777" w:rsidR="001B1C9B" w:rsidRDefault="001E27A0">
      <w:pPr>
        <w:pStyle w:val="h2Heading2"/>
      </w:pPr>
      <w:bookmarkStart w:id="2" w:name="_Toc176873302"/>
      <w:r>
        <w:t>2.1 Conventions and Definitions</w:t>
      </w:r>
      <w:bookmarkEnd w:id="2"/>
    </w:p>
    <w:p w14:paraId="20C80B3B" w14:textId="77777777" w:rsidR="001B1C9B" w:rsidRDefault="001E27A0">
      <w:pPr>
        <w:pStyle w:val="pBodyText"/>
      </w:pPr>
      <w:r>
        <w:rPr>
          <w:color w:val="000000"/>
        </w:rPr>
        <w:t>This document uses the following conventions:</w:t>
      </w:r>
    </w:p>
    <w:tbl>
      <w:tblPr>
        <w:tblW w:w="0" w:type="auto"/>
        <w:tblBorders>
          <w:top w:val="single" w:sz="6" w:space="0" w:color="B22222"/>
          <w:left w:val="single" w:sz="6" w:space="0" w:color="B22222"/>
          <w:bottom w:val="single" w:sz="6" w:space="0" w:color="B22222"/>
          <w:right w:val="single" w:sz="6" w:space="0" w:color="B22222"/>
        </w:tblBorders>
        <w:tblCellMar>
          <w:left w:w="10" w:type="dxa"/>
          <w:right w:w="10" w:type="dxa"/>
        </w:tblCellMar>
        <w:tblLook w:val="04A0" w:firstRow="1" w:lastRow="0" w:firstColumn="1" w:lastColumn="0" w:noHBand="0" w:noVBand="1"/>
      </w:tblPr>
      <w:tblGrid>
        <w:gridCol w:w="1155"/>
        <w:gridCol w:w="7815"/>
      </w:tblGrid>
      <w:tr w:rsidR="001B1C9B" w14:paraId="1BE4428A" w14:textId="77777777">
        <w:tc>
          <w:tcPr>
            <w:tcW w:w="1155" w:type="dxa"/>
            <w:tcBorders>
              <w:bottom w:val="single" w:sz="6" w:space="0" w:color="B22222"/>
              <w:right w:val="single" w:sz="6" w:space="0" w:color="B22222"/>
            </w:tcBorders>
            <w:shd w:val="clear" w:color="auto" w:fill="EFD3D2"/>
            <w:tcMar>
              <w:left w:w="120" w:type="dxa"/>
              <w:right w:w="120" w:type="dxa"/>
            </w:tcMar>
          </w:tcPr>
          <w:p w14:paraId="35638C28" w14:textId="77777777" w:rsidR="001B1C9B" w:rsidRDefault="001E27A0">
            <w:pPr>
              <w:pStyle w:val="tdTableStyle-SimpleList-BodyE-Column1-Body1"/>
              <w:shd w:val="clear" w:color="auto" w:fill="EFD3D2"/>
            </w:pPr>
            <w:r>
              <w:rPr>
                <w:rStyle w:val="spanFormFieldEmphasis"/>
                <w:shd w:val="clear" w:color="auto" w:fill="EFD3D2"/>
              </w:rPr>
              <w:t>bold</w:t>
            </w:r>
          </w:p>
        </w:tc>
        <w:tc>
          <w:tcPr>
            <w:tcW w:w="7815" w:type="dxa"/>
            <w:tcBorders>
              <w:bottom w:val="single" w:sz="6" w:space="0" w:color="B22222"/>
            </w:tcBorders>
            <w:shd w:val="clear" w:color="auto" w:fill="EFD3D2"/>
            <w:tcMar>
              <w:left w:w="120" w:type="dxa"/>
              <w:right w:w="120" w:type="dxa"/>
            </w:tcMar>
          </w:tcPr>
          <w:p w14:paraId="4704BD70" w14:textId="77777777" w:rsidR="001B1C9B" w:rsidRDefault="001E27A0">
            <w:pPr>
              <w:pStyle w:val="pBodyText"/>
            </w:pPr>
            <w:r>
              <w:rPr>
                <w:color w:val="000000"/>
              </w:rPr>
              <w:t>Refers to form names, field names, and clickable hyperlinks.</w:t>
            </w:r>
          </w:p>
        </w:tc>
      </w:tr>
      <w:tr w:rsidR="001B1C9B" w14:paraId="452394E8" w14:textId="77777777">
        <w:tc>
          <w:tcPr>
            <w:tcW w:w="1155" w:type="dxa"/>
            <w:tcBorders>
              <w:bottom w:val="single" w:sz="6" w:space="0" w:color="B22222"/>
              <w:right w:val="single" w:sz="6" w:space="0" w:color="B22222"/>
            </w:tcBorders>
            <w:shd w:val="clear" w:color="auto" w:fill="DFA7A6"/>
            <w:tcMar>
              <w:left w:w="120" w:type="dxa"/>
              <w:right w:w="120" w:type="dxa"/>
            </w:tcMar>
          </w:tcPr>
          <w:p w14:paraId="1ED95B3C" w14:textId="77777777" w:rsidR="001B1C9B" w:rsidRDefault="001E27A0">
            <w:pPr>
              <w:pStyle w:val="tdTableStyle-SimpleList-BodyE-Column1-Body2"/>
              <w:shd w:val="clear" w:color="auto" w:fill="DFA7A6"/>
            </w:pPr>
            <w:r>
              <w:rPr>
                <w:rStyle w:val="spanDataItem"/>
                <w:shd w:val="clear" w:color="auto" w:fill="DFA7A6"/>
              </w:rPr>
              <w:t>italics</w:t>
            </w:r>
          </w:p>
        </w:tc>
        <w:tc>
          <w:tcPr>
            <w:tcW w:w="7815" w:type="dxa"/>
            <w:tcBorders>
              <w:bottom w:val="single" w:sz="6" w:space="0" w:color="B22222"/>
            </w:tcBorders>
            <w:shd w:val="clear" w:color="auto" w:fill="DFA7A6"/>
            <w:tcMar>
              <w:left w:w="120" w:type="dxa"/>
              <w:right w:w="120" w:type="dxa"/>
            </w:tcMar>
          </w:tcPr>
          <w:p w14:paraId="138DE1FE" w14:textId="77777777" w:rsidR="001B1C9B" w:rsidRDefault="001E27A0">
            <w:pPr>
              <w:pStyle w:val="pBodyText"/>
            </w:pPr>
            <w:r>
              <w:rPr>
                <w:color w:val="000000"/>
              </w:rPr>
              <w:t>Refers to specific data items and selectable options in form fields.</w:t>
            </w:r>
          </w:p>
        </w:tc>
      </w:tr>
      <w:tr w:rsidR="001B1C9B" w14:paraId="01E505E6" w14:textId="77777777">
        <w:tc>
          <w:tcPr>
            <w:tcW w:w="1155" w:type="dxa"/>
            <w:tcBorders>
              <w:right w:val="single" w:sz="6" w:space="0" w:color="B22222"/>
            </w:tcBorders>
            <w:shd w:val="clear" w:color="auto" w:fill="EFD3D2"/>
            <w:tcMar>
              <w:left w:w="120" w:type="dxa"/>
              <w:right w:w="120" w:type="dxa"/>
            </w:tcMar>
          </w:tcPr>
          <w:p w14:paraId="011454A3" w14:textId="77777777" w:rsidR="001B1C9B" w:rsidRDefault="001E27A0">
            <w:pPr>
              <w:pStyle w:val="tdTableStyle-SimpleList-BodyE-Column1-Body1"/>
              <w:shd w:val="clear" w:color="auto" w:fill="EFD3D2"/>
            </w:pPr>
            <w:r>
              <w:rPr>
                <w:rStyle w:val="spanDataItem"/>
                <w:shd w:val="clear" w:color="auto" w:fill="EFD3D2"/>
              </w:rPr>
              <w:t>NOTES</w:t>
            </w:r>
          </w:p>
        </w:tc>
        <w:tc>
          <w:tcPr>
            <w:tcW w:w="7815" w:type="dxa"/>
            <w:shd w:val="clear" w:color="auto" w:fill="EFD3D2"/>
            <w:tcMar>
              <w:left w:w="120" w:type="dxa"/>
              <w:right w:w="120" w:type="dxa"/>
            </w:tcMar>
          </w:tcPr>
          <w:p w14:paraId="03FFA837" w14:textId="77777777" w:rsidR="001B1C9B" w:rsidRDefault="001E27A0">
            <w:pPr>
              <w:pStyle w:val="pBodyText"/>
            </w:pPr>
            <w:r>
              <w:rPr>
                <w:color w:val="000000"/>
              </w:rPr>
              <w:t>Important details about the current procedure that may affect the expected outcome.</w:t>
            </w:r>
          </w:p>
        </w:tc>
      </w:tr>
    </w:tbl>
    <w:p w14:paraId="4A200534" w14:textId="77777777" w:rsidR="001B1C9B" w:rsidRDefault="001E27A0">
      <w:pPr>
        <w:pStyle w:val="pBodyText"/>
      </w:pPr>
      <w:r>
        <w:rPr>
          <w:color w:val="000000"/>
        </w:rPr>
        <w:t>This document assumes the following definitions:</w:t>
      </w:r>
    </w:p>
    <w:tbl>
      <w:tblPr>
        <w:tblW w:w="0" w:type="auto"/>
        <w:tblBorders>
          <w:top w:val="single" w:sz="6" w:space="0" w:color="B22222"/>
          <w:left w:val="single" w:sz="6" w:space="0" w:color="B22222"/>
          <w:bottom w:val="single" w:sz="6" w:space="0" w:color="B22222"/>
          <w:right w:val="single" w:sz="6" w:space="0" w:color="B22222"/>
        </w:tblBorders>
        <w:tblCellMar>
          <w:left w:w="10" w:type="dxa"/>
          <w:right w:w="10" w:type="dxa"/>
        </w:tblCellMar>
        <w:tblLook w:val="04A0" w:firstRow="1" w:lastRow="0" w:firstColumn="1" w:lastColumn="0" w:noHBand="0" w:noVBand="1"/>
      </w:tblPr>
      <w:tblGrid>
        <w:gridCol w:w="1491"/>
        <w:gridCol w:w="7545"/>
      </w:tblGrid>
      <w:tr w:rsidR="001B1C9B" w14:paraId="4F8DA9DF" w14:textId="77777777">
        <w:tc>
          <w:tcPr>
            <w:tcW w:w="1491" w:type="dxa"/>
            <w:tcBorders>
              <w:bottom w:val="single" w:sz="6" w:space="0" w:color="B22222"/>
              <w:right w:val="single" w:sz="6" w:space="0" w:color="B22222"/>
            </w:tcBorders>
            <w:shd w:val="clear" w:color="auto" w:fill="EFD3D2"/>
            <w:tcMar>
              <w:left w:w="120" w:type="dxa"/>
              <w:right w:w="120" w:type="dxa"/>
            </w:tcMar>
          </w:tcPr>
          <w:p w14:paraId="497482BF" w14:textId="77777777" w:rsidR="001B1C9B" w:rsidRDefault="001E27A0">
            <w:pPr>
              <w:pStyle w:val="pBodyText"/>
            </w:pPr>
            <w:r>
              <w:rPr>
                <w:color w:val="000000"/>
              </w:rPr>
              <w:t>base payroll</w:t>
            </w:r>
          </w:p>
        </w:tc>
        <w:tc>
          <w:tcPr>
            <w:tcW w:w="7545" w:type="dxa"/>
            <w:tcBorders>
              <w:bottom w:val="single" w:sz="6" w:space="0" w:color="B22222"/>
            </w:tcBorders>
            <w:shd w:val="clear" w:color="auto" w:fill="EFD3D2"/>
            <w:tcMar>
              <w:left w:w="120" w:type="dxa"/>
              <w:right w:w="120" w:type="dxa"/>
            </w:tcMar>
          </w:tcPr>
          <w:p w14:paraId="15C8B327" w14:textId="77777777" w:rsidR="001B1C9B" w:rsidRDefault="001E27A0">
            <w:pPr>
              <w:pStyle w:val="pBodyText"/>
            </w:pPr>
            <w:r>
              <w:rPr>
                <w:color w:val="000000"/>
              </w:rPr>
              <w:t>The basic functionality of Anthology Payroll not including any localised content.</w:t>
            </w:r>
          </w:p>
        </w:tc>
      </w:tr>
      <w:tr w:rsidR="001B1C9B" w14:paraId="16EA1FAF" w14:textId="77777777">
        <w:tc>
          <w:tcPr>
            <w:tcW w:w="1491" w:type="dxa"/>
            <w:tcBorders>
              <w:bottom w:val="single" w:sz="6" w:space="0" w:color="B22222"/>
              <w:right w:val="single" w:sz="6" w:space="0" w:color="B22222"/>
            </w:tcBorders>
            <w:shd w:val="clear" w:color="auto" w:fill="DFA7A6"/>
            <w:tcMar>
              <w:left w:w="120" w:type="dxa"/>
              <w:right w:w="120" w:type="dxa"/>
            </w:tcMar>
          </w:tcPr>
          <w:p w14:paraId="08BAAD87" w14:textId="77777777" w:rsidR="001B1C9B" w:rsidRDefault="001E27A0">
            <w:pPr>
              <w:pStyle w:val="pBodyText"/>
            </w:pPr>
            <w:r>
              <w:rPr>
                <w:color w:val="000000"/>
              </w:rPr>
              <w:t>dialog</w:t>
            </w:r>
          </w:p>
        </w:tc>
        <w:tc>
          <w:tcPr>
            <w:tcW w:w="7545" w:type="dxa"/>
            <w:tcBorders>
              <w:bottom w:val="single" w:sz="6" w:space="0" w:color="B22222"/>
            </w:tcBorders>
            <w:shd w:val="clear" w:color="auto" w:fill="DFA7A6"/>
            <w:tcMar>
              <w:left w:w="120" w:type="dxa"/>
              <w:right w:w="120" w:type="dxa"/>
            </w:tcMar>
          </w:tcPr>
          <w:p w14:paraId="7C9FBB87" w14:textId="77777777" w:rsidR="001B1C9B" w:rsidRDefault="001E27A0">
            <w:pPr>
              <w:pStyle w:val="pBodyText1"/>
            </w:pPr>
            <w:r>
              <w:rPr>
                <w:color w:val="000000"/>
              </w:rPr>
              <w:t xml:space="preserve">A popup window that contains a minimal number of fields to manipulate. Is usually meant as confirmation with continuing with a process. Typically contains </w:t>
            </w:r>
            <w:r>
              <w:rPr>
                <w:rStyle w:val="spanFormFieldEmphasis"/>
              </w:rPr>
              <w:t>OK</w:t>
            </w:r>
            <w:r>
              <w:rPr>
                <w:color w:val="000000"/>
              </w:rPr>
              <w:t xml:space="preserve"> and </w:t>
            </w:r>
            <w:r>
              <w:rPr>
                <w:rStyle w:val="spanFormFieldEmphasis"/>
              </w:rPr>
              <w:t>Cancel</w:t>
            </w:r>
            <w:r>
              <w:rPr>
                <w:color w:val="000000"/>
              </w:rPr>
              <w:t xml:space="preserve"> buttons.</w:t>
            </w:r>
          </w:p>
        </w:tc>
      </w:tr>
      <w:tr w:rsidR="001B1C9B" w14:paraId="0B32EE07" w14:textId="77777777">
        <w:tc>
          <w:tcPr>
            <w:tcW w:w="1491" w:type="dxa"/>
            <w:tcBorders>
              <w:bottom w:val="single" w:sz="6" w:space="0" w:color="B22222"/>
              <w:right w:val="single" w:sz="6" w:space="0" w:color="B22222"/>
            </w:tcBorders>
            <w:shd w:val="clear" w:color="auto" w:fill="EFD3D2"/>
            <w:tcMar>
              <w:left w:w="120" w:type="dxa"/>
              <w:right w:w="120" w:type="dxa"/>
            </w:tcMar>
          </w:tcPr>
          <w:p w14:paraId="2ECE36F2" w14:textId="77777777" w:rsidR="001B1C9B" w:rsidRDefault="001E27A0">
            <w:pPr>
              <w:pStyle w:val="pBodyText"/>
            </w:pPr>
            <w:r>
              <w:rPr>
                <w:color w:val="000000"/>
              </w:rPr>
              <w:t>form</w:t>
            </w:r>
          </w:p>
        </w:tc>
        <w:tc>
          <w:tcPr>
            <w:tcW w:w="7545" w:type="dxa"/>
            <w:tcBorders>
              <w:bottom w:val="single" w:sz="6" w:space="0" w:color="B22222"/>
            </w:tcBorders>
            <w:shd w:val="clear" w:color="auto" w:fill="EFD3D2"/>
            <w:tcMar>
              <w:left w:w="120" w:type="dxa"/>
              <w:right w:w="120" w:type="dxa"/>
            </w:tcMar>
          </w:tcPr>
          <w:p w14:paraId="381EA87F" w14:textId="77777777" w:rsidR="001B1C9B" w:rsidRDefault="001E27A0">
            <w:pPr>
              <w:pStyle w:val="pBodyText1"/>
            </w:pPr>
            <w:r>
              <w:rPr>
                <w:color w:val="000000"/>
              </w:rPr>
              <w:t xml:space="preserve">A page where data records can be viewed and manipulated. Usually contains an </w:t>
            </w:r>
            <w:r>
              <w:rPr>
                <w:rStyle w:val="spanFormFieldEmphasis"/>
              </w:rPr>
              <w:t>Overview</w:t>
            </w:r>
            <w:r>
              <w:rPr>
                <w:color w:val="000000"/>
              </w:rPr>
              <w:t xml:space="preserve"> tab where all records can be viewed and a </w:t>
            </w:r>
            <w:r>
              <w:rPr>
                <w:rStyle w:val="spanFormFieldEmphasis"/>
              </w:rPr>
              <w:t>General</w:t>
            </w:r>
            <w:r>
              <w:rPr>
                <w:color w:val="000000"/>
              </w:rPr>
              <w:t xml:space="preserve"> tab where all the fields of a single record can be viewed.</w:t>
            </w:r>
          </w:p>
        </w:tc>
      </w:tr>
      <w:tr w:rsidR="001B1C9B" w14:paraId="181E086F" w14:textId="77777777">
        <w:tc>
          <w:tcPr>
            <w:tcW w:w="1491" w:type="dxa"/>
            <w:tcBorders>
              <w:bottom w:val="single" w:sz="6" w:space="0" w:color="B22222"/>
              <w:right w:val="single" w:sz="6" w:space="0" w:color="B22222"/>
            </w:tcBorders>
            <w:shd w:val="clear" w:color="auto" w:fill="DFA7A6"/>
            <w:tcMar>
              <w:left w:w="120" w:type="dxa"/>
              <w:right w:w="120" w:type="dxa"/>
            </w:tcMar>
          </w:tcPr>
          <w:p w14:paraId="3BE22682" w14:textId="77777777" w:rsidR="001B1C9B" w:rsidRDefault="001E27A0">
            <w:pPr>
              <w:pStyle w:val="pBodyText1"/>
            </w:pPr>
            <w:r>
              <w:rPr>
                <w:rStyle w:val="variable2"/>
              </w:rPr>
              <w:t>in</w:t>
            </w:r>
            <w:r>
              <w:rPr>
                <w:color w:val="000000"/>
              </w:rPr>
              <w:t>quiry</w:t>
            </w:r>
          </w:p>
        </w:tc>
        <w:tc>
          <w:tcPr>
            <w:tcW w:w="7545" w:type="dxa"/>
            <w:tcBorders>
              <w:bottom w:val="single" w:sz="6" w:space="0" w:color="B22222"/>
            </w:tcBorders>
            <w:shd w:val="clear" w:color="auto" w:fill="DFA7A6"/>
            <w:tcMar>
              <w:left w:w="120" w:type="dxa"/>
              <w:right w:w="120" w:type="dxa"/>
            </w:tcMar>
          </w:tcPr>
          <w:p w14:paraId="6DEC2A42" w14:textId="77777777" w:rsidR="001B1C9B" w:rsidRDefault="001E27A0">
            <w:pPr>
              <w:pStyle w:val="pBodyText"/>
            </w:pPr>
            <w:r>
              <w:rPr>
                <w:color w:val="000000"/>
              </w:rPr>
              <w:t>A page where data records can only be viewed and not manipulated. Records can still be filtered.</w:t>
            </w:r>
          </w:p>
        </w:tc>
      </w:tr>
      <w:tr w:rsidR="001B1C9B" w14:paraId="3BB65DC8" w14:textId="77777777">
        <w:tc>
          <w:tcPr>
            <w:tcW w:w="1491" w:type="dxa"/>
            <w:tcBorders>
              <w:bottom w:val="single" w:sz="6" w:space="0" w:color="B22222"/>
              <w:right w:val="single" w:sz="6" w:space="0" w:color="B22222"/>
            </w:tcBorders>
            <w:shd w:val="clear" w:color="auto" w:fill="EFD3D2"/>
            <w:tcMar>
              <w:left w:w="120" w:type="dxa"/>
              <w:right w:w="120" w:type="dxa"/>
            </w:tcMar>
          </w:tcPr>
          <w:p w14:paraId="533657E0" w14:textId="77777777" w:rsidR="001B1C9B" w:rsidRDefault="001E27A0">
            <w:pPr>
              <w:pStyle w:val="pBodyText"/>
            </w:pPr>
            <w:r>
              <w:rPr>
                <w:color w:val="000000"/>
              </w:rPr>
              <w:t>journal</w:t>
            </w:r>
          </w:p>
        </w:tc>
        <w:tc>
          <w:tcPr>
            <w:tcW w:w="7545" w:type="dxa"/>
            <w:tcBorders>
              <w:bottom w:val="single" w:sz="6" w:space="0" w:color="B22222"/>
            </w:tcBorders>
            <w:shd w:val="clear" w:color="auto" w:fill="EFD3D2"/>
            <w:tcMar>
              <w:left w:w="120" w:type="dxa"/>
              <w:right w:w="120" w:type="dxa"/>
            </w:tcMar>
          </w:tcPr>
          <w:p w14:paraId="66D60623" w14:textId="77777777" w:rsidR="001B1C9B" w:rsidRDefault="001E27A0">
            <w:pPr>
              <w:pStyle w:val="pBodyText"/>
            </w:pPr>
            <w:r>
              <w:rPr>
                <w:color w:val="000000"/>
              </w:rPr>
              <w:t>A page where data records can be viewed and manipulated in relation to other data records. Typically used for manual data entry or adjustment processes.</w:t>
            </w:r>
          </w:p>
        </w:tc>
      </w:tr>
      <w:tr w:rsidR="001B1C9B" w14:paraId="354EAB3B" w14:textId="77777777">
        <w:tc>
          <w:tcPr>
            <w:tcW w:w="1491" w:type="dxa"/>
            <w:tcBorders>
              <w:bottom w:val="single" w:sz="6" w:space="0" w:color="B22222"/>
              <w:right w:val="single" w:sz="6" w:space="0" w:color="B22222"/>
            </w:tcBorders>
            <w:shd w:val="clear" w:color="auto" w:fill="DFA7A6"/>
            <w:tcMar>
              <w:left w:w="120" w:type="dxa"/>
              <w:right w:w="120" w:type="dxa"/>
            </w:tcMar>
          </w:tcPr>
          <w:p w14:paraId="5E389F2A" w14:textId="77777777" w:rsidR="001B1C9B" w:rsidRDefault="001E27A0">
            <w:pPr>
              <w:pStyle w:val="pBodyText"/>
            </w:pPr>
            <w:r>
              <w:rPr>
                <w:color w:val="000000"/>
              </w:rPr>
              <w:t>list</w:t>
            </w:r>
          </w:p>
        </w:tc>
        <w:tc>
          <w:tcPr>
            <w:tcW w:w="7545" w:type="dxa"/>
            <w:tcBorders>
              <w:bottom w:val="single" w:sz="6" w:space="0" w:color="B22222"/>
            </w:tcBorders>
            <w:shd w:val="clear" w:color="auto" w:fill="DFA7A6"/>
            <w:tcMar>
              <w:left w:w="120" w:type="dxa"/>
              <w:right w:w="120" w:type="dxa"/>
            </w:tcMar>
          </w:tcPr>
          <w:p w14:paraId="3D3F0279" w14:textId="77777777" w:rsidR="001B1C9B" w:rsidRDefault="001E27A0">
            <w:pPr>
              <w:pStyle w:val="pBodyText"/>
            </w:pPr>
            <w:r>
              <w:rPr>
                <w:color w:val="000000"/>
              </w:rPr>
              <w:t>A viewing pane of all records of a particular type, such as Workers, Positions, or Pay groups. Usually, a record can be double-clicked to open its specific form.</w:t>
            </w:r>
          </w:p>
        </w:tc>
      </w:tr>
      <w:tr w:rsidR="001B1C9B" w14:paraId="74D9FBFE" w14:textId="77777777">
        <w:tc>
          <w:tcPr>
            <w:tcW w:w="1491" w:type="dxa"/>
            <w:tcBorders>
              <w:bottom w:val="single" w:sz="6" w:space="0" w:color="B22222"/>
              <w:right w:val="single" w:sz="6" w:space="0" w:color="B22222"/>
            </w:tcBorders>
            <w:shd w:val="clear" w:color="auto" w:fill="EFD3D2"/>
            <w:tcMar>
              <w:left w:w="120" w:type="dxa"/>
              <w:right w:w="120" w:type="dxa"/>
            </w:tcMar>
          </w:tcPr>
          <w:p w14:paraId="260BD705" w14:textId="77777777" w:rsidR="001B1C9B" w:rsidRDefault="001E27A0">
            <w:pPr>
              <w:pStyle w:val="pBodyText"/>
            </w:pPr>
            <w:r>
              <w:rPr>
                <w:color w:val="000000"/>
              </w:rPr>
              <w:t>navigation pane</w:t>
            </w:r>
          </w:p>
        </w:tc>
        <w:tc>
          <w:tcPr>
            <w:tcW w:w="7545" w:type="dxa"/>
            <w:tcBorders>
              <w:bottom w:val="single" w:sz="6" w:space="0" w:color="B22222"/>
            </w:tcBorders>
            <w:shd w:val="clear" w:color="auto" w:fill="EFD3D2"/>
            <w:tcMar>
              <w:left w:w="120" w:type="dxa"/>
              <w:right w:w="120" w:type="dxa"/>
            </w:tcMar>
          </w:tcPr>
          <w:p w14:paraId="2F449377" w14:textId="77777777" w:rsidR="001B1C9B" w:rsidRDefault="001E27A0">
            <w:pPr>
              <w:pStyle w:val="pBodyText"/>
            </w:pPr>
            <w:r>
              <w:rPr>
                <w:color w:val="000000"/>
              </w:rPr>
              <w:t>The expandable list of hyperlinks located on the left side of the AX application window intended for navigation.</w:t>
            </w:r>
          </w:p>
        </w:tc>
      </w:tr>
      <w:tr w:rsidR="001B1C9B" w14:paraId="0CCC7322" w14:textId="77777777">
        <w:tc>
          <w:tcPr>
            <w:tcW w:w="1491" w:type="dxa"/>
            <w:tcBorders>
              <w:bottom w:val="single" w:sz="6" w:space="0" w:color="B22222"/>
              <w:right w:val="single" w:sz="6" w:space="0" w:color="B22222"/>
            </w:tcBorders>
            <w:shd w:val="clear" w:color="auto" w:fill="DFA7A6"/>
            <w:tcMar>
              <w:left w:w="120" w:type="dxa"/>
              <w:right w:w="120" w:type="dxa"/>
            </w:tcMar>
          </w:tcPr>
          <w:p w14:paraId="69A52F37" w14:textId="77777777" w:rsidR="001B1C9B" w:rsidRDefault="001E27A0">
            <w:pPr>
              <w:pStyle w:val="pBodyText"/>
            </w:pPr>
            <w:r>
              <w:rPr>
                <w:color w:val="000000"/>
              </w:rPr>
              <w:t>pane</w:t>
            </w:r>
          </w:p>
        </w:tc>
        <w:tc>
          <w:tcPr>
            <w:tcW w:w="7545" w:type="dxa"/>
            <w:tcBorders>
              <w:bottom w:val="single" w:sz="6" w:space="0" w:color="B22222"/>
            </w:tcBorders>
            <w:shd w:val="clear" w:color="auto" w:fill="DFA7A6"/>
            <w:tcMar>
              <w:left w:w="120" w:type="dxa"/>
              <w:right w:w="120" w:type="dxa"/>
            </w:tcMar>
          </w:tcPr>
          <w:p w14:paraId="01113936" w14:textId="77777777" w:rsidR="001B1C9B" w:rsidRDefault="001E27A0">
            <w:pPr>
              <w:pStyle w:val="pBodyText1"/>
            </w:pPr>
            <w:r>
              <w:rPr>
                <w:color w:val="000000"/>
              </w:rPr>
              <w:t>A frame or segmented area of any window. Is usually accompanied by a descriptor.</w:t>
            </w:r>
            <w:r>
              <w:rPr>
                <w:rStyle w:val="variable2"/>
              </w:rPr>
              <w:t xml:space="preserve"> Also appears on the right side of the browser window to perform certain functions.</w:t>
            </w:r>
          </w:p>
        </w:tc>
      </w:tr>
      <w:tr w:rsidR="001B1C9B" w14:paraId="552D8523" w14:textId="77777777">
        <w:tc>
          <w:tcPr>
            <w:tcW w:w="1491" w:type="dxa"/>
            <w:tcBorders>
              <w:bottom w:val="single" w:sz="6" w:space="0" w:color="B22222"/>
              <w:right w:val="single" w:sz="6" w:space="0" w:color="B22222"/>
            </w:tcBorders>
            <w:shd w:val="clear" w:color="auto" w:fill="EFD3D2"/>
            <w:tcMar>
              <w:left w:w="120" w:type="dxa"/>
              <w:right w:w="120" w:type="dxa"/>
            </w:tcMar>
          </w:tcPr>
          <w:p w14:paraId="1A69A0C5" w14:textId="77777777" w:rsidR="001B1C9B" w:rsidRDefault="001E27A0">
            <w:pPr>
              <w:pStyle w:val="pBodyText"/>
            </w:pPr>
            <w:r>
              <w:rPr>
                <w:color w:val="000000"/>
              </w:rPr>
              <w:t>report</w:t>
            </w:r>
          </w:p>
        </w:tc>
        <w:tc>
          <w:tcPr>
            <w:tcW w:w="7545" w:type="dxa"/>
            <w:tcBorders>
              <w:bottom w:val="single" w:sz="6" w:space="0" w:color="B22222"/>
            </w:tcBorders>
            <w:shd w:val="clear" w:color="auto" w:fill="EFD3D2"/>
            <w:tcMar>
              <w:left w:w="120" w:type="dxa"/>
              <w:right w:w="120" w:type="dxa"/>
            </w:tcMar>
          </w:tcPr>
          <w:p w14:paraId="61495422" w14:textId="77777777" w:rsidR="001B1C9B" w:rsidRDefault="001E27A0">
            <w:pPr>
              <w:pStyle w:val="pBodyText"/>
            </w:pPr>
            <w:r>
              <w:rPr>
                <w:color w:val="000000"/>
              </w:rPr>
              <w:t>A printable, exportable view of specific data records that opens in a browser window.</w:t>
            </w:r>
          </w:p>
        </w:tc>
      </w:tr>
      <w:tr w:rsidR="001B1C9B" w14:paraId="43E587F4" w14:textId="77777777">
        <w:tc>
          <w:tcPr>
            <w:tcW w:w="1491" w:type="dxa"/>
            <w:tcBorders>
              <w:bottom w:val="single" w:sz="6" w:space="0" w:color="B22222"/>
              <w:right w:val="single" w:sz="6" w:space="0" w:color="B22222"/>
            </w:tcBorders>
            <w:shd w:val="clear" w:color="auto" w:fill="DFA7A6"/>
            <w:tcMar>
              <w:left w:w="120" w:type="dxa"/>
              <w:right w:w="120" w:type="dxa"/>
            </w:tcMar>
          </w:tcPr>
          <w:p w14:paraId="4E597DB6" w14:textId="77777777" w:rsidR="001B1C9B" w:rsidRDefault="001E27A0">
            <w:pPr>
              <w:pStyle w:val="pBodyText"/>
            </w:pPr>
            <w:r>
              <w:rPr>
                <w:color w:val="000000"/>
              </w:rPr>
              <w:t>ribbon</w:t>
            </w:r>
          </w:p>
        </w:tc>
        <w:tc>
          <w:tcPr>
            <w:tcW w:w="7545" w:type="dxa"/>
            <w:tcBorders>
              <w:bottom w:val="single" w:sz="6" w:space="0" w:color="B22222"/>
            </w:tcBorders>
            <w:shd w:val="clear" w:color="auto" w:fill="DFA7A6"/>
            <w:tcMar>
              <w:left w:w="120" w:type="dxa"/>
              <w:right w:w="120" w:type="dxa"/>
            </w:tcMar>
          </w:tcPr>
          <w:p w14:paraId="5A387B78" w14:textId="77777777" w:rsidR="001B1C9B" w:rsidRDefault="001E27A0">
            <w:pPr>
              <w:pStyle w:val="pBodyText"/>
            </w:pPr>
            <w:r>
              <w:rPr>
                <w:color w:val="000000"/>
              </w:rPr>
              <w:t>The toolbar at the top of the application window containing multiple tabs with clickable icons.</w:t>
            </w:r>
          </w:p>
        </w:tc>
      </w:tr>
      <w:tr w:rsidR="001B1C9B" w14:paraId="6F9F434C" w14:textId="77777777">
        <w:tc>
          <w:tcPr>
            <w:tcW w:w="1491" w:type="dxa"/>
            <w:tcBorders>
              <w:right w:val="single" w:sz="6" w:space="0" w:color="B22222"/>
            </w:tcBorders>
            <w:shd w:val="clear" w:color="auto" w:fill="EFD3D2"/>
            <w:tcMar>
              <w:left w:w="120" w:type="dxa"/>
              <w:right w:w="120" w:type="dxa"/>
            </w:tcMar>
          </w:tcPr>
          <w:p w14:paraId="579D81EB" w14:textId="77777777" w:rsidR="001B1C9B" w:rsidRDefault="001E27A0">
            <w:pPr>
              <w:pStyle w:val="pBodyText"/>
            </w:pPr>
            <w:r>
              <w:rPr>
                <w:color w:val="000000"/>
              </w:rPr>
              <w:t>maintain effective date entries</w:t>
            </w:r>
          </w:p>
        </w:tc>
        <w:tc>
          <w:tcPr>
            <w:tcW w:w="7545" w:type="dxa"/>
            <w:shd w:val="clear" w:color="auto" w:fill="EFD3D2"/>
            <w:tcMar>
              <w:left w:w="120" w:type="dxa"/>
              <w:right w:w="120" w:type="dxa"/>
            </w:tcMar>
          </w:tcPr>
          <w:p w14:paraId="508DEBE3" w14:textId="77777777" w:rsidR="001B1C9B" w:rsidRDefault="001E27A0">
            <w:pPr>
              <w:pStyle w:val="pBodyText1"/>
            </w:pPr>
            <w:r>
              <w:rPr>
                <w:color w:val="000000"/>
              </w:rPr>
              <w:t xml:space="preserve">A functional pane in most forms where data records can be edited with respect to effective dating. A change to existing records in the </w:t>
            </w:r>
            <w:r>
              <w:rPr>
                <w:rStyle w:val="spanFormFieldEmphasis"/>
              </w:rPr>
              <w:t>Maintain effective date entries</w:t>
            </w:r>
            <w:r>
              <w:rPr>
                <w:color w:val="000000"/>
              </w:rPr>
              <w:t xml:space="preserve"> pane creates a new copy of the record dated on the session date while the old record is expired one day prior. In previous versions of Anthology Payroll, this was called the </w:t>
            </w:r>
            <w:r>
              <w:rPr>
                <w:rStyle w:val="spanFormFieldEmphasis"/>
              </w:rPr>
              <w:t>Split view</w:t>
            </w:r>
            <w:r>
              <w:rPr>
                <w:color w:val="000000"/>
              </w:rPr>
              <w:t xml:space="preserve"> pane.</w:t>
            </w:r>
          </w:p>
        </w:tc>
      </w:tr>
    </w:tbl>
    <w:p w14:paraId="4BE5A0A9" w14:textId="77777777" w:rsidR="001B1C9B" w:rsidRDefault="001E27A0">
      <w:pPr>
        <w:pStyle w:val="pBodyText"/>
      </w:pPr>
      <w:r>
        <w:rPr>
          <w:color w:val="000000"/>
        </w:rPr>
        <w:lastRenderedPageBreak/>
        <w:t>For a reference of shortcut keys in Microsoft Dynamics, refer to this Microsoft article:</w:t>
      </w:r>
    </w:p>
    <w:p w14:paraId="43515C85" w14:textId="77777777" w:rsidR="001B1C9B" w:rsidRDefault="001E27A0">
      <w:pPr>
        <w:pStyle w:val="p"/>
      </w:pPr>
      <w:hyperlink r:id="rId22" w:history="1">
        <w:r>
          <w:rPr>
            <w:color w:val="0000FF"/>
            <w:u w:val="single"/>
          </w:rPr>
          <w:t>https://docs.microsoft.com/en-us/dynamics365/unified-operations/fin-and-ops/get-started/shortcut-keys</w:t>
        </w:r>
      </w:hyperlink>
    </w:p>
    <w:p w14:paraId="23572E17" w14:textId="77777777" w:rsidR="001B1C9B" w:rsidRDefault="001E27A0">
      <w:pPr>
        <w:pStyle w:val="h2Heading2"/>
      </w:pPr>
      <w:bookmarkStart w:id="3" w:name="_Toc176873303"/>
      <w:r>
        <w:t>2.2 Prerequisites and Conditions</w:t>
      </w:r>
      <w:bookmarkEnd w:id="3"/>
    </w:p>
    <w:p w14:paraId="628FDEAD" w14:textId="77777777" w:rsidR="001B1C9B" w:rsidRDefault="001E27A0">
      <w:pPr>
        <w:pStyle w:val="pBodyText"/>
      </w:pPr>
      <w:r>
        <w:rPr>
          <w:color w:val="000000"/>
        </w:rPr>
        <w:t>The following conditions are required before you can begin using the United States locali</w:t>
      </w:r>
      <w:r>
        <w:rPr>
          <w:rStyle w:val="variable2"/>
        </w:rPr>
        <w:t>z</w:t>
      </w:r>
      <w:r>
        <w:rPr>
          <w:color w:val="000000"/>
        </w:rPr>
        <w:t>ation of Anthology Payroll for Microsoft Dynamics 365 Finance:</w:t>
      </w:r>
    </w:p>
    <w:p w14:paraId="445E8723" w14:textId="77777777" w:rsidR="001B1C9B" w:rsidRDefault="001E27A0">
      <w:pPr>
        <w:pStyle w:val="liListParagraph"/>
        <w:numPr>
          <w:ilvl w:val="0"/>
          <w:numId w:val="1"/>
        </w:numPr>
        <w:spacing w:before="160"/>
      </w:pPr>
      <w:r>
        <w:rPr>
          <w:color w:val="000000"/>
        </w:rPr>
        <w:t>Microsoft Dynamics 365 Finance must be licensed and installed</w:t>
      </w:r>
    </w:p>
    <w:p w14:paraId="79731FF4" w14:textId="77777777" w:rsidR="001B1C9B" w:rsidRDefault="001E27A0">
      <w:pPr>
        <w:pStyle w:val="liListParagraph"/>
        <w:numPr>
          <w:ilvl w:val="0"/>
          <w:numId w:val="1"/>
        </w:numPr>
      </w:pPr>
      <w:r>
        <w:rPr>
          <w:color w:val="000000"/>
        </w:rPr>
        <w:t>Anthology Payroll for Microsoft Dynamics 365 Finance must be licensed and installed</w:t>
      </w:r>
    </w:p>
    <w:p w14:paraId="509DD677" w14:textId="77777777" w:rsidR="001B1C9B" w:rsidRDefault="001E27A0">
      <w:pPr>
        <w:pStyle w:val="liListParagraph"/>
        <w:numPr>
          <w:ilvl w:val="0"/>
          <w:numId w:val="1"/>
        </w:numPr>
      </w:pPr>
      <w:r>
        <w:rPr>
          <w:color w:val="000000"/>
        </w:rPr>
        <w:t>US country extension for Anthology Payroll must be licensed and installed</w:t>
      </w:r>
    </w:p>
    <w:p w14:paraId="523972C3" w14:textId="77777777" w:rsidR="001B1C9B" w:rsidRDefault="001E27A0">
      <w:pPr>
        <w:pStyle w:val="liListParagraph"/>
        <w:numPr>
          <w:ilvl w:val="0"/>
          <w:numId w:val="1"/>
        </w:numPr>
      </w:pPr>
      <w:r>
        <w:rPr>
          <w:color w:val="000000"/>
        </w:rPr>
        <w:t>US QuickStart database has been implemented according to appropriate documentation</w:t>
      </w:r>
    </w:p>
    <w:p w14:paraId="00F49363" w14:textId="77777777" w:rsidR="001B1C9B" w:rsidRDefault="001E27A0">
      <w:pPr>
        <w:pStyle w:val="liListParagraph"/>
        <w:numPr>
          <w:ilvl w:val="0"/>
          <w:numId w:val="1"/>
        </w:numPr>
      </w:pPr>
      <w:r>
        <w:rPr>
          <w:color w:val="000000"/>
        </w:rPr>
        <w:t>Latest Statutory Deductions Spreadsheet for US must be imported</w:t>
      </w:r>
    </w:p>
    <w:p w14:paraId="41C6E9B2" w14:textId="77777777" w:rsidR="001B1C9B" w:rsidRDefault="001E27A0">
      <w:pPr>
        <w:pStyle w:val="liListParagraph"/>
        <w:numPr>
          <w:ilvl w:val="0"/>
          <w:numId w:val="1"/>
        </w:numPr>
        <w:spacing w:after="160"/>
      </w:pPr>
      <w:r>
        <w:rPr>
          <w:color w:val="000000"/>
        </w:rPr>
        <w:t xml:space="preserve">Anthology Payroll has been set up according to the </w:t>
      </w:r>
      <w:r>
        <w:rPr>
          <w:rStyle w:val="spanDataItem"/>
        </w:rPr>
        <w:t>Anthology Payroll United States Locali</w:t>
      </w:r>
      <w:r>
        <w:rPr>
          <w:rStyle w:val="variable2"/>
        </w:rPr>
        <w:t>z</w:t>
      </w:r>
      <w:r>
        <w:rPr>
          <w:rStyle w:val="spanDataItem"/>
        </w:rPr>
        <w:t>ation Configuration Guide</w:t>
      </w:r>
    </w:p>
    <w:p w14:paraId="07003C5E" w14:textId="77777777" w:rsidR="001B1C9B" w:rsidRDefault="001E27A0">
      <w:pPr>
        <w:pStyle w:val="h2Heading2"/>
      </w:pPr>
      <w:bookmarkStart w:id="4" w:name="_Toc176873304"/>
      <w:r>
        <w:t>2.3 Set User Preferences</w:t>
      </w:r>
      <w:bookmarkEnd w:id="4"/>
    </w:p>
    <w:p w14:paraId="2F1893E7" w14:textId="77777777" w:rsidR="001B1C9B" w:rsidRDefault="001E27A0">
      <w:pPr>
        <w:pStyle w:val="pBodyText"/>
      </w:pPr>
      <w:r>
        <w:rPr>
          <w:color w:val="000000"/>
        </w:rPr>
        <w:t>In Microsoft Dynamics 365 Finance, you can set your preferences for the initial view mode of forms and your language and date formats. The language setting is important depending on the locali</w:t>
      </w:r>
      <w:r>
        <w:rPr>
          <w:rStyle w:val="variable2"/>
        </w:rPr>
        <w:t>z</w:t>
      </w:r>
      <w:r>
        <w:rPr>
          <w:color w:val="000000"/>
        </w:rPr>
        <w:t>ation of Anthology Payroll you are using as it allows labels on forms to appear correctly in the format of your locali</w:t>
      </w:r>
      <w:r>
        <w:rPr>
          <w:rStyle w:val="variable2"/>
        </w:rPr>
        <w:t>z</w:t>
      </w:r>
      <w:r>
        <w:rPr>
          <w:color w:val="000000"/>
        </w:rPr>
        <w:t xml:space="preserve">ation. </w:t>
      </w:r>
    </w:p>
    <w:p w14:paraId="5CEECFC5" w14:textId="77777777" w:rsidR="001B1C9B" w:rsidRDefault="001E27A0">
      <w:pPr>
        <w:pStyle w:val="pBodyText"/>
      </w:pPr>
      <w:r>
        <w:rPr>
          <w:color w:val="000000"/>
        </w:rPr>
        <w:t xml:space="preserve">It is also recommended to set your default view mode to </w:t>
      </w:r>
      <w:r>
        <w:rPr>
          <w:rStyle w:val="spanDataItem"/>
        </w:rPr>
        <w:t>Edit</w:t>
      </w:r>
      <w:r>
        <w:rPr>
          <w:color w:val="000000"/>
        </w:rPr>
        <w:t xml:space="preserve"> mode as it reduces the number of steps during operation and mimics behavior in older versions of Dynamics. This guide is written in the context of already being in </w:t>
      </w:r>
      <w:r>
        <w:rPr>
          <w:rStyle w:val="spanDataItem"/>
        </w:rPr>
        <w:t>Edit</w:t>
      </w:r>
      <w:r>
        <w:rPr>
          <w:color w:val="000000"/>
        </w:rPr>
        <w:t xml:space="preserve"> mode on forms.</w:t>
      </w:r>
    </w:p>
    <w:p w14:paraId="50A5A403" w14:textId="77777777" w:rsidR="001B1C9B" w:rsidRDefault="001E27A0">
      <w:pPr>
        <w:pStyle w:val="pBodyText"/>
      </w:pPr>
      <w:r>
        <w:rPr>
          <w:color w:val="000000"/>
        </w:rPr>
        <w:t>To set your user preferences:</w:t>
      </w:r>
    </w:p>
    <w:p w14:paraId="7D91F30F" w14:textId="77777777" w:rsidR="001B1C9B" w:rsidRDefault="001E27A0">
      <w:pPr>
        <w:pStyle w:val="liListNumber"/>
        <w:numPr>
          <w:ilvl w:val="0"/>
          <w:numId w:val="2"/>
        </w:numPr>
        <w:spacing w:before="160"/>
      </w:pPr>
      <w:r>
        <w:rPr>
          <w:color w:val="000000"/>
        </w:rPr>
        <w:t xml:space="preserve">In Microsoft Dynamics 365, click </w:t>
      </w:r>
      <w:r>
        <w:rPr>
          <w:rStyle w:val="spanFormFieldEmphasis"/>
        </w:rPr>
        <w:t>Settings</w:t>
      </w:r>
      <w:r>
        <w:rPr>
          <w:color w:val="000000"/>
        </w:rPr>
        <w:t xml:space="preserve"> &gt; </w:t>
      </w:r>
      <w:r>
        <w:rPr>
          <w:rStyle w:val="spanFormFieldEmphasis"/>
        </w:rPr>
        <w:t>User options</w:t>
      </w:r>
      <w:r>
        <w:rPr>
          <w:color w:val="000000"/>
        </w:rPr>
        <w:t xml:space="preserve"> in the top-right corner of the page to open the </w:t>
      </w:r>
      <w:r>
        <w:rPr>
          <w:rStyle w:val="spanFormFieldEmphasis"/>
        </w:rPr>
        <w:t>Options</w:t>
      </w:r>
      <w:r>
        <w:rPr>
          <w:color w:val="000000"/>
        </w:rPr>
        <w:t xml:space="preserve"> page.</w:t>
      </w:r>
    </w:p>
    <w:p w14:paraId="63267CD6" w14:textId="77777777" w:rsidR="001B1C9B" w:rsidRDefault="00E31C64">
      <w:pPr>
        <w:pStyle w:val="pImgCenter"/>
      </w:pPr>
      <w:r>
        <w:rPr>
          <w:noProof/>
        </w:rPr>
        <w:drawing>
          <wp:inline distT="0" distB="0" distL="0" distR="0" wp14:anchorId="4788F183" wp14:editId="6BA609ED">
            <wp:extent cx="1440180" cy="1409700"/>
            <wp:effectExtent l="0" t="0" r="0" b="0"/>
            <wp:docPr id="2" name="Pictur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40180" cy="1409700"/>
                    </a:xfrm>
                    <a:prstGeom prst="rect">
                      <a:avLst/>
                    </a:prstGeom>
                    <a:noFill/>
                    <a:ln>
                      <a:noFill/>
                    </a:ln>
                  </pic:spPr>
                </pic:pic>
              </a:graphicData>
            </a:graphic>
          </wp:inline>
        </w:drawing>
      </w:r>
    </w:p>
    <w:p w14:paraId="568FF748" w14:textId="77777777" w:rsidR="001B1C9B" w:rsidRDefault="00E31C64">
      <w:pPr>
        <w:pStyle w:val="pImgCenter"/>
      </w:pPr>
      <w:r>
        <w:rPr>
          <w:noProof/>
        </w:rPr>
        <w:drawing>
          <wp:inline distT="0" distB="0" distL="0" distR="0" wp14:anchorId="5BD7B30B" wp14:editId="7CFCA733">
            <wp:extent cx="731520" cy="640080"/>
            <wp:effectExtent l="0" t="0" r="0" b="0"/>
            <wp:docPr id="3" name="Pictur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C0E6151" w14:textId="77777777" w:rsidR="001B1C9B" w:rsidRDefault="00E31C64">
      <w:pPr>
        <w:pStyle w:val="pImgCenter"/>
      </w:pPr>
      <w:r>
        <w:rPr>
          <w:noProof/>
        </w:rPr>
        <w:lastRenderedPageBreak/>
        <w:drawing>
          <wp:inline distT="0" distB="0" distL="0" distR="0" wp14:anchorId="03A7598D" wp14:editId="462319D0">
            <wp:extent cx="5547360" cy="2918460"/>
            <wp:effectExtent l="0" t="0" r="0" b="0"/>
            <wp:docPr id="4" name="Pictur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360" cy="2918460"/>
                    </a:xfrm>
                    <a:prstGeom prst="rect">
                      <a:avLst/>
                    </a:prstGeom>
                    <a:noFill/>
                    <a:ln>
                      <a:noFill/>
                    </a:ln>
                  </pic:spPr>
                </pic:pic>
              </a:graphicData>
            </a:graphic>
          </wp:inline>
        </w:drawing>
      </w:r>
    </w:p>
    <w:p w14:paraId="7EB84A4C" w14:textId="77777777" w:rsidR="001B1C9B" w:rsidRDefault="001E27A0">
      <w:pPr>
        <w:pStyle w:val="liListNumber"/>
        <w:numPr>
          <w:ilvl w:val="0"/>
          <w:numId w:val="2"/>
        </w:numPr>
      </w:pPr>
      <w:r>
        <w:rPr>
          <w:color w:val="000000"/>
        </w:rPr>
        <w:t xml:space="preserve">Click the </w:t>
      </w:r>
      <w:r>
        <w:rPr>
          <w:rStyle w:val="spanFormFieldEmphasis"/>
        </w:rPr>
        <w:t>Preferences</w:t>
      </w:r>
      <w:r>
        <w:rPr>
          <w:color w:val="000000"/>
        </w:rPr>
        <w:t xml:space="preserve"> tab.</w:t>
      </w:r>
    </w:p>
    <w:p w14:paraId="7F0738C5" w14:textId="77777777" w:rsidR="001B1C9B" w:rsidRDefault="001E27A0">
      <w:pPr>
        <w:pStyle w:val="liListNumber"/>
        <w:numPr>
          <w:ilvl w:val="0"/>
          <w:numId w:val="2"/>
        </w:numPr>
      </w:pPr>
      <w:r>
        <w:rPr>
          <w:color w:val="000000"/>
        </w:rPr>
        <w:t xml:space="preserve">Set your </w:t>
      </w:r>
      <w:r>
        <w:rPr>
          <w:rStyle w:val="spanFormFieldEmphasis"/>
        </w:rPr>
        <w:t>Default view/edit mode</w:t>
      </w:r>
      <w:r>
        <w:rPr>
          <w:color w:val="000000"/>
        </w:rPr>
        <w:t xml:space="preserve"> to </w:t>
      </w:r>
      <w:r>
        <w:rPr>
          <w:rStyle w:val="spanDataItem"/>
        </w:rPr>
        <w:t>Edit</w:t>
      </w:r>
      <w:r>
        <w:rPr>
          <w:color w:val="000000"/>
        </w:rPr>
        <w:t>. This is optional, but recommended.</w:t>
      </w:r>
    </w:p>
    <w:p w14:paraId="5319E4D0" w14:textId="77777777" w:rsidR="001B1C9B" w:rsidRDefault="001E27A0">
      <w:pPr>
        <w:pStyle w:val="liListNumber"/>
        <w:numPr>
          <w:ilvl w:val="0"/>
          <w:numId w:val="2"/>
        </w:numPr>
      </w:pPr>
      <w:r>
        <w:rPr>
          <w:color w:val="000000"/>
        </w:rPr>
        <w:t xml:space="preserve">You can set your default </w:t>
      </w:r>
      <w:r>
        <w:rPr>
          <w:rStyle w:val="spanFormFieldEmphasis"/>
        </w:rPr>
        <w:t>Company</w:t>
      </w:r>
      <w:r>
        <w:rPr>
          <w:color w:val="000000"/>
        </w:rPr>
        <w:t xml:space="preserve"> to open upon logging in as well as the </w:t>
      </w:r>
      <w:r>
        <w:rPr>
          <w:rStyle w:val="spanFormFieldEmphasis"/>
        </w:rPr>
        <w:t>Initial page</w:t>
      </w:r>
      <w:r>
        <w:rPr>
          <w:color w:val="000000"/>
        </w:rPr>
        <w:t xml:space="preserve"> to display.</w:t>
      </w:r>
    </w:p>
    <w:p w14:paraId="236BD429" w14:textId="77777777" w:rsidR="001B1C9B" w:rsidRDefault="001E27A0">
      <w:pPr>
        <w:pStyle w:val="liListNumber"/>
        <w:numPr>
          <w:ilvl w:val="0"/>
          <w:numId w:val="2"/>
        </w:numPr>
      </w:pPr>
      <w:r>
        <w:rPr>
          <w:color w:val="000000"/>
        </w:rPr>
        <w:t xml:space="preserve">Set your </w:t>
      </w:r>
      <w:r>
        <w:rPr>
          <w:rStyle w:val="spanFormFieldEmphasis"/>
        </w:rPr>
        <w:t>Language</w:t>
      </w:r>
      <w:r>
        <w:rPr>
          <w:color w:val="000000"/>
        </w:rPr>
        <w:t xml:space="preserve">, </w:t>
      </w:r>
      <w:r>
        <w:rPr>
          <w:rStyle w:val="spanFormFieldEmphasis"/>
        </w:rPr>
        <w:t>Date, time, and number format</w:t>
      </w:r>
      <w:r>
        <w:rPr>
          <w:color w:val="000000"/>
        </w:rPr>
        <w:t xml:space="preserve"> and </w:t>
      </w:r>
      <w:r>
        <w:rPr>
          <w:rStyle w:val="spanFormFieldEmphasis"/>
        </w:rPr>
        <w:t>Country/region</w:t>
      </w:r>
      <w:r>
        <w:rPr>
          <w:color w:val="000000"/>
        </w:rPr>
        <w:t xml:space="preserve"> to your specific local settings. You may choose to set your </w:t>
      </w:r>
      <w:r>
        <w:rPr>
          <w:rStyle w:val="spanFormFieldEmphasis"/>
        </w:rPr>
        <w:t>Time zone</w:t>
      </w:r>
      <w:r>
        <w:rPr>
          <w:color w:val="000000"/>
        </w:rPr>
        <w:t xml:space="preserve"> as well.</w:t>
      </w:r>
    </w:p>
    <w:p w14:paraId="7AB6DF24" w14:textId="77777777" w:rsidR="001B1C9B" w:rsidRDefault="001E27A0">
      <w:pPr>
        <w:pStyle w:val="liListNumber"/>
        <w:numPr>
          <w:ilvl w:val="0"/>
          <w:numId w:val="2"/>
        </w:numPr>
      </w:pPr>
      <w:r>
        <w:rPr>
          <w:color w:val="000000"/>
        </w:rPr>
        <w:t xml:space="preserve">Click </w:t>
      </w:r>
      <w:r>
        <w:rPr>
          <w:rStyle w:val="spanFormFieldEmphasis"/>
        </w:rPr>
        <w:t>Save</w:t>
      </w:r>
      <w:r>
        <w:rPr>
          <w:color w:val="000000"/>
        </w:rPr>
        <w:t xml:space="preserve"> to save your changes.</w:t>
      </w:r>
    </w:p>
    <w:p w14:paraId="549B5566" w14:textId="77777777" w:rsidR="001B1C9B" w:rsidRDefault="001E27A0">
      <w:pPr>
        <w:pStyle w:val="liListNumber"/>
        <w:numPr>
          <w:ilvl w:val="0"/>
          <w:numId w:val="2"/>
        </w:numPr>
        <w:spacing w:after="160"/>
      </w:pPr>
      <w:r>
        <w:rPr>
          <w:color w:val="000000"/>
        </w:rPr>
        <w:t>Refresh your browser (</w:t>
      </w:r>
      <w:r>
        <w:rPr>
          <w:rStyle w:val="spanFormFieldEmphasis"/>
        </w:rPr>
        <w:t>F5</w:t>
      </w:r>
      <w:r>
        <w:rPr>
          <w:color w:val="000000"/>
        </w:rPr>
        <w:t>) to enable your language and region preferences.</w:t>
      </w:r>
    </w:p>
    <w:p w14:paraId="6628047E" w14:textId="77777777" w:rsidR="001B1C9B" w:rsidRDefault="001E27A0">
      <w:pPr>
        <w:pStyle w:val="h1Heading1"/>
      </w:pPr>
      <w:bookmarkStart w:id="5" w:name="_Toc176873305"/>
      <w:r>
        <w:lastRenderedPageBreak/>
        <w:t>3 Hiring Workers</w:t>
      </w:r>
      <w:bookmarkEnd w:id="5"/>
    </w:p>
    <w:p w14:paraId="284138D5" w14:textId="77777777" w:rsidR="001B1C9B" w:rsidRDefault="001E27A0">
      <w:pPr>
        <w:pStyle w:val="pBodyText"/>
      </w:pPr>
      <w:r>
        <w:rPr>
          <w:color w:val="000000"/>
        </w:rPr>
        <w:t xml:space="preserve">This section contains procedures on hiring </w:t>
      </w:r>
      <w:r>
        <w:rPr>
          <w:rStyle w:val="variable2"/>
        </w:rPr>
        <w:t xml:space="preserve">and rehiring </w:t>
      </w:r>
      <w:r>
        <w:rPr>
          <w:color w:val="000000"/>
        </w:rPr>
        <w:t xml:space="preserve">a worker. </w:t>
      </w:r>
    </w:p>
    <w:p w14:paraId="692DFBCC" w14:textId="77777777" w:rsidR="001B1C9B" w:rsidRDefault="001E27A0">
      <w:pPr>
        <w:pStyle w:val="h2Heading2"/>
      </w:pPr>
      <w:bookmarkStart w:id="6" w:name="_Toc176873306"/>
      <w:r>
        <w:t>3.1 Hire a New Worker</w:t>
      </w:r>
      <w:bookmarkEnd w:id="6"/>
    </w:p>
    <w:p w14:paraId="2421B8B2" w14:textId="77777777" w:rsidR="001B1C9B" w:rsidRDefault="001E27A0">
      <w:pPr>
        <w:pStyle w:val="pBodyText"/>
      </w:pPr>
      <w:r>
        <w:rPr>
          <w:color w:val="000000"/>
        </w:rPr>
        <w:t>To hire a new worker, you must complete the following steps:</w:t>
      </w:r>
    </w:p>
    <w:p w14:paraId="3CB75A9B" w14:textId="77777777" w:rsidR="001B1C9B" w:rsidRDefault="001E27A0">
      <w:pPr>
        <w:pStyle w:val="liListNumber"/>
        <w:numPr>
          <w:ilvl w:val="0"/>
          <w:numId w:val="3"/>
        </w:numPr>
        <w:spacing w:before="160"/>
      </w:pPr>
      <w:r>
        <w:rPr>
          <w:color w:val="000000"/>
        </w:rPr>
        <w:t>Create a new position record.</w:t>
      </w:r>
    </w:p>
    <w:p w14:paraId="611BD342" w14:textId="77777777" w:rsidR="001B1C9B" w:rsidRDefault="001E27A0">
      <w:pPr>
        <w:pStyle w:val="liListNumber"/>
        <w:numPr>
          <w:ilvl w:val="0"/>
          <w:numId w:val="3"/>
        </w:numPr>
      </w:pPr>
      <w:r>
        <w:rPr>
          <w:color w:val="000000"/>
        </w:rPr>
        <w:t>Create a new worker record and assign the position.</w:t>
      </w:r>
    </w:p>
    <w:p w14:paraId="03847AD9" w14:textId="77777777" w:rsidR="001B1C9B" w:rsidRDefault="001E27A0">
      <w:pPr>
        <w:pStyle w:val="liListNumber"/>
        <w:numPr>
          <w:ilvl w:val="0"/>
          <w:numId w:val="3"/>
        </w:numPr>
      </w:pPr>
      <w:r>
        <w:rPr>
          <w:color w:val="000000"/>
        </w:rPr>
        <w:t>Add the worker to Anthology Payroll.</w:t>
      </w:r>
    </w:p>
    <w:p w14:paraId="0C699194" w14:textId="77777777" w:rsidR="001B1C9B" w:rsidRDefault="001E27A0">
      <w:pPr>
        <w:pStyle w:val="liListNumber"/>
        <w:numPr>
          <w:ilvl w:val="0"/>
          <w:numId w:val="3"/>
        </w:numPr>
      </w:pPr>
      <w:r>
        <w:rPr>
          <w:color w:val="000000"/>
        </w:rPr>
        <w:t>Add additional payroll information for the worker.</w:t>
      </w:r>
    </w:p>
    <w:p w14:paraId="49029DD4" w14:textId="77777777" w:rsidR="001B1C9B" w:rsidRDefault="001E27A0">
      <w:pPr>
        <w:pStyle w:val="liListNumber"/>
        <w:numPr>
          <w:ilvl w:val="0"/>
          <w:numId w:val="3"/>
        </w:numPr>
        <w:spacing w:after="160"/>
      </w:pPr>
      <w:r>
        <w:rPr>
          <w:color w:val="000000"/>
        </w:rPr>
        <w:t>Add US worker information.</w:t>
      </w:r>
    </w:p>
    <w:p w14:paraId="046D974D" w14:textId="77777777" w:rsidR="001B1C9B" w:rsidRDefault="001E27A0">
      <w:pPr>
        <w:pStyle w:val="pBodyText"/>
      </w:pPr>
      <w:r>
        <w:rPr>
          <w:color w:val="000000"/>
        </w:rPr>
        <w:t xml:space="preserve">Ensure you are in the </w:t>
      </w:r>
      <w:r>
        <w:rPr>
          <w:rStyle w:val="spanDataItem"/>
        </w:rPr>
        <w:t>appropriate</w:t>
      </w:r>
      <w:r>
        <w:rPr>
          <w:color w:val="000000"/>
        </w:rPr>
        <w:t xml:space="preserve"> company in Microsoft Dynamics 365 Finance.</w:t>
      </w:r>
    </w:p>
    <w:p w14:paraId="7B520ACF" w14:textId="77777777" w:rsidR="001B1C9B" w:rsidRDefault="001E27A0">
      <w:pPr>
        <w:pStyle w:val="h3Heading3"/>
      </w:pPr>
      <w:bookmarkStart w:id="7" w:name="_Toc176873307"/>
      <w:r>
        <w:t>3.1.1 Create a new position record</w:t>
      </w:r>
      <w:bookmarkEnd w:id="7"/>
    </w:p>
    <w:p w14:paraId="15759CFD" w14:textId="77777777" w:rsidR="001B1C9B" w:rsidRDefault="001E27A0">
      <w:pPr>
        <w:pStyle w:val="pBodyText"/>
      </w:pPr>
      <w:r>
        <w:rPr>
          <w:color w:val="000000"/>
        </w:rPr>
        <w:t>To create a new position:</w:t>
      </w:r>
    </w:p>
    <w:p w14:paraId="5C145E11" w14:textId="77777777" w:rsidR="001B1C9B" w:rsidRDefault="001E27A0">
      <w:pPr>
        <w:pStyle w:val="liListNumber"/>
        <w:numPr>
          <w:ilvl w:val="0"/>
          <w:numId w:val="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Positions</w:t>
      </w:r>
      <w:r>
        <w:rPr>
          <w:color w:val="000000"/>
        </w:rPr>
        <w:t xml:space="preserve"> to open the </w:t>
      </w:r>
      <w:r>
        <w:rPr>
          <w:rStyle w:val="spanFormFieldEmphasis"/>
        </w:rPr>
        <w:t>Positions</w:t>
      </w:r>
      <w:r>
        <w:rPr>
          <w:color w:val="000000"/>
        </w:rPr>
        <w:t xml:space="preserve"> list.</w:t>
      </w:r>
    </w:p>
    <w:p w14:paraId="146988F2" w14:textId="77777777" w:rsidR="001B1C9B" w:rsidRDefault="00E31C64">
      <w:pPr>
        <w:pStyle w:val="pImgCenter"/>
      </w:pPr>
      <w:r>
        <w:rPr>
          <w:noProof/>
        </w:rPr>
        <w:drawing>
          <wp:inline distT="0" distB="0" distL="0" distR="0" wp14:anchorId="4BA2251E" wp14:editId="2676C099">
            <wp:extent cx="5455920" cy="2423160"/>
            <wp:effectExtent l="0" t="0" r="0" b="0"/>
            <wp:docPr id="5" name="Pictur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5920" cy="2423160"/>
                    </a:xfrm>
                    <a:prstGeom prst="rect">
                      <a:avLst/>
                    </a:prstGeom>
                    <a:noFill/>
                    <a:ln>
                      <a:noFill/>
                    </a:ln>
                  </pic:spPr>
                </pic:pic>
              </a:graphicData>
            </a:graphic>
          </wp:inline>
        </w:drawing>
      </w:r>
    </w:p>
    <w:p w14:paraId="2FB76C6E" w14:textId="77777777" w:rsidR="001B1C9B" w:rsidRDefault="001E27A0">
      <w:pPr>
        <w:pStyle w:val="liListNumber"/>
        <w:numPr>
          <w:ilvl w:val="0"/>
          <w:numId w:val="4"/>
        </w:numPr>
      </w:pPr>
      <w:r>
        <w:rPr>
          <w:color w:val="000000"/>
        </w:rPr>
        <w:t xml:space="preserve">Click the </w:t>
      </w:r>
      <w:r>
        <w:rPr>
          <w:rStyle w:val="spanFormFieldEmphasis"/>
        </w:rPr>
        <w:t>New</w:t>
      </w:r>
      <w:r>
        <w:rPr>
          <w:color w:val="000000"/>
        </w:rPr>
        <w:t xml:space="preserve"> button on the ribbon to open the </w:t>
      </w:r>
      <w:r>
        <w:rPr>
          <w:rStyle w:val="spanFormFieldEmphasis"/>
        </w:rPr>
        <w:t>Create new position</w:t>
      </w:r>
      <w:r>
        <w:rPr>
          <w:color w:val="000000"/>
        </w:rPr>
        <w:t xml:space="preserve"> dialog.</w:t>
      </w:r>
    </w:p>
    <w:p w14:paraId="2AC77A80" w14:textId="77777777" w:rsidR="001B1C9B" w:rsidRDefault="001E27A0">
      <w:pPr>
        <w:pStyle w:val="pNote"/>
      </w:pPr>
      <w:r>
        <w:rPr>
          <w:color w:val="000000"/>
        </w:rPr>
        <w:t>NOTE: If you click anywhere outside the dialog, it will close without saving.</w:t>
      </w:r>
    </w:p>
    <w:p w14:paraId="41B33F5D" w14:textId="77777777" w:rsidR="001B1C9B" w:rsidRDefault="001E27A0">
      <w:pPr>
        <w:pStyle w:val="liListNumber"/>
        <w:numPr>
          <w:ilvl w:val="0"/>
          <w:numId w:val="4"/>
        </w:numPr>
      </w:pPr>
      <w:r>
        <w:rPr>
          <w:color w:val="000000"/>
        </w:rPr>
        <w:t xml:space="preserve">Enter the </w:t>
      </w:r>
      <w:r>
        <w:rPr>
          <w:rStyle w:val="spanFormFieldEmphasis"/>
        </w:rPr>
        <w:t>Job</w:t>
      </w:r>
      <w:r>
        <w:rPr>
          <w:color w:val="000000"/>
        </w:rPr>
        <w:t xml:space="preserve"> that this position is based on. The </w:t>
      </w:r>
      <w:r>
        <w:rPr>
          <w:rStyle w:val="spanFormFieldEmphasis"/>
        </w:rPr>
        <w:t>Position</w:t>
      </w:r>
      <w:r>
        <w:rPr>
          <w:color w:val="000000"/>
        </w:rPr>
        <w:t xml:space="preserve"> identifier is automatically generated.</w:t>
      </w:r>
    </w:p>
    <w:p w14:paraId="1492BBD6" w14:textId="77777777" w:rsidR="001B1C9B" w:rsidRDefault="001E27A0">
      <w:pPr>
        <w:pStyle w:val="liListNumber"/>
        <w:numPr>
          <w:ilvl w:val="0"/>
          <w:numId w:val="4"/>
        </w:numPr>
      </w:pPr>
      <w:r>
        <w:rPr>
          <w:color w:val="000000"/>
        </w:rPr>
        <w:t xml:space="preserve">Specify the position's </w:t>
      </w:r>
      <w:r>
        <w:rPr>
          <w:rStyle w:val="spanFormFieldEmphasis"/>
        </w:rPr>
        <w:t>Activation</w:t>
      </w:r>
      <w:r>
        <w:rPr>
          <w:color w:val="000000"/>
        </w:rPr>
        <w:t xml:space="preserve"> date if it is different from the current date. This can be a date in the future. Specify a </w:t>
      </w:r>
      <w:r>
        <w:rPr>
          <w:rStyle w:val="spanFormFieldEmphasis"/>
        </w:rPr>
        <w:t>Retirement</w:t>
      </w:r>
      <w:r>
        <w:rPr>
          <w:color w:val="000000"/>
        </w:rPr>
        <w:t xml:space="preserve"> date if there is one.</w:t>
      </w:r>
    </w:p>
    <w:p w14:paraId="5C3CCD8B" w14:textId="77777777" w:rsidR="001B1C9B" w:rsidRDefault="00E31C64">
      <w:pPr>
        <w:pStyle w:val="pImgCenter"/>
      </w:pPr>
      <w:r>
        <w:rPr>
          <w:noProof/>
        </w:rPr>
        <w:lastRenderedPageBreak/>
        <w:drawing>
          <wp:inline distT="0" distB="0" distL="0" distR="0" wp14:anchorId="34C7791C" wp14:editId="637E049B">
            <wp:extent cx="4541520" cy="3261360"/>
            <wp:effectExtent l="0" t="0" r="0" b="0"/>
            <wp:docPr id="6" name="Pictur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1520" cy="3261360"/>
                    </a:xfrm>
                    <a:prstGeom prst="rect">
                      <a:avLst/>
                    </a:prstGeom>
                    <a:noFill/>
                    <a:ln>
                      <a:noFill/>
                    </a:ln>
                  </pic:spPr>
                </pic:pic>
              </a:graphicData>
            </a:graphic>
          </wp:inline>
        </w:drawing>
      </w:r>
    </w:p>
    <w:p w14:paraId="23A62E4E" w14:textId="77777777" w:rsidR="001B1C9B" w:rsidRDefault="001E27A0">
      <w:pPr>
        <w:pStyle w:val="liListNumber"/>
        <w:numPr>
          <w:ilvl w:val="0"/>
          <w:numId w:val="4"/>
        </w:numPr>
      </w:pPr>
      <w:r>
        <w:rPr>
          <w:color w:val="000000"/>
        </w:rPr>
        <w:t xml:space="preserve">Click the </w:t>
      </w:r>
      <w:r>
        <w:rPr>
          <w:rStyle w:val="spanFormFieldEmphasis"/>
        </w:rPr>
        <w:t>Create position</w:t>
      </w:r>
      <w:r>
        <w:rPr>
          <w:color w:val="000000"/>
        </w:rPr>
        <w:t xml:space="preserve"> button to create the position. The </w:t>
      </w:r>
      <w:r>
        <w:rPr>
          <w:rStyle w:val="spanFormFieldEmphasis"/>
        </w:rPr>
        <w:t>Positions</w:t>
      </w:r>
      <w:r>
        <w:rPr>
          <w:color w:val="000000"/>
        </w:rPr>
        <w:t xml:space="preserve"> form for this position automatically opens.</w:t>
      </w:r>
    </w:p>
    <w:p w14:paraId="394B33E3" w14:textId="77777777" w:rsidR="001B1C9B" w:rsidRDefault="001E27A0">
      <w:pPr>
        <w:pStyle w:val="liListNumber"/>
        <w:numPr>
          <w:ilvl w:val="0"/>
          <w:numId w:val="4"/>
        </w:numPr>
      </w:pPr>
      <w:r>
        <w:rPr>
          <w:color w:val="000000"/>
        </w:rPr>
        <w:t xml:space="preserve">In the </w:t>
      </w:r>
      <w:r>
        <w:rPr>
          <w:rStyle w:val="spanFormFieldEmphasis"/>
        </w:rPr>
        <w:t>General</w:t>
      </w:r>
      <w:r>
        <w:rPr>
          <w:color w:val="000000"/>
        </w:rPr>
        <w:t xml:space="preserve"> section of the position, specify the position's </w:t>
      </w:r>
      <w:r>
        <w:rPr>
          <w:rStyle w:val="spanFormFieldEmphasis"/>
        </w:rPr>
        <w:t>Department</w:t>
      </w:r>
      <w:r>
        <w:rPr>
          <w:color w:val="000000"/>
        </w:rPr>
        <w:t>.</w:t>
      </w:r>
    </w:p>
    <w:p w14:paraId="1512653B" w14:textId="77777777" w:rsidR="001B1C9B" w:rsidRDefault="001E27A0">
      <w:pPr>
        <w:pStyle w:val="liListNumber"/>
        <w:numPr>
          <w:ilvl w:val="0"/>
          <w:numId w:val="4"/>
        </w:numPr>
      </w:pPr>
      <w:r>
        <w:rPr>
          <w:color w:val="000000"/>
        </w:rPr>
        <w:t xml:space="preserve">Expand the </w:t>
      </w:r>
      <w:r>
        <w:rPr>
          <w:rStyle w:val="spanFormFieldEmphasis"/>
        </w:rPr>
        <w:t>Financial dimension</w:t>
      </w:r>
      <w:r>
        <w:rPr>
          <w:color w:val="000000"/>
        </w:rPr>
        <w:t xml:space="preserve"> section of the </w:t>
      </w:r>
      <w:r>
        <w:rPr>
          <w:rStyle w:val="spanFormFieldEmphasis"/>
        </w:rPr>
        <w:t>Positions</w:t>
      </w:r>
      <w:r>
        <w:rPr>
          <w:color w:val="000000"/>
        </w:rPr>
        <w:t xml:space="preserve"> form.</w:t>
      </w:r>
    </w:p>
    <w:p w14:paraId="7DC25322" w14:textId="77777777" w:rsidR="001B1C9B" w:rsidRDefault="00E31C64">
      <w:pPr>
        <w:pStyle w:val="pImgCenter"/>
      </w:pPr>
      <w:r>
        <w:rPr>
          <w:noProof/>
        </w:rPr>
        <w:drawing>
          <wp:inline distT="0" distB="0" distL="0" distR="0" wp14:anchorId="74839B8D" wp14:editId="77F369FA">
            <wp:extent cx="2849880" cy="2423160"/>
            <wp:effectExtent l="0" t="0" r="0" b="0"/>
            <wp:docPr id="7" name="Pictur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9880" cy="2423160"/>
                    </a:xfrm>
                    <a:prstGeom prst="rect">
                      <a:avLst/>
                    </a:prstGeom>
                    <a:noFill/>
                    <a:ln>
                      <a:noFill/>
                    </a:ln>
                  </pic:spPr>
                </pic:pic>
              </a:graphicData>
            </a:graphic>
          </wp:inline>
        </w:drawing>
      </w:r>
    </w:p>
    <w:p w14:paraId="22FC433A" w14:textId="77777777" w:rsidR="001B1C9B" w:rsidRDefault="001E27A0">
      <w:pPr>
        <w:pStyle w:val="liListNumber"/>
        <w:numPr>
          <w:ilvl w:val="0"/>
          <w:numId w:val="4"/>
        </w:numPr>
      </w:pPr>
      <w:r>
        <w:rPr>
          <w:color w:val="000000"/>
        </w:rPr>
        <w:t xml:space="preserve">Specify any default financial dimensions that the worker in this position may have. </w:t>
      </w:r>
    </w:p>
    <w:p w14:paraId="42ABD5EC" w14:textId="77777777" w:rsidR="001B1C9B" w:rsidRDefault="001E27A0">
      <w:pPr>
        <w:pStyle w:val="liListNumber"/>
        <w:numPr>
          <w:ilvl w:val="0"/>
          <w:numId w:val="4"/>
        </w:numPr>
        <w:spacing w:after="160"/>
      </w:pPr>
      <w:r>
        <w:rPr>
          <w:color w:val="000000"/>
        </w:rPr>
        <w:t xml:space="preserve">Click </w:t>
      </w:r>
      <w:r>
        <w:rPr>
          <w:rStyle w:val="spanFormFieldEmphasis"/>
        </w:rPr>
        <w:t>Save</w:t>
      </w:r>
      <w:r>
        <w:rPr>
          <w:color w:val="000000"/>
        </w:rPr>
        <w:t xml:space="preserve"> to save your changes.</w:t>
      </w:r>
    </w:p>
    <w:p w14:paraId="553A8E02" w14:textId="77777777" w:rsidR="001B1C9B" w:rsidRDefault="001E27A0">
      <w:pPr>
        <w:pStyle w:val="h3Heading3"/>
      </w:pPr>
      <w:bookmarkStart w:id="8" w:name="_Toc176873308"/>
      <w:r>
        <w:t>3.1.2 Create a new worker record and assign the position</w:t>
      </w:r>
      <w:bookmarkEnd w:id="8"/>
    </w:p>
    <w:p w14:paraId="4266C34F" w14:textId="77777777" w:rsidR="001B1C9B" w:rsidRDefault="001E27A0">
      <w:pPr>
        <w:pStyle w:val="pBodyText"/>
      </w:pPr>
      <w:r>
        <w:rPr>
          <w:color w:val="000000"/>
        </w:rPr>
        <w:t>To create a new worker record:</w:t>
      </w:r>
    </w:p>
    <w:p w14:paraId="7B5F8CB4" w14:textId="77777777" w:rsidR="001B1C9B" w:rsidRDefault="001E27A0">
      <w:pPr>
        <w:pStyle w:val="liListNumber"/>
        <w:numPr>
          <w:ilvl w:val="0"/>
          <w:numId w:val="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Click the </w:t>
      </w:r>
      <w:r>
        <w:rPr>
          <w:rStyle w:val="spanFormFieldEmphasis"/>
        </w:rPr>
        <w:t>New</w:t>
      </w:r>
      <w:r>
        <w:rPr>
          <w:color w:val="000000"/>
        </w:rPr>
        <w:t xml:space="preserve"> button on the ribbon to open the </w:t>
      </w:r>
      <w:r>
        <w:rPr>
          <w:rStyle w:val="spanFormFieldEmphasis"/>
        </w:rPr>
        <w:t>Create new worker</w:t>
      </w:r>
      <w:r>
        <w:rPr>
          <w:color w:val="000000"/>
        </w:rPr>
        <w:t xml:space="preserve"> pane.</w:t>
      </w:r>
    </w:p>
    <w:p w14:paraId="1BA5E1E2" w14:textId="77777777" w:rsidR="001B1C9B" w:rsidRDefault="00E31C64">
      <w:pPr>
        <w:pStyle w:val="pImgCenter"/>
      </w:pPr>
      <w:r>
        <w:rPr>
          <w:noProof/>
        </w:rPr>
        <w:lastRenderedPageBreak/>
        <w:drawing>
          <wp:inline distT="0" distB="0" distL="0" distR="0" wp14:anchorId="5035A277" wp14:editId="34A698CE">
            <wp:extent cx="5974080" cy="2316480"/>
            <wp:effectExtent l="0" t="0" r="0" b="0"/>
            <wp:docPr id="8" name="Pictur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4080" cy="2316480"/>
                    </a:xfrm>
                    <a:prstGeom prst="rect">
                      <a:avLst/>
                    </a:prstGeom>
                    <a:noFill/>
                    <a:ln>
                      <a:noFill/>
                    </a:ln>
                  </pic:spPr>
                </pic:pic>
              </a:graphicData>
            </a:graphic>
          </wp:inline>
        </w:drawing>
      </w:r>
    </w:p>
    <w:p w14:paraId="45D764C2" w14:textId="77777777" w:rsidR="001B1C9B" w:rsidRDefault="001E27A0">
      <w:pPr>
        <w:pStyle w:val="liListNumber"/>
        <w:numPr>
          <w:ilvl w:val="0"/>
          <w:numId w:val="5"/>
        </w:numPr>
      </w:pPr>
      <w:r>
        <w:rPr>
          <w:color w:val="000000"/>
        </w:rPr>
        <w:t xml:space="preserve">Enter the worker's </w:t>
      </w:r>
      <w:r>
        <w:rPr>
          <w:rStyle w:val="spanFormFieldEmphasis"/>
        </w:rPr>
        <w:t>First name</w:t>
      </w:r>
      <w:r>
        <w:rPr>
          <w:color w:val="000000"/>
        </w:rPr>
        <w:t xml:space="preserve">, </w:t>
      </w:r>
      <w:r>
        <w:rPr>
          <w:rStyle w:val="spanFormFieldEmphasis"/>
        </w:rPr>
        <w:t>Middle name</w:t>
      </w:r>
      <w:r>
        <w:rPr>
          <w:color w:val="000000"/>
        </w:rPr>
        <w:t xml:space="preserve">, </w:t>
      </w:r>
      <w:r>
        <w:rPr>
          <w:rStyle w:val="spanFormFieldEmphasis"/>
        </w:rPr>
        <w:t>Last name prefix</w:t>
      </w:r>
      <w:r>
        <w:rPr>
          <w:color w:val="000000"/>
        </w:rPr>
        <w:t xml:space="preserve"> and </w:t>
      </w:r>
      <w:r>
        <w:rPr>
          <w:rStyle w:val="spanFormFieldEmphasis"/>
        </w:rPr>
        <w:t>Last name</w:t>
      </w:r>
      <w:r>
        <w:rPr>
          <w:color w:val="000000"/>
        </w:rPr>
        <w:t>, as applicable.</w:t>
      </w:r>
    </w:p>
    <w:p w14:paraId="73412F27" w14:textId="77777777" w:rsidR="001B1C9B" w:rsidRDefault="001E27A0">
      <w:pPr>
        <w:pStyle w:val="liListNumber"/>
        <w:numPr>
          <w:ilvl w:val="0"/>
          <w:numId w:val="5"/>
        </w:numPr>
      </w:pPr>
      <w:r>
        <w:rPr>
          <w:color w:val="000000"/>
        </w:rPr>
        <w:t xml:space="preserve">Verify that you are creating the worker in the correct </w:t>
      </w:r>
      <w:r>
        <w:rPr>
          <w:rStyle w:val="spanFormFieldEmphasis"/>
        </w:rPr>
        <w:t>Legal entity</w:t>
      </w:r>
      <w:r>
        <w:rPr>
          <w:color w:val="000000"/>
        </w:rPr>
        <w:t xml:space="preserve"> (company). Change as needed.</w:t>
      </w:r>
    </w:p>
    <w:p w14:paraId="26BAF2B7" w14:textId="77777777" w:rsidR="001B1C9B" w:rsidRDefault="001E27A0">
      <w:pPr>
        <w:pStyle w:val="liListNumber"/>
        <w:numPr>
          <w:ilvl w:val="0"/>
          <w:numId w:val="5"/>
        </w:numPr>
      </w:pPr>
      <w:r>
        <w:rPr>
          <w:color w:val="000000"/>
        </w:rPr>
        <w:t xml:space="preserve">If the worker is a contractor, set the </w:t>
      </w:r>
      <w:r>
        <w:rPr>
          <w:rStyle w:val="spanFormFieldEmphasis"/>
        </w:rPr>
        <w:t>Worker type</w:t>
      </w:r>
      <w:r>
        <w:rPr>
          <w:color w:val="000000"/>
        </w:rPr>
        <w:t xml:space="preserve"> to </w:t>
      </w:r>
      <w:r>
        <w:rPr>
          <w:rStyle w:val="spanDataItem"/>
        </w:rPr>
        <w:t>Contractor</w:t>
      </w:r>
      <w:r>
        <w:rPr>
          <w:color w:val="000000"/>
        </w:rPr>
        <w:t>.</w:t>
      </w:r>
    </w:p>
    <w:p w14:paraId="6CFE2095" w14:textId="77777777" w:rsidR="001B1C9B" w:rsidRDefault="001E27A0">
      <w:pPr>
        <w:pStyle w:val="liListNumber"/>
        <w:numPr>
          <w:ilvl w:val="0"/>
          <w:numId w:val="5"/>
        </w:numPr>
      </w:pPr>
      <w:r>
        <w:rPr>
          <w:color w:val="000000"/>
        </w:rPr>
        <w:t xml:space="preserve">Specify the worker's </w:t>
      </w:r>
      <w:r>
        <w:rPr>
          <w:rStyle w:val="spanFormFieldEmphasis"/>
        </w:rPr>
        <w:t>Employment start date</w:t>
      </w:r>
      <w:r>
        <w:rPr>
          <w:color w:val="000000"/>
        </w:rPr>
        <w:t xml:space="preserve"> if it is different from the current date. Specify an </w:t>
      </w:r>
      <w:r>
        <w:rPr>
          <w:rStyle w:val="spanFormFieldEmphasis"/>
        </w:rPr>
        <w:t>Employment end date</w:t>
      </w:r>
      <w:r>
        <w:rPr>
          <w:color w:val="000000"/>
        </w:rPr>
        <w:t xml:space="preserve"> if there is one.</w:t>
      </w:r>
    </w:p>
    <w:p w14:paraId="6C34E69E" w14:textId="77777777" w:rsidR="001B1C9B" w:rsidRDefault="001E27A0">
      <w:pPr>
        <w:pStyle w:val="liListNumber"/>
        <w:numPr>
          <w:ilvl w:val="0"/>
          <w:numId w:val="5"/>
        </w:numPr>
      </w:pPr>
      <w:r>
        <w:rPr>
          <w:color w:val="000000"/>
        </w:rPr>
        <w:t xml:space="preserve">Expand the </w:t>
      </w:r>
      <w:r>
        <w:rPr>
          <w:rStyle w:val="spanFormFieldEmphasis"/>
        </w:rPr>
        <w:t>Position details</w:t>
      </w:r>
      <w:r>
        <w:rPr>
          <w:color w:val="000000"/>
        </w:rPr>
        <w:t xml:space="preserve"> tab and check the </w:t>
      </w:r>
      <w:r>
        <w:rPr>
          <w:rStyle w:val="spanFormFieldEmphasis"/>
        </w:rPr>
        <w:t>Assign a position</w:t>
      </w:r>
      <w:r>
        <w:rPr>
          <w:color w:val="000000"/>
        </w:rPr>
        <w:t xml:space="preserve"> checkbox.</w:t>
      </w:r>
    </w:p>
    <w:p w14:paraId="44802A38" w14:textId="77777777" w:rsidR="001B1C9B" w:rsidRDefault="001E27A0">
      <w:pPr>
        <w:pStyle w:val="liListNumber"/>
        <w:numPr>
          <w:ilvl w:val="0"/>
          <w:numId w:val="5"/>
        </w:numPr>
      </w:pPr>
      <w:r>
        <w:rPr>
          <w:color w:val="000000"/>
        </w:rPr>
        <w:t xml:space="preserve">Specify the </w:t>
      </w:r>
      <w:r>
        <w:rPr>
          <w:rStyle w:val="spanFormFieldEmphasis"/>
        </w:rPr>
        <w:t>Position</w:t>
      </w:r>
      <w:r>
        <w:rPr>
          <w:color w:val="000000"/>
        </w:rPr>
        <w:t xml:space="preserve"> that was created in section </w:t>
      </w:r>
      <w:r>
        <w:rPr>
          <w:rStyle w:val="variable2"/>
        </w:rPr>
        <w:t>3.1.1</w:t>
      </w:r>
      <w:r>
        <w:rPr>
          <w:color w:val="000000"/>
        </w:rPr>
        <w:t>.</w:t>
      </w:r>
    </w:p>
    <w:p w14:paraId="03E072B3" w14:textId="77777777" w:rsidR="001B1C9B" w:rsidRDefault="001E27A0">
      <w:pPr>
        <w:pStyle w:val="liListNumber"/>
        <w:numPr>
          <w:ilvl w:val="0"/>
          <w:numId w:val="5"/>
        </w:numPr>
      </w:pPr>
      <w:r>
        <w:rPr>
          <w:color w:val="000000"/>
        </w:rPr>
        <w:t xml:space="preserve">Specify an </w:t>
      </w:r>
      <w:r>
        <w:rPr>
          <w:rStyle w:val="spanFormFieldEmphasis"/>
        </w:rPr>
        <w:t>Assignment start</w:t>
      </w:r>
      <w:r>
        <w:rPr>
          <w:color w:val="000000"/>
        </w:rPr>
        <w:t xml:space="preserve"> date if it is different from the current date. This can be a date in the future.</w:t>
      </w:r>
    </w:p>
    <w:p w14:paraId="549CF406" w14:textId="77777777" w:rsidR="001B1C9B" w:rsidRDefault="00E31C64">
      <w:pPr>
        <w:pStyle w:val="pImgCenter"/>
      </w:pPr>
      <w:r>
        <w:rPr>
          <w:noProof/>
        </w:rPr>
        <w:drawing>
          <wp:inline distT="0" distB="0" distL="0" distR="0" wp14:anchorId="7640EE0D" wp14:editId="33F9530C">
            <wp:extent cx="5547360" cy="3413760"/>
            <wp:effectExtent l="0" t="0" r="0" b="0"/>
            <wp:docPr id="9"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7360" cy="3413760"/>
                    </a:xfrm>
                    <a:prstGeom prst="rect">
                      <a:avLst/>
                    </a:prstGeom>
                    <a:noFill/>
                    <a:ln>
                      <a:noFill/>
                    </a:ln>
                  </pic:spPr>
                </pic:pic>
              </a:graphicData>
            </a:graphic>
          </wp:inline>
        </w:drawing>
      </w:r>
    </w:p>
    <w:p w14:paraId="244A7075" w14:textId="77777777" w:rsidR="001B1C9B" w:rsidRDefault="001E27A0">
      <w:pPr>
        <w:pStyle w:val="liListNumber"/>
        <w:numPr>
          <w:ilvl w:val="0"/>
          <w:numId w:val="5"/>
        </w:numPr>
      </w:pPr>
      <w:r>
        <w:rPr>
          <w:color w:val="000000"/>
        </w:rPr>
        <w:t xml:space="preserve">Click the </w:t>
      </w:r>
      <w:r>
        <w:rPr>
          <w:rStyle w:val="spanFormFieldEmphasis"/>
        </w:rPr>
        <w:t>Hire new worker</w:t>
      </w:r>
      <w:r>
        <w:rPr>
          <w:color w:val="000000"/>
        </w:rPr>
        <w:t xml:space="preserve"> button to create this worker in Microsoft Dynamics 365 Finance and assign the position to them. The worker's </w:t>
      </w:r>
      <w:r>
        <w:rPr>
          <w:rStyle w:val="spanFormFieldEmphasis"/>
        </w:rPr>
        <w:t>Worker</w:t>
      </w:r>
      <w:r>
        <w:rPr>
          <w:color w:val="000000"/>
        </w:rPr>
        <w:t xml:space="preserve"> form automatically opens.</w:t>
      </w:r>
    </w:p>
    <w:p w14:paraId="56C91005" w14:textId="77777777" w:rsidR="001B1C9B" w:rsidRDefault="00E31C64">
      <w:pPr>
        <w:pStyle w:val="pImgCenter"/>
      </w:pPr>
      <w:r>
        <w:rPr>
          <w:noProof/>
        </w:rPr>
        <w:lastRenderedPageBreak/>
        <w:drawing>
          <wp:inline distT="0" distB="0" distL="0" distR="0" wp14:anchorId="7EF3C39B" wp14:editId="68A3FFC0">
            <wp:extent cx="2552700" cy="2217420"/>
            <wp:effectExtent l="0" t="0" r="0" b="0"/>
            <wp:docPr id="10" name="Pictur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0" cy="2217420"/>
                    </a:xfrm>
                    <a:prstGeom prst="rect">
                      <a:avLst/>
                    </a:prstGeom>
                    <a:noFill/>
                    <a:ln>
                      <a:noFill/>
                    </a:ln>
                  </pic:spPr>
                </pic:pic>
              </a:graphicData>
            </a:graphic>
          </wp:inline>
        </w:drawing>
      </w:r>
    </w:p>
    <w:p w14:paraId="7A786FA5" w14:textId="77777777" w:rsidR="001B1C9B" w:rsidRDefault="001E27A0">
      <w:pPr>
        <w:pStyle w:val="liListNumber"/>
        <w:numPr>
          <w:ilvl w:val="0"/>
          <w:numId w:val="5"/>
        </w:numPr>
      </w:pPr>
      <w:r>
        <w:rPr>
          <w:color w:val="000000"/>
        </w:rPr>
        <w:t xml:space="preserve">On the </w:t>
      </w:r>
      <w:r>
        <w:rPr>
          <w:rStyle w:val="spanFormFieldEmphasis"/>
        </w:rPr>
        <w:t>Worker</w:t>
      </w:r>
      <w:r>
        <w:rPr>
          <w:color w:val="000000"/>
        </w:rPr>
        <w:t xml:space="preserve"> form, verify the worker's </w:t>
      </w:r>
      <w:r>
        <w:rPr>
          <w:rStyle w:val="spanFormFieldEmphasis"/>
        </w:rPr>
        <w:t>Personal title</w:t>
      </w:r>
      <w:r>
        <w:rPr>
          <w:color w:val="000000"/>
        </w:rPr>
        <w:t xml:space="preserve">, </w:t>
      </w:r>
      <w:r>
        <w:rPr>
          <w:rStyle w:val="spanFormFieldEmphasis"/>
        </w:rPr>
        <w:t>First name</w:t>
      </w:r>
      <w:r>
        <w:rPr>
          <w:color w:val="000000"/>
        </w:rPr>
        <w:t xml:space="preserve">, </w:t>
      </w:r>
      <w:r>
        <w:rPr>
          <w:rStyle w:val="spanFormFieldEmphasis"/>
        </w:rPr>
        <w:t>Middle name</w:t>
      </w:r>
      <w:r>
        <w:rPr>
          <w:color w:val="000000"/>
        </w:rPr>
        <w:t xml:space="preserve">, </w:t>
      </w:r>
      <w:r>
        <w:rPr>
          <w:rStyle w:val="spanFormFieldEmphasis"/>
        </w:rPr>
        <w:t>Last name prefix</w:t>
      </w:r>
      <w:r>
        <w:rPr>
          <w:color w:val="000000"/>
        </w:rPr>
        <w:t xml:space="preserve">, and </w:t>
      </w:r>
      <w:r>
        <w:rPr>
          <w:rStyle w:val="spanFormFieldEmphasis"/>
        </w:rPr>
        <w:t>Last name</w:t>
      </w:r>
      <w:r>
        <w:rPr>
          <w:color w:val="000000"/>
        </w:rPr>
        <w:t>.</w:t>
      </w:r>
    </w:p>
    <w:p w14:paraId="7960195B" w14:textId="77777777" w:rsidR="001B1C9B" w:rsidRDefault="001E27A0">
      <w:pPr>
        <w:pStyle w:val="liListNumber"/>
        <w:numPr>
          <w:ilvl w:val="0"/>
          <w:numId w:val="5"/>
        </w:numPr>
      </w:pPr>
      <w:r>
        <w:rPr>
          <w:color w:val="000000"/>
        </w:rPr>
        <w:t xml:space="preserve">Expand the </w:t>
      </w:r>
      <w:r>
        <w:rPr>
          <w:rStyle w:val="spanFormFieldEmphasis"/>
        </w:rPr>
        <w:t>Personal information</w:t>
      </w:r>
      <w:r>
        <w:rPr>
          <w:color w:val="000000"/>
        </w:rPr>
        <w:t xml:space="preserve"> section and enter the worker's </w:t>
      </w:r>
      <w:r>
        <w:rPr>
          <w:rStyle w:val="spanFormFieldEmphasis"/>
        </w:rPr>
        <w:t>Marital Status</w:t>
      </w:r>
      <w:r>
        <w:rPr>
          <w:color w:val="000000"/>
        </w:rPr>
        <w:t xml:space="preserve">, </w:t>
      </w:r>
      <w:r>
        <w:rPr>
          <w:rStyle w:val="spanFormFieldEmphasis"/>
        </w:rPr>
        <w:t>Birth date</w:t>
      </w:r>
      <w:r>
        <w:rPr>
          <w:color w:val="000000"/>
        </w:rPr>
        <w:t xml:space="preserve"> and </w:t>
      </w:r>
      <w:r>
        <w:rPr>
          <w:rStyle w:val="spanFormFieldEmphasis"/>
        </w:rPr>
        <w:t>Gender</w:t>
      </w:r>
      <w:r>
        <w:rPr>
          <w:color w:val="000000"/>
        </w:rPr>
        <w:t xml:space="preserve">, as needed. </w:t>
      </w:r>
    </w:p>
    <w:p w14:paraId="76B9A12E" w14:textId="77777777" w:rsidR="001B1C9B" w:rsidRDefault="00E31C64">
      <w:pPr>
        <w:pStyle w:val="pImgCenter"/>
      </w:pPr>
      <w:r>
        <w:rPr>
          <w:noProof/>
        </w:rPr>
        <w:drawing>
          <wp:inline distT="0" distB="0" distL="0" distR="0" wp14:anchorId="76975F0F" wp14:editId="2826BB63">
            <wp:extent cx="4716780" cy="1173480"/>
            <wp:effectExtent l="0" t="0" r="0" b="0"/>
            <wp:docPr id="11" name="Pictur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16780" cy="1173480"/>
                    </a:xfrm>
                    <a:prstGeom prst="rect">
                      <a:avLst/>
                    </a:prstGeom>
                    <a:noFill/>
                    <a:ln>
                      <a:noFill/>
                    </a:ln>
                  </pic:spPr>
                </pic:pic>
              </a:graphicData>
            </a:graphic>
          </wp:inline>
        </w:drawing>
      </w:r>
    </w:p>
    <w:p w14:paraId="4A695BEB" w14:textId="77777777" w:rsidR="001B1C9B" w:rsidRDefault="00E31C64">
      <w:pPr>
        <w:pStyle w:val="pImgCenter"/>
      </w:pPr>
      <w:r>
        <w:rPr>
          <w:noProof/>
        </w:rPr>
        <w:drawing>
          <wp:inline distT="0" distB="0" distL="0" distR="0" wp14:anchorId="70EF7F08" wp14:editId="2EE94D58">
            <wp:extent cx="731520" cy="640080"/>
            <wp:effectExtent l="0" t="0" r="0" b="0"/>
            <wp:docPr id="12" name="Pictur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6F82A1A" w14:textId="77777777" w:rsidR="001B1C9B" w:rsidRDefault="00E31C64">
      <w:pPr>
        <w:pStyle w:val="pImgCenter"/>
      </w:pPr>
      <w:r>
        <w:rPr>
          <w:noProof/>
        </w:rPr>
        <w:drawing>
          <wp:inline distT="0" distB="0" distL="0" distR="0" wp14:anchorId="4748F120" wp14:editId="54572F64">
            <wp:extent cx="4876800" cy="1722120"/>
            <wp:effectExtent l="0" t="0" r="0" b="0"/>
            <wp:docPr id="13" name="Pictur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1722120"/>
                    </a:xfrm>
                    <a:prstGeom prst="rect">
                      <a:avLst/>
                    </a:prstGeom>
                    <a:noFill/>
                    <a:ln>
                      <a:noFill/>
                    </a:ln>
                  </pic:spPr>
                </pic:pic>
              </a:graphicData>
            </a:graphic>
          </wp:inline>
        </w:drawing>
      </w:r>
    </w:p>
    <w:p w14:paraId="3973F838" w14:textId="77777777" w:rsidR="001B1C9B" w:rsidRDefault="001E27A0">
      <w:pPr>
        <w:pStyle w:val="liListNumber"/>
        <w:numPr>
          <w:ilvl w:val="0"/>
          <w:numId w:val="5"/>
        </w:numPr>
      </w:pPr>
      <w:r>
        <w:rPr>
          <w:color w:val="000000"/>
        </w:rPr>
        <w:t xml:space="preserve">In the </w:t>
      </w:r>
      <w:r>
        <w:rPr>
          <w:rStyle w:val="spanFormFieldEmphasis"/>
        </w:rPr>
        <w:t>Personal information</w:t>
      </w:r>
      <w:r>
        <w:rPr>
          <w:color w:val="000000"/>
        </w:rPr>
        <w:t xml:space="preserve"> section, click </w:t>
      </w:r>
      <w:r>
        <w:rPr>
          <w:rStyle w:val="spanFormFieldEmphasis"/>
        </w:rPr>
        <w:t>Identification numbers</w:t>
      </w:r>
      <w:r>
        <w:rPr>
          <w:color w:val="000000"/>
        </w:rPr>
        <w:t xml:space="preserve"> to open the </w:t>
      </w:r>
      <w:r>
        <w:rPr>
          <w:rStyle w:val="spanFormFieldEmphasis"/>
        </w:rPr>
        <w:t>Identification</w:t>
      </w:r>
      <w:r>
        <w:rPr>
          <w:color w:val="000000"/>
        </w:rPr>
        <w:t xml:space="preserve"> form.</w:t>
      </w:r>
    </w:p>
    <w:p w14:paraId="31064ED7" w14:textId="77777777" w:rsidR="001B1C9B" w:rsidRDefault="00E31C64">
      <w:pPr>
        <w:pStyle w:val="pImgCenter"/>
      </w:pPr>
      <w:r>
        <w:rPr>
          <w:noProof/>
        </w:rPr>
        <w:drawing>
          <wp:inline distT="0" distB="0" distL="0" distR="0" wp14:anchorId="2FC1F635" wp14:editId="3F0F11CA">
            <wp:extent cx="3169920" cy="693420"/>
            <wp:effectExtent l="0" t="0" r="0" b="0"/>
            <wp:docPr id="14" name="Pictur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69920" cy="693420"/>
                    </a:xfrm>
                    <a:prstGeom prst="rect">
                      <a:avLst/>
                    </a:prstGeom>
                    <a:noFill/>
                    <a:ln>
                      <a:noFill/>
                    </a:ln>
                  </pic:spPr>
                </pic:pic>
              </a:graphicData>
            </a:graphic>
          </wp:inline>
        </w:drawing>
      </w:r>
    </w:p>
    <w:p w14:paraId="5A0B676B" w14:textId="77777777" w:rsidR="001B1C9B" w:rsidRDefault="001E27A0">
      <w:pPr>
        <w:pStyle w:val="liListNumber"/>
        <w:numPr>
          <w:ilvl w:val="0"/>
          <w:numId w:val="5"/>
        </w:numPr>
      </w:pPr>
      <w:r>
        <w:rPr>
          <w:color w:val="000000"/>
        </w:rPr>
        <w:t xml:space="preserve">Select </w:t>
      </w:r>
      <w:r>
        <w:rPr>
          <w:rStyle w:val="spanDataItem"/>
        </w:rPr>
        <w:t>SSN</w:t>
      </w:r>
      <w:r>
        <w:rPr>
          <w:color w:val="000000"/>
        </w:rPr>
        <w:t xml:space="preserve"> for </w:t>
      </w:r>
      <w:r>
        <w:rPr>
          <w:rStyle w:val="spanFormFieldEmphasis"/>
        </w:rPr>
        <w:t>Identification type</w:t>
      </w:r>
      <w:r>
        <w:rPr>
          <w:color w:val="000000"/>
        </w:rPr>
        <w:t xml:space="preserve"> and enter the worker's social security number into the </w:t>
      </w:r>
      <w:r>
        <w:rPr>
          <w:rStyle w:val="spanFormFieldEmphasis"/>
        </w:rPr>
        <w:t>Number</w:t>
      </w:r>
      <w:r>
        <w:rPr>
          <w:color w:val="000000"/>
        </w:rPr>
        <w:t xml:space="preserve"> field.</w:t>
      </w:r>
    </w:p>
    <w:p w14:paraId="028B617F" w14:textId="77777777" w:rsidR="001B1C9B" w:rsidRDefault="001E27A0">
      <w:pPr>
        <w:pStyle w:val="liListNumber"/>
        <w:numPr>
          <w:ilvl w:val="0"/>
          <w:numId w:val="5"/>
        </w:numPr>
      </w:pPr>
      <w:r>
        <w:rPr>
          <w:color w:val="000000"/>
        </w:rPr>
        <w:t xml:space="preserve">Click </w:t>
      </w:r>
      <w:r>
        <w:rPr>
          <w:rStyle w:val="spanFormFieldEmphasis"/>
        </w:rPr>
        <w:t>Save</w:t>
      </w:r>
      <w:r>
        <w:rPr>
          <w:color w:val="000000"/>
        </w:rPr>
        <w:t xml:space="preserve"> to save your changes. Close the </w:t>
      </w:r>
      <w:r>
        <w:rPr>
          <w:rStyle w:val="spanFormFieldEmphasis"/>
        </w:rPr>
        <w:t>Identification</w:t>
      </w:r>
      <w:r>
        <w:rPr>
          <w:color w:val="000000"/>
        </w:rPr>
        <w:t xml:space="preserve"> form.</w:t>
      </w:r>
    </w:p>
    <w:p w14:paraId="3827EEA6" w14:textId="77777777" w:rsidR="001B1C9B" w:rsidRDefault="001E27A0">
      <w:pPr>
        <w:pStyle w:val="liListNumber"/>
        <w:numPr>
          <w:ilvl w:val="0"/>
          <w:numId w:val="5"/>
        </w:numPr>
      </w:pPr>
      <w:r>
        <w:rPr>
          <w:color w:val="000000"/>
        </w:rPr>
        <w:lastRenderedPageBreak/>
        <w:t xml:space="preserve">Add additional information as required for your implementation, such as </w:t>
      </w:r>
      <w:r>
        <w:rPr>
          <w:rStyle w:val="spanFormFieldEmphasis"/>
        </w:rPr>
        <w:t>Addresses</w:t>
      </w:r>
      <w:r>
        <w:rPr>
          <w:color w:val="000000"/>
        </w:rPr>
        <w:t xml:space="preserve"> and </w:t>
      </w:r>
      <w:r>
        <w:rPr>
          <w:rStyle w:val="spanFormFieldEmphasis"/>
        </w:rPr>
        <w:t>Contact information</w:t>
      </w:r>
      <w:r>
        <w:rPr>
          <w:color w:val="000000"/>
        </w:rPr>
        <w:t>.</w:t>
      </w:r>
    </w:p>
    <w:p w14:paraId="6EFB21E8" w14:textId="77777777" w:rsidR="001B1C9B" w:rsidRDefault="001E27A0">
      <w:pPr>
        <w:pStyle w:val="liListNumber"/>
        <w:numPr>
          <w:ilvl w:val="0"/>
          <w:numId w:val="5"/>
        </w:numPr>
      </w:pPr>
      <w:r>
        <w:rPr>
          <w:color w:val="000000"/>
        </w:rPr>
        <w:t xml:space="preserve">To add an address, expand the </w:t>
      </w:r>
      <w:r>
        <w:rPr>
          <w:rStyle w:val="spanFormFieldEmphasis"/>
        </w:rPr>
        <w:t>Addresses</w:t>
      </w:r>
      <w:r>
        <w:rPr>
          <w:color w:val="000000"/>
        </w:rPr>
        <w:t xml:space="preserve"> section and click </w:t>
      </w:r>
      <w:r>
        <w:rPr>
          <w:rStyle w:val="spanFormFieldEmphasis"/>
        </w:rPr>
        <w:t>Add</w:t>
      </w:r>
      <w:r>
        <w:rPr>
          <w:color w:val="000000"/>
        </w:rPr>
        <w:t xml:space="preserve"> to open the </w:t>
      </w:r>
      <w:r>
        <w:rPr>
          <w:rStyle w:val="spanFormFieldEmphasis"/>
        </w:rPr>
        <w:t>New address</w:t>
      </w:r>
      <w:r>
        <w:rPr>
          <w:color w:val="000000"/>
        </w:rPr>
        <w:t xml:space="preserve"> pane. Enter the following information:</w:t>
      </w:r>
    </w:p>
    <w:p w14:paraId="3350BCB0" w14:textId="77777777" w:rsidR="001B1C9B" w:rsidRDefault="001E27A0">
      <w:pPr>
        <w:pStyle w:val="liNoSpacing"/>
        <w:numPr>
          <w:ilvl w:val="1"/>
          <w:numId w:val="6"/>
        </w:numPr>
      </w:pPr>
      <w:r>
        <w:rPr>
          <w:rStyle w:val="spanFormFieldEmphasis"/>
        </w:rPr>
        <w:t>Name or description</w:t>
      </w:r>
      <w:r>
        <w:rPr>
          <w:color w:val="000000"/>
        </w:rPr>
        <w:t xml:space="preserve">: name of the address (e.g.: </w:t>
      </w:r>
      <w:r>
        <w:rPr>
          <w:rStyle w:val="spanDataItem"/>
        </w:rPr>
        <w:t>Home</w:t>
      </w:r>
      <w:r>
        <w:rPr>
          <w:color w:val="000000"/>
        </w:rPr>
        <w:t xml:space="preserve">, </w:t>
      </w:r>
      <w:r>
        <w:rPr>
          <w:rStyle w:val="spanDataItem"/>
        </w:rPr>
        <w:t>Office</w:t>
      </w:r>
      <w:r>
        <w:rPr>
          <w:color w:val="000000"/>
        </w:rPr>
        <w:t xml:space="preserve">, etc.). If your implementation is set for US local tax withholding, the worker must have a </w:t>
      </w:r>
      <w:r>
        <w:rPr>
          <w:rStyle w:val="spanDataItem"/>
        </w:rPr>
        <w:t>Home</w:t>
      </w:r>
      <w:r>
        <w:rPr>
          <w:color w:val="000000"/>
        </w:rPr>
        <w:t xml:space="preserve"> address.</w:t>
      </w:r>
    </w:p>
    <w:p w14:paraId="3B638C12" w14:textId="77777777" w:rsidR="001B1C9B" w:rsidRDefault="001E27A0">
      <w:pPr>
        <w:pStyle w:val="liNoSpacing"/>
        <w:numPr>
          <w:ilvl w:val="1"/>
          <w:numId w:val="6"/>
        </w:numPr>
      </w:pPr>
      <w:r>
        <w:rPr>
          <w:rStyle w:val="spanFormFieldEmphasis"/>
        </w:rPr>
        <w:t>Purpose</w:t>
      </w:r>
      <w:r>
        <w:rPr>
          <w:color w:val="000000"/>
        </w:rPr>
        <w:t>: select the type of address</w:t>
      </w:r>
    </w:p>
    <w:p w14:paraId="75016A19" w14:textId="77777777" w:rsidR="001B1C9B" w:rsidRDefault="001E27A0">
      <w:pPr>
        <w:pStyle w:val="liNoSpacing"/>
        <w:numPr>
          <w:ilvl w:val="1"/>
          <w:numId w:val="6"/>
        </w:numPr>
      </w:pPr>
      <w:r>
        <w:rPr>
          <w:rStyle w:val="spanFormFieldEmphasis"/>
        </w:rPr>
        <w:t>Country/region</w:t>
      </w:r>
    </w:p>
    <w:p w14:paraId="52503FEF" w14:textId="77777777" w:rsidR="001B1C9B" w:rsidRDefault="001E27A0">
      <w:pPr>
        <w:pStyle w:val="liNoSpacing"/>
        <w:numPr>
          <w:ilvl w:val="1"/>
          <w:numId w:val="6"/>
        </w:numPr>
      </w:pPr>
      <w:r>
        <w:rPr>
          <w:rStyle w:val="spanFormFieldEmphasis"/>
        </w:rPr>
        <w:t>ZIP/postal code</w:t>
      </w:r>
    </w:p>
    <w:p w14:paraId="6BB1A198" w14:textId="77777777" w:rsidR="001B1C9B" w:rsidRDefault="001E27A0">
      <w:pPr>
        <w:pStyle w:val="liNoSpacing"/>
        <w:numPr>
          <w:ilvl w:val="1"/>
          <w:numId w:val="6"/>
        </w:numPr>
      </w:pPr>
      <w:r>
        <w:rPr>
          <w:rStyle w:val="spanFormFieldEmphasis"/>
        </w:rPr>
        <w:t>Street</w:t>
      </w:r>
      <w:r>
        <w:rPr>
          <w:color w:val="000000"/>
        </w:rPr>
        <w:t>: enter the worker's street address. Avoid entering any blank lines.</w:t>
      </w:r>
    </w:p>
    <w:p w14:paraId="18912208" w14:textId="77777777" w:rsidR="001B1C9B" w:rsidRDefault="001E27A0">
      <w:pPr>
        <w:pStyle w:val="liNoSpacing"/>
        <w:numPr>
          <w:ilvl w:val="1"/>
          <w:numId w:val="6"/>
        </w:numPr>
      </w:pPr>
      <w:r>
        <w:rPr>
          <w:rStyle w:val="spanFormFieldEmphasis"/>
        </w:rPr>
        <w:t>City</w:t>
      </w:r>
    </w:p>
    <w:p w14:paraId="12D35045" w14:textId="77777777" w:rsidR="001B1C9B" w:rsidRDefault="001E27A0">
      <w:pPr>
        <w:pStyle w:val="liNoSpacing"/>
        <w:numPr>
          <w:ilvl w:val="1"/>
          <w:numId w:val="6"/>
        </w:numPr>
      </w:pPr>
      <w:r>
        <w:rPr>
          <w:rStyle w:val="spanFormFieldEmphasis"/>
        </w:rPr>
        <w:t>State</w:t>
      </w:r>
    </w:p>
    <w:p w14:paraId="4FBB25DB" w14:textId="77777777" w:rsidR="001B1C9B" w:rsidRDefault="001E27A0">
      <w:pPr>
        <w:pStyle w:val="liNoSpacing"/>
        <w:numPr>
          <w:ilvl w:val="1"/>
          <w:numId w:val="6"/>
        </w:numPr>
      </w:pPr>
      <w:r>
        <w:rPr>
          <w:rStyle w:val="spanFormFieldEmphasis"/>
        </w:rPr>
        <w:t>County</w:t>
      </w:r>
      <w:r>
        <w:rPr>
          <w:color w:val="000000"/>
        </w:rPr>
        <w:t>: optional</w:t>
      </w:r>
    </w:p>
    <w:p w14:paraId="59A824A3" w14:textId="77777777" w:rsidR="001B1C9B" w:rsidRDefault="001E27A0">
      <w:pPr>
        <w:pStyle w:val="liNoSpacing"/>
        <w:numPr>
          <w:ilvl w:val="1"/>
          <w:numId w:val="6"/>
        </w:numPr>
      </w:pPr>
      <w:r>
        <w:rPr>
          <w:rStyle w:val="spanFormFieldEmphasis"/>
        </w:rPr>
        <w:t>Primary</w:t>
      </w:r>
      <w:r>
        <w:rPr>
          <w:color w:val="000000"/>
        </w:rPr>
        <w:t>: check this box if this is the worker's primary (home) address</w:t>
      </w:r>
    </w:p>
    <w:p w14:paraId="22927881" w14:textId="77777777" w:rsidR="001B1C9B" w:rsidRDefault="001E27A0">
      <w:pPr>
        <w:pStyle w:val="liListNumber"/>
        <w:numPr>
          <w:ilvl w:val="0"/>
          <w:numId w:val="7"/>
        </w:numPr>
      </w:pPr>
      <w:r>
        <w:rPr>
          <w:color w:val="000000"/>
        </w:rPr>
        <w:t xml:space="preserve">If your implementation emails direct deposit pay statements to workers, they must have an email address set up in the </w:t>
      </w:r>
      <w:r>
        <w:rPr>
          <w:rStyle w:val="spanFormFieldEmphasis"/>
        </w:rPr>
        <w:t>Contact information</w:t>
      </w:r>
      <w:r>
        <w:rPr>
          <w:color w:val="000000"/>
        </w:rPr>
        <w:t xml:space="preserve"> tab. The </w:t>
      </w:r>
      <w:r>
        <w:rPr>
          <w:rStyle w:val="spanFormFieldEmphasis"/>
        </w:rPr>
        <w:t>Description</w:t>
      </w:r>
      <w:r>
        <w:rPr>
          <w:color w:val="000000"/>
        </w:rPr>
        <w:t xml:space="preserve"> of this email address must match the configuration of the </w:t>
      </w:r>
      <w:r>
        <w:rPr>
          <w:rStyle w:val="spanDataItem"/>
        </w:rPr>
        <w:t>Direct deposit email default email communication</w:t>
      </w:r>
      <w:r>
        <w:rPr>
          <w:color w:val="000000"/>
        </w:rPr>
        <w:t xml:space="preserve"> parameter on the </w:t>
      </w:r>
      <w:r>
        <w:rPr>
          <w:rStyle w:val="spanFormFieldEmphasis"/>
        </w:rPr>
        <w:t>General definitions</w:t>
      </w:r>
      <w:r>
        <w:rPr>
          <w:color w:val="000000"/>
        </w:rPr>
        <w:t xml:space="preserve"> form.</w:t>
      </w:r>
    </w:p>
    <w:p w14:paraId="6825A6EE" w14:textId="77777777" w:rsidR="001B1C9B" w:rsidRDefault="001E27A0">
      <w:pPr>
        <w:pStyle w:val="liListNumber"/>
        <w:numPr>
          <w:ilvl w:val="0"/>
          <w:numId w:val="7"/>
        </w:numPr>
      </w:pPr>
      <w:r>
        <w:rPr>
          <w:color w:val="000000"/>
        </w:rPr>
        <w:t xml:space="preserve">Click </w:t>
      </w:r>
      <w:r>
        <w:rPr>
          <w:rStyle w:val="spanFormFieldEmphasis"/>
        </w:rPr>
        <w:t>OK</w:t>
      </w:r>
      <w:r>
        <w:rPr>
          <w:color w:val="000000"/>
        </w:rPr>
        <w:t xml:space="preserve"> to save the address.</w:t>
      </w:r>
    </w:p>
    <w:p w14:paraId="0781EFE7" w14:textId="77777777" w:rsidR="001B1C9B" w:rsidRDefault="001E27A0">
      <w:pPr>
        <w:pStyle w:val="liListNumber"/>
        <w:numPr>
          <w:ilvl w:val="0"/>
          <w:numId w:val="7"/>
        </w:numPr>
        <w:spacing w:after="160"/>
      </w:pPr>
      <w:r>
        <w:rPr>
          <w:color w:val="000000"/>
        </w:rPr>
        <w:t xml:space="preserve">Click </w:t>
      </w:r>
      <w:r>
        <w:rPr>
          <w:rStyle w:val="spanFormFieldEmphasis"/>
        </w:rPr>
        <w:t>Save</w:t>
      </w:r>
      <w:r>
        <w:rPr>
          <w:color w:val="000000"/>
        </w:rPr>
        <w:t xml:space="preserve"> to save your changes.</w:t>
      </w:r>
    </w:p>
    <w:p w14:paraId="1EDD1290" w14:textId="77777777" w:rsidR="001B1C9B" w:rsidRDefault="001E27A0">
      <w:pPr>
        <w:pStyle w:val="h3Heading3"/>
      </w:pPr>
      <w:bookmarkStart w:id="9" w:name="_Toc176873309"/>
      <w:r>
        <w:t>3.1.3 Add the worker to Anthology Payroll</w:t>
      </w:r>
      <w:bookmarkEnd w:id="9"/>
    </w:p>
    <w:p w14:paraId="221DE725" w14:textId="77777777" w:rsidR="001B1C9B" w:rsidRDefault="001E27A0">
      <w:pPr>
        <w:pStyle w:val="pBodyText"/>
      </w:pPr>
      <w:r>
        <w:rPr>
          <w:color w:val="000000"/>
        </w:rPr>
        <w:t xml:space="preserve">Adding the worker to Anthology Payroll involves creating and updating a </w:t>
      </w:r>
      <w:r>
        <w:rPr>
          <w:rStyle w:val="spanFormFieldEmphasis"/>
        </w:rPr>
        <w:t>Worker positions</w:t>
      </w:r>
      <w:r>
        <w:rPr>
          <w:color w:val="000000"/>
        </w:rPr>
        <w:t xml:space="preserve"> record.</w:t>
      </w:r>
    </w:p>
    <w:p w14:paraId="70393F32" w14:textId="77777777" w:rsidR="001B1C9B" w:rsidRDefault="001E27A0">
      <w:pPr>
        <w:pStyle w:val="pBodyText"/>
      </w:pPr>
      <w:r>
        <w:rPr>
          <w:color w:val="000000"/>
        </w:rPr>
        <w:t>To add the worker to Anthology Payroll:</w:t>
      </w:r>
    </w:p>
    <w:p w14:paraId="5F3A4950" w14:textId="77777777" w:rsidR="001B1C9B" w:rsidRDefault="001E27A0">
      <w:pPr>
        <w:pStyle w:val="liListNumber"/>
        <w:numPr>
          <w:ilvl w:val="0"/>
          <w:numId w:val="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 in the list. If the worker's start date is in the future, click</w:t>
      </w:r>
      <w:r>
        <w:rPr>
          <w:rStyle w:val="variable2"/>
        </w:rPr>
        <w:t xml:space="preserve"> </w:t>
      </w:r>
      <w:r>
        <w:rPr>
          <w:rStyle w:val="spanFormFieldEmphasis"/>
        </w:rPr>
        <w:t>Human resources</w:t>
      </w:r>
      <w:r>
        <w:rPr>
          <w:rStyle w:val="variable2"/>
        </w:rPr>
        <w:t xml:space="preserve"> &gt; </w:t>
      </w:r>
      <w:r>
        <w:rPr>
          <w:rStyle w:val="spanFormFieldEmphasis"/>
        </w:rPr>
        <w:t>Common</w:t>
      </w:r>
      <w:r>
        <w:rPr>
          <w:color w:val="000000"/>
        </w:rPr>
        <w:t xml:space="preserve"> &gt; </w:t>
      </w:r>
      <w:r>
        <w:rPr>
          <w:rStyle w:val="spanFormFieldEmphasis"/>
        </w:rPr>
        <w:t>Pending Workers</w:t>
      </w:r>
      <w:r>
        <w:rPr>
          <w:color w:val="000000"/>
        </w:rPr>
        <w:t xml:space="preserve"> to open the </w:t>
      </w:r>
      <w:r>
        <w:rPr>
          <w:rStyle w:val="spanFormFieldEmphasis"/>
        </w:rPr>
        <w:t>Pending workers</w:t>
      </w:r>
      <w:r>
        <w:rPr>
          <w:color w:val="000000"/>
        </w:rPr>
        <w:t xml:space="preserve"> list instead.</w:t>
      </w:r>
    </w:p>
    <w:p w14:paraId="5A1B6E7C" w14:textId="77777777" w:rsidR="001B1C9B" w:rsidRDefault="00E31C64">
      <w:pPr>
        <w:pStyle w:val="pImgCenter"/>
      </w:pPr>
      <w:r>
        <w:rPr>
          <w:noProof/>
        </w:rPr>
        <w:drawing>
          <wp:inline distT="0" distB="0" distL="0" distR="0" wp14:anchorId="402A579C" wp14:editId="336FE4B9">
            <wp:extent cx="2392680" cy="1325880"/>
            <wp:effectExtent l="0" t="0" r="0" b="0"/>
            <wp:docPr id="15" name="Pictur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92680" cy="1325880"/>
                    </a:xfrm>
                    <a:prstGeom prst="rect">
                      <a:avLst/>
                    </a:prstGeom>
                    <a:noFill/>
                    <a:ln>
                      <a:noFill/>
                    </a:ln>
                  </pic:spPr>
                </pic:pic>
              </a:graphicData>
            </a:graphic>
          </wp:inline>
        </w:drawing>
      </w:r>
    </w:p>
    <w:p w14:paraId="696A5E84" w14:textId="77777777" w:rsidR="001B1C9B" w:rsidRDefault="001E27A0">
      <w:pPr>
        <w:pStyle w:val="liListNumber"/>
        <w:numPr>
          <w:ilvl w:val="0"/>
          <w:numId w:val="8"/>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30B8D521" w14:textId="77777777" w:rsidR="001B1C9B" w:rsidRDefault="001E27A0">
      <w:pPr>
        <w:pStyle w:val="li"/>
        <w:numPr>
          <w:ilvl w:val="0"/>
          <w:numId w:val="9"/>
        </w:numPr>
      </w:pPr>
      <w:r>
        <w:rPr>
          <w:color w:val="000000"/>
        </w:rPr>
        <w:t xml:space="preserve">On the </w:t>
      </w:r>
      <w:r>
        <w:rPr>
          <w:rStyle w:val="spanFormFieldEmphasis"/>
        </w:rPr>
        <w:t>General</w:t>
      </w:r>
      <w:r>
        <w:rPr>
          <w:color w:val="000000"/>
        </w:rPr>
        <w:t xml:space="preserve"> tab of the </w:t>
      </w:r>
      <w:r>
        <w:rPr>
          <w:rStyle w:val="spanFormFieldEmphasis"/>
        </w:rPr>
        <w:t>Worker positions</w:t>
      </w:r>
      <w:r>
        <w:rPr>
          <w:color w:val="000000"/>
        </w:rPr>
        <w:t xml:space="preserve"> form, specify the following fields:</w:t>
      </w:r>
    </w:p>
    <w:p w14:paraId="3DD53166" w14:textId="77777777" w:rsidR="001B1C9B" w:rsidRDefault="00E31C64">
      <w:pPr>
        <w:pStyle w:val="pImgCenter"/>
      </w:pPr>
      <w:r>
        <w:rPr>
          <w:noProof/>
        </w:rPr>
        <w:lastRenderedPageBreak/>
        <w:drawing>
          <wp:inline distT="0" distB="0" distL="0" distR="0" wp14:anchorId="66A65A02" wp14:editId="16D7DF89">
            <wp:extent cx="1432560" cy="3505200"/>
            <wp:effectExtent l="0" t="0" r="0" b="0"/>
            <wp:docPr id="16" name="Pictur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32560" cy="3505200"/>
                    </a:xfrm>
                    <a:prstGeom prst="rect">
                      <a:avLst/>
                    </a:prstGeom>
                    <a:noFill/>
                    <a:ln>
                      <a:noFill/>
                    </a:ln>
                  </pic:spPr>
                </pic:pic>
              </a:graphicData>
            </a:graphic>
          </wp:inline>
        </w:drawing>
      </w:r>
    </w:p>
    <w:p w14:paraId="36D4EACD" w14:textId="77777777" w:rsidR="001B1C9B" w:rsidRDefault="001E27A0">
      <w:pPr>
        <w:pStyle w:val="liNoSpacing"/>
        <w:numPr>
          <w:ilvl w:val="1"/>
          <w:numId w:val="10"/>
        </w:numPr>
      </w:pPr>
      <w:r>
        <w:rPr>
          <w:rStyle w:val="spanFormFieldEmphasis"/>
        </w:rPr>
        <w:t>Occupation</w:t>
      </w:r>
      <w:r>
        <w:rPr>
          <w:color w:val="000000"/>
        </w:rPr>
        <w:t>: specify however often your pay period is. This field is optional depending on your implementation requirements. Occupations can drive earning, benefit/deduction, time and entitlement rules.</w:t>
      </w:r>
      <w:r>
        <w:rPr>
          <w:rStyle w:val="variable2"/>
        </w:rPr>
        <w:t xml:space="preserve"> In the QuickStart database, all occupation codes are associated with the standard rules.</w:t>
      </w:r>
    </w:p>
    <w:p w14:paraId="21407EA9" w14:textId="77777777" w:rsidR="001B1C9B" w:rsidRDefault="001E27A0">
      <w:pPr>
        <w:pStyle w:val="liNoSpacing"/>
        <w:numPr>
          <w:ilvl w:val="1"/>
          <w:numId w:val="10"/>
        </w:numPr>
      </w:pPr>
      <w:r>
        <w:rPr>
          <w:rStyle w:val="spanFormFieldEmphasis"/>
        </w:rPr>
        <w:t>Union affiliation</w:t>
      </w:r>
      <w:r>
        <w:rPr>
          <w:color w:val="000000"/>
        </w:rPr>
        <w:t>: specify however often your pay period is. This defines the worker's standard work hours and days.</w:t>
      </w:r>
    </w:p>
    <w:p w14:paraId="4247D81C" w14:textId="77777777" w:rsidR="001B1C9B" w:rsidRDefault="001E27A0">
      <w:pPr>
        <w:pStyle w:val="li"/>
        <w:numPr>
          <w:ilvl w:val="0"/>
          <w:numId w:val="11"/>
        </w:numPr>
      </w:pPr>
      <w:r>
        <w:rPr>
          <w:color w:val="000000"/>
        </w:rPr>
        <w:t>Specify the following fields:</w:t>
      </w:r>
    </w:p>
    <w:p w14:paraId="593A8549" w14:textId="77777777" w:rsidR="001B1C9B" w:rsidRDefault="001E27A0">
      <w:pPr>
        <w:pStyle w:val="pNote"/>
      </w:pPr>
      <w:r>
        <w:rPr>
          <w:color w:val="000000"/>
        </w:rPr>
        <w:t>NOTE: you may not need to specify the rule group fields if your rules are controlled by the occupation code. This is specific to your implementation requirements.</w:t>
      </w:r>
    </w:p>
    <w:p w14:paraId="35181690" w14:textId="77777777" w:rsidR="001B1C9B" w:rsidRDefault="00E31C64">
      <w:pPr>
        <w:pStyle w:val="pImgCenter"/>
      </w:pPr>
      <w:r>
        <w:rPr>
          <w:noProof/>
        </w:rPr>
        <w:drawing>
          <wp:inline distT="0" distB="0" distL="0" distR="0" wp14:anchorId="72A75851" wp14:editId="18F41B8E">
            <wp:extent cx="1836420" cy="2621280"/>
            <wp:effectExtent l="0" t="0" r="0" b="0"/>
            <wp:docPr id="17" name="Pictur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6420" cy="2621280"/>
                    </a:xfrm>
                    <a:prstGeom prst="rect">
                      <a:avLst/>
                    </a:prstGeom>
                    <a:noFill/>
                    <a:ln>
                      <a:noFill/>
                    </a:ln>
                  </pic:spPr>
                </pic:pic>
              </a:graphicData>
            </a:graphic>
          </wp:inline>
        </w:drawing>
      </w:r>
    </w:p>
    <w:p w14:paraId="7826725E" w14:textId="77777777" w:rsidR="001B1C9B" w:rsidRDefault="001E27A0">
      <w:pPr>
        <w:pStyle w:val="liNoSpacing"/>
        <w:numPr>
          <w:ilvl w:val="1"/>
          <w:numId w:val="12"/>
        </w:numPr>
      </w:pPr>
      <w:r>
        <w:rPr>
          <w:rStyle w:val="spanFormFieldEmphasis"/>
        </w:rPr>
        <w:lastRenderedPageBreak/>
        <w:t>Pay group</w:t>
      </w:r>
      <w:r>
        <w:rPr>
          <w:color w:val="000000"/>
        </w:rPr>
        <w:t>: specify however often your pay period is</w:t>
      </w:r>
    </w:p>
    <w:p w14:paraId="75FE7B1A" w14:textId="77777777" w:rsidR="001B1C9B" w:rsidRDefault="001E27A0">
      <w:pPr>
        <w:pStyle w:val="liNoSpacing"/>
        <w:numPr>
          <w:ilvl w:val="1"/>
          <w:numId w:val="12"/>
        </w:numPr>
      </w:pPr>
      <w:r>
        <w:rPr>
          <w:rStyle w:val="spanFormFieldEmphasis"/>
        </w:rPr>
        <w:t>Time rule group</w:t>
      </w:r>
      <w:r>
        <w:rPr>
          <w:color w:val="000000"/>
        </w:rPr>
        <w:t xml:space="preserve">: specify </w:t>
      </w:r>
      <w:r>
        <w:rPr>
          <w:rStyle w:val="spanDataItem"/>
        </w:rPr>
        <w:t>Standard time rules</w:t>
      </w:r>
    </w:p>
    <w:p w14:paraId="3EC5977F" w14:textId="77777777" w:rsidR="001B1C9B" w:rsidRDefault="001E27A0">
      <w:pPr>
        <w:pStyle w:val="liNoSpacing"/>
        <w:numPr>
          <w:ilvl w:val="1"/>
          <w:numId w:val="12"/>
        </w:numPr>
      </w:pPr>
      <w:r>
        <w:rPr>
          <w:rStyle w:val="spanFormFieldEmphasis"/>
        </w:rPr>
        <w:t>Earning rule group</w:t>
      </w:r>
      <w:r>
        <w:rPr>
          <w:color w:val="000000"/>
        </w:rPr>
        <w:t xml:space="preserve">: specify </w:t>
      </w:r>
      <w:r>
        <w:rPr>
          <w:rStyle w:val="spanDataItem"/>
        </w:rPr>
        <w:t>Standard earn calcs</w:t>
      </w:r>
    </w:p>
    <w:p w14:paraId="3D51B123" w14:textId="77777777" w:rsidR="001B1C9B" w:rsidRDefault="001E27A0">
      <w:pPr>
        <w:pStyle w:val="liNoSpacing"/>
        <w:numPr>
          <w:ilvl w:val="1"/>
          <w:numId w:val="12"/>
        </w:numPr>
      </w:pPr>
      <w:r>
        <w:rPr>
          <w:rStyle w:val="spanFormFieldEmphasis"/>
        </w:rPr>
        <w:t>Benefit deduction rule group</w:t>
      </w:r>
      <w:r>
        <w:rPr>
          <w:color w:val="000000"/>
        </w:rPr>
        <w:t xml:space="preserve">: specify </w:t>
      </w:r>
      <w:r>
        <w:rPr>
          <w:rStyle w:val="spanDataItem"/>
        </w:rPr>
        <w:t>Standard ded'n rules</w:t>
      </w:r>
    </w:p>
    <w:p w14:paraId="020568EE" w14:textId="77777777" w:rsidR="001B1C9B" w:rsidRDefault="001E27A0">
      <w:pPr>
        <w:pStyle w:val="liNoSpacing"/>
        <w:numPr>
          <w:ilvl w:val="1"/>
          <w:numId w:val="12"/>
        </w:numPr>
      </w:pPr>
      <w:r>
        <w:rPr>
          <w:rStyle w:val="spanFormFieldEmphasis"/>
        </w:rPr>
        <w:t>Entitlement rule group</w:t>
      </w:r>
      <w:r>
        <w:rPr>
          <w:color w:val="000000"/>
        </w:rPr>
        <w:t xml:space="preserve">: specify </w:t>
      </w:r>
      <w:r>
        <w:rPr>
          <w:rStyle w:val="spanDataItem"/>
        </w:rPr>
        <w:t>Standard entitlement</w:t>
      </w:r>
      <w:r>
        <w:rPr>
          <w:color w:val="000000"/>
        </w:rPr>
        <w:t xml:space="preserve"> or </w:t>
      </w:r>
      <w:r>
        <w:rPr>
          <w:rStyle w:val="spanDataItem"/>
        </w:rPr>
        <w:t>No entitlement</w:t>
      </w:r>
      <w:r>
        <w:rPr>
          <w:color w:val="000000"/>
        </w:rPr>
        <w:t>, as required</w:t>
      </w:r>
    </w:p>
    <w:p w14:paraId="24972471" w14:textId="77777777" w:rsidR="001B1C9B" w:rsidRDefault="00E31C64">
      <w:pPr>
        <w:pStyle w:val="pImgCenter"/>
      </w:pPr>
      <w:r>
        <w:rPr>
          <w:noProof/>
        </w:rPr>
        <w:drawing>
          <wp:inline distT="0" distB="0" distL="0" distR="0" wp14:anchorId="67D1E170" wp14:editId="79C27122">
            <wp:extent cx="3124200" cy="2286000"/>
            <wp:effectExtent l="0" t="0" r="0" b="0"/>
            <wp:docPr id="18" name="Pictur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24200" cy="2286000"/>
                    </a:xfrm>
                    <a:prstGeom prst="rect">
                      <a:avLst/>
                    </a:prstGeom>
                    <a:noFill/>
                    <a:ln>
                      <a:noFill/>
                    </a:ln>
                  </pic:spPr>
                </pic:pic>
              </a:graphicData>
            </a:graphic>
          </wp:inline>
        </w:drawing>
      </w:r>
    </w:p>
    <w:p w14:paraId="555DBC72" w14:textId="77777777" w:rsidR="001B1C9B" w:rsidRDefault="001E27A0">
      <w:pPr>
        <w:pStyle w:val="liListNumber"/>
        <w:numPr>
          <w:ilvl w:val="0"/>
          <w:numId w:val="13"/>
        </w:numPr>
      </w:pPr>
      <w:r>
        <w:rPr>
          <w:color w:val="000000"/>
        </w:rPr>
        <w:t xml:space="preserve">If your implementation includes withholding for US local taxes, the worker's work address for this position must be recorded. Specify the </w:t>
      </w:r>
      <w:r>
        <w:rPr>
          <w:rStyle w:val="spanFormFieldEmphasis"/>
        </w:rPr>
        <w:t>Location</w:t>
      </w:r>
      <w:r>
        <w:rPr>
          <w:color w:val="000000"/>
        </w:rPr>
        <w:t xml:space="preserve"> where the worker works. If your implementation does not use locations (i.e.: you use projects or tasks), you can skip this step.</w:t>
      </w:r>
    </w:p>
    <w:p w14:paraId="08135781" w14:textId="77777777" w:rsidR="001B1C9B" w:rsidRDefault="001E27A0">
      <w:pPr>
        <w:pStyle w:val="liListNumber"/>
        <w:numPr>
          <w:ilvl w:val="0"/>
          <w:numId w:val="13"/>
        </w:numPr>
      </w:pPr>
      <w:r>
        <w:rPr>
          <w:color w:val="000000"/>
        </w:rPr>
        <w:t xml:space="preserve">Specify whether to </w:t>
      </w:r>
      <w:r>
        <w:rPr>
          <w:rStyle w:val="spanFormFieldEmphasis"/>
        </w:rPr>
        <w:t>Only use the location's work address</w:t>
      </w:r>
      <w:r>
        <w:rPr>
          <w:color w:val="000000"/>
        </w:rPr>
        <w:t xml:space="preserve"> if a task or project is entered for the worker. By default, this option is disabled and the address for the task or project is used for the worker for the purposes of calculating local taxes. Enable this option to override the task or project address with the location's address.</w:t>
      </w:r>
    </w:p>
    <w:p w14:paraId="6910AD87" w14:textId="77777777" w:rsidR="001B1C9B" w:rsidRDefault="00E31C64">
      <w:pPr>
        <w:pStyle w:val="pImgCenter"/>
      </w:pPr>
      <w:r>
        <w:rPr>
          <w:noProof/>
        </w:rPr>
        <w:drawing>
          <wp:inline distT="0" distB="0" distL="0" distR="0" wp14:anchorId="337B1153" wp14:editId="13546D41">
            <wp:extent cx="1790700" cy="1173480"/>
            <wp:effectExtent l="0" t="0" r="0" b="0"/>
            <wp:docPr id="19" name="Pictur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preferRelativeResize="0">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90700" cy="1173480"/>
                    </a:xfrm>
                    <a:prstGeom prst="rect">
                      <a:avLst/>
                    </a:prstGeom>
                    <a:noFill/>
                    <a:ln>
                      <a:noFill/>
                    </a:ln>
                  </pic:spPr>
                </pic:pic>
              </a:graphicData>
            </a:graphic>
          </wp:inline>
        </w:drawing>
      </w:r>
    </w:p>
    <w:p w14:paraId="3FDE00B0" w14:textId="77777777" w:rsidR="001B1C9B" w:rsidRDefault="001E27A0">
      <w:pPr>
        <w:pStyle w:val="liListNumber"/>
        <w:numPr>
          <w:ilvl w:val="0"/>
          <w:numId w:val="13"/>
        </w:numPr>
      </w:pPr>
      <w:r>
        <w:rPr>
          <w:color w:val="000000"/>
        </w:rPr>
        <w:t xml:space="preserve">Specify the </w:t>
      </w:r>
      <w:r>
        <w:rPr>
          <w:rStyle w:val="spanFormFieldEmphasis"/>
        </w:rPr>
        <w:t>Position filter</w:t>
      </w:r>
      <w:r>
        <w:rPr>
          <w:color w:val="000000"/>
        </w:rPr>
        <w:t>. This is the region where the worker works.</w:t>
      </w:r>
    </w:p>
    <w:p w14:paraId="42CD4850" w14:textId="77777777" w:rsidR="001B1C9B" w:rsidRDefault="00E31C64">
      <w:pPr>
        <w:pStyle w:val="pImgCenter"/>
      </w:pPr>
      <w:r>
        <w:rPr>
          <w:noProof/>
        </w:rPr>
        <w:lastRenderedPageBreak/>
        <w:drawing>
          <wp:inline distT="0" distB="0" distL="0" distR="0" wp14:anchorId="28F010C2" wp14:editId="1CBFBA85">
            <wp:extent cx="1722120" cy="1905000"/>
            <wp:effectExtent l="0" t="0" r="0" b="0"/>
            <wp:docPr id="20" name="Pictur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2120" cy="1905000"/>
                    </a:xfrm>
                    <a:prstGeom prst="rect">
                      <a:avLst/>
                    </a:prstGeom>
                    <a:noFill/>
                    <a:ln>
                      <a:noFill/>
                    </a:ln>
                  </pic:spPr>
                </pic:pic>
              </a:graphicData>
            </a:graphic>
          </wp:inline>
        </w:drawing>
      </w:r>
    </w:p>
    <w:p w14:paraId="585BFFE0" w14:textId="77777777" w:rsidR="001B1C9B" w:rsidRDefault="001E27A0">
      <w:pPr>
        <w:pStyle w:val="liListNumber"/>
        <w:numPr>
          <w:ilvl w:val="0"/>
          <w:numId w:val="13"/>
        </w:numPr>
      </w:pPr>
      <w:r>
        <w:rPr>
          <w:color w:val="000000"/>
        </w:rPr>
        <w:t xml:space="preserve">If your implementation uses projects and tasks, enter the </w:t>
      </w:r>
      <w:r>
        <w:rPr>
          <w:rStyle w:val="spanFormFieldEmphasis"/>
        </w:rPr>
        <w:t>Task</w:t>
      </w:r>
      <w:r>
        <w:rPr>
          <w:color w:val="000000"/>
        </w:rPr>
        <w:t xml:space="preserve"> assigned to this worker's position.</w:t>
      </w:r>
    </w:p>
    <w:p w14:paraId="5C7413E8" w14:textId="77777777" w:rsidR="001B1C9B" w:rsidRDefault="00E31C64">
      <w:pPr>
        <w:pStyle w:val="pImgCenter"/>
      </w:pPr>
      <w:r>
        <w:rPr>
          <w:noProof/>
        </w:rPr>
        <w:drawing>
          <wp:inline distT="0" distB="0" distL="0" distR="0" wp14:anchorId="02634435" wp14:editId="353C4819">
            <wp:extent cx="1645920" cy="1821180"/>
            <wp:effectExtent l="0" t="0" r="0" b="0"/>
            <wp:docPr id="21" name="Pictur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45920" cy="1821180"/>
                    </a:xfrm>
                    <a:prstGeom prst="rect">
                      <a:avLst/>
                    </a:prstGeom>
                    <a:noFill/>
                    <a:ln>
                      <a:noFill/>
                    </a:ln>
                  </pic:spPr>
                </pic:pic>
              </a:graphicData>
            </a:graphic>
          </wp:inline>
        </w:drawing>
      </w:r>
    </w:p>
    <w:p w14:paraId="6C2C9BD2" w14:textId="77777777" w:rsidR="001B1C9B" w:rsidRDefault="001E27A0">
      <w:pPr>
        <w:pStyle w:val="liListNumber"/>
        <w:numPr>
          <w:ilvl w:val="0"/>
          <w:numId w:val="13"/>
        </w:numPr>
      </w:pPr>
      <w:r>
        <w:rPr>
          <w:color w:val="000000"/>
        </w:rPr>
        <w:t xml:space="preserve">Enter the </w:t>
      </w:r>
      <w:r>
        <w:rPr>
          <w:rStyle w:val="spanFormFieldEmphasis"/>
        </w:rPr>
        <w:t>Report distribution</w:t>
      </w:r>
      <w:r>
        <w:rPr>
          <w:color w:val="000000"/>
        </w:rPr>
        <w:t xml:space="preserve"> field, if desired. This determines the order and grouping of the worker's pay statements when they are printed. </w:t>
      </w:r>
    </w:p>
    <w:p w14:paraId="0662C0C0" w14:textId="77777777" w:rsidR="001B1C9B" w:rsidRDefault="00E31C64">
      <w:pPr>
        <w:pStyle w:val="pImgCenter"/>
      </w:pPr>
      <w:r>
        <w:rPr>
          <w:noProof/>
        </w:rPr>
        <w:drawing>
          <wp:inline distT="0" distB="0" distL="0" distR="0" wp14:anchorId="64A6AC51" wp14:editId="692D89F9">
            <wp:extent cx="1470660" cy="1524000"/>
            <wp:effectExtent l="0" t="0" r="0" b="0"/>
            <wp:docPr id="22"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70660" cy="1524000"/>
                    </a:xfrm>
                    <a:prstGeom prst="rect">
                      <a:avLst/>
                    </a:prstGeom>
                    <a:noFill/>
                    <a:ln>
                      <a:noFill/>
                    </a:ln>
                  </pic:spPr>
                </pic:pic>
              </a:graphicData>
            </a:graphic>
          </wp:inline>
        </w:drawing>
      </w:r>
    </w:p>
    <w:p w14:paraId="15894A2A" w14:textId="77777777" w:rsidR="001B1C9B" w:rsidRDefault="001E27A0">
      <w:pPr>
        <w:pStyle w:val="liListNumber"/>
        <w:numPr>
          <w:ilvl w:val="0"/>
          <w:numId w:val="13"/>
        </w:numPr>
      </w:pPr>
      <w:r>
        <w:rPr>
          <w:color w:val="000000"/>
        </w:rPr>
        <w:t xml:space="preserve">Enter the </w:t>
      </w:r>
      <w:r>
        <w:rPr>
          <w:rStyle w:val="spanFormFieldEmphasis"/>
        </w:rPr>
        <w:t>Rotation</w:t>
      </w:r>
      <w:r>
        <w:rPr>
          <w:color w:val="000000"/>
        </w:rPr>
        <w:t xml:space="preserve">, </w:t>
      </w:r>
      <w:r>
        <w:rPr>
          <w:rStyle w:val="spanFormFieldEmphasis"/>
        </w:rPr>
        <w:t>Start week</w:t>
      </w:r>
      <w:r>
        <w:rPr>
          <w:color w:val="000000"/>
        </w:rPr>
        <w:t xml:space="preserve">, and </w:t>
      </w:r>
      <w:r>
        <w:rPr>
          <w:rStyle w:val="spanFormFieldEmphasis"/>
        </w:rPr>
        <w:t>Start date</w:t>
      </w:r>
      <w:r>
        <w:rPr>
          <w:color w:val="000000"/>
        </w:rPr>
        <w:t xml:space="preserve"> fields as needed. These are used to automatically generate shifts for this position's worked days.</w:t>
      </w:r>
    </w:p>
    <w:p w14:paraId="4EEEDA84" w14:textId="77777777" w:rsidR="001B1C9B" w:rsidRDefault="00E31C64">
      <w:pPr>
        <w:pStyle w:val="pImgCenter"/>
      </w:pPr>
      <w:r>
        <w:rPr>
          <w:noProof/>
        </w:rPr>
        <w:lastRenderedPageBreak/>
        <w:drawing>
          <wp:inline distT="0" distB="0" distL="0" distR="0" wp14:anchorId="1312FA8A" wp14:editId="5A2234E2">
            <wp:extent cx="1173480" cy="2209800"/>
            <wp:effectExtent l="0" t="0" r="0" b="0"/>
            <wp:docPr id="23" name="Pictur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73480" cy="2209800"/>
                    </a:xfrm>
                    <a:prstGeom prst="rect">
                      <a:avLst/>
                    </a:prstGeom>
                    <a:noFill/>
                    <a:ln>
                      <a:noFill/>
                    </a:ln>
                  </pic:spPr>
                </pic:pic>
              </a:graphicData>
            </a:graphic>
          </wp:inline>
        </w:drawing>
      </w:r>
    </w:p>
    <w:p w14:paraId="3C41C8B4" w14:textId="77777777" w:rsidR="001B1C9B" w:rsidRDefault="001E27A0">
      <w:pPr>
        <w:pStyle w:val="liListNumber"/>
        <w:numPr>
          <w:ilvl w:val="0"/>
          <w:numId w:val="13"/>
        </w:numPr>
      </w:pPr>
      <w:r>
        <w:rPr>
          <w:color w:val="000000"/>
        </w:rPr>
        <w:t xml:space="preserve">Enter the appropriate days in which the worker works in the </w:t>
      </w:r>
      <w:r>
        <w:rPr>
          <w:rStyle w:val="spanFormFieldEmphasis"/>
        </w:rPr>
        <w:t>Hours of work</w:t>
      </w:r>
      <w:r>
        <w:rPr>
          <w:color w:val="000000"/>
        </w:rPr>
        <w:t xml:space="preserve"> section. These days are used in allocating salary earnings and generating shifts based on the rotation. </w:t>
      </w:r>
    </w:p>
    <w:p w14:paraId="42BD778F" w14:textId="77777777" w:rsidR="001B1C9B" w:rsidRDefault="00E31C64">
      <w:pPr>
        <w:pStyle w:val="pImgCenter"/>
      </w:pPr>
      <w:r>
        <w:rPr>
          <w:noProof/>
        </w:rPr>
        <w:drawing>
          <wp:inline distT="0" distB="0" distL="0" distR="0" wp14:anchorId="6D539725" wp14:editId="3ADA4680">
            <wp:extent cx="1203960" cy="1249680"/>
            <wp:effectExtent l="0" t="0" r="0" b="0"/>
            <wp:docPr id="24" name="Pictur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03960" cy="1249680"/>
                    </a:xfrm>
                    <a:prstGeom prst="rect">
                      <a:avLst/>
                    </a:prstGeom>
                    <a:noFill/>
                    <a:ln>
                      <a:noFill/>
                    </a:ln>
                  </pic:spPr>
                </pic:pic>
              </a:graphicData>
            </a:graphic>
          </wp:inline>
        </w:drawing>
      </w:r>
    </w:p>
    <w:p w14:paraId="79A07E70" w14:textId="77777777" w:rsidR="001B1C9B" w:rsidRDefault="001E27A0">
      <w:pPr>
        <w:pStyle w:val="liListNumber"/>
        <w:numPr>
          <w:ilvl w:val="0"/>
          <w:numId w:val="13"/>
        </w:numPr>
      </w:pPr>
      <w:r>
        <w:rPr>
          <w:color w:val="000000"/>
        </w:rPr>
        <w:t xml:space="preserve">If the worker is hourly, enter their </w:t>
      </w:r>
      <w:r>
        <w:rPr>
          <w:rStyle w:val="spanFormFieldEmphasis"/>
        </w:rPr>
        <w:t>Daily</w:t>
      </w:r>
      <w:r>
        <w:rPr>
          <w:color w:val="000000"/>
        </w:rPr>
        <w:t xml:space="preserve">, </w:t>
      </w:r>
      <w:r>
        <w:rPr>
          <w:rStyle w:val="spanFormFieldEmphasis"/>
        </w:rPr>
        <w:t>Pay period</w:t>
      </w:r>
      <w:r>
        <w:rPr>
          <w:color w:val="000000"/>
        </w:rPr>
        <w:t xml:space="preserve">, and </w:t>
      </w:r>
      <w:r>
        <w:rPr>
          <w:rStyle w:val="spanFormFieldEmphasis"/>
        </w:rPr>
        <w:t>Annual hours</w:t>
      </w:r>
      <w:r>
        <w:rPr>
          <w:color w:val="000000"/>
        </w:rPr>
        <w:t xml:space="preserve"> worked. These amounts are optional. These hours override the defaults from the worker's </w:t>
      </w:r>
      <w:r>
        <w:rPr>
          <w:rStyle w:val="spanFormFieldEmphasis"/>
        </w:rPr>
        <w:t>Union affiliation</w:t>
      </w:r>
      <w:r>
        <w:rPr>
          <w:color w:val="000000"/>
        </w:rPr>
        <w:t>.</w:t>
      </w:r>
    </w:p>
    <w:p w14:paraId="1D1F988F" w14:textId="77777777" w:rsidR="001B1C9B" w:rsidRDefault="001E27A0">
      <w:pPr>
        <w:pStyle w:val="li"/>
        <w:numPr>
          <w:ilvl w:val="0"/>
          <w:numId w:val="14"/>
        </w:numPr>
      </w:pPr>
      <w:r>
        <w:rPr>
          <w:color w:val="000000"/>
        </w:rPr>
        <w:t xml:space="preserve">If your implementation of Dynamics uses compensation plans in the HR module to store worker wage information, skip this step. See section </w:t>
      </w:r>
      <w:r>
        <w:rPr>
          <w:rStyle w:val="variable2"/>
        </w:rPr>
        <w:t>4.3.10</w:t>
      </w:r>
      <w:r>
        <w:rPr>
          <w:color w:val="000000"/>
        </w:rPr>
        <w:t xml:space="preserve"> for details on configuring worker compensation. If your implementation of Dynamics records worker wage information together with their position in Anthology Payroll, enter the worker's wage information. Enter one of these (not both):</w:t>
      </w:r>
    </w:p>
    <w:p w14:paraId="602C61D1" w14:textId="77777777" w:rsidR="001B1C9B" w:rsidRDefault="00E31C64">
      <w:pPr>
        <w:pStyle w:val="pImgCenter"/>
      </w:pPr>
      <w:r>
        <w:rPr>
          <w:noProof/>
        </w:rPr>
        <w:drawing>
          <wp:inline distT="0" distB="0" distL="0" distR="0" wp14:anchorId="62CF713E" wp14:editId="4B384212">
            <wp:extent cx="1607820" cy="2080260"/>
            <wp:effectExtent l="0" t="0" r="0" b="0"/>
            <wp:docPr id="25"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07820" cy="2080260"/>
                    </a:xfrm>
                    <a:prstGeom prst="rect">
                      <a:avLst/>
                    </a:prstGeom>
                    <a:noFill/>
                    <a:ln>
                      <a:noFill/>
                    </a:ln>
                  </pic:spPr>
                </pic:pic>
              </a:graphicData>
            </a:graphic>
          </wp:inline>
        </w:drawing>
      </w:r>
    </w:p>
    <w:p w14:paraId="21B16DCA" w14:textId="77777777" w:rsidR="001B1C9B" w:rsidRDefault="001E27A0">
      <w:pPr>
        <w:pStyle w:val="liNoSpacing"/>
        <w:numPr>
          <w:ilvl w:val="1"/>
          <w:numId w:val="15"/>
        </w:numPr>
      </w:pPr>
      <w:r>
        <w:rPr>
          <w:rStyle w:val="spanFormFieldEmphasis"/>
        </w:rPr>
        <w:t>Hourly rate</w:t>
      </w:r>
      <w:r>
        <w:rPr>
          <w:color w:val="000000"/>
        </w:rPr>
        <w:t>: specify the worker's hourly pay rate.</w:t>
      </w:r>
    </w:p>
    <w:p w14:paraId="2ECD9036" w14:textId="77777777" w:rsidR="001B1C9B" w:rsidRDefault="001E27A0">
      <w:pPr>
        <w:pStyle w:val="liNoSpacing"/>
        <w:numPr>
          <w:ilvl w:val="1"/>
          <w:numId w:val="15"/>
        </w:numPr>
      </w:pPr>
      <w:r>
        <w:rPr>
          <w:rStyle w:val="spanFormFieldEmphasis"/>
        </w:rPr>
        <w:t>Salary period</w:t>
      </w:r>
      <w:r>
        <w:rPr>
          <w:color w:val="000000"/>
        </w:rPr>
        <w:t xml:space="preserve"> and </w:t>
      </w:r>
      <w:r>
        <w:rPr>
          <w:rStyle w:val="spanFormFieldEmphasis"/>
        </w:rPr>
        <w:t>Salary amount</w:t>
      </w:r>
      <w:r>
        <w:rPr>
          <w:color w:val="000000"/>
        </w:rPr>
        <w:t>: specify the worker's salary amount and the periodicity of the amount.</w:t>
      </w:r>
    </w:p>
    <w:p w14:paraId="1F223971" w14:textId="77777777" w:rsidR="001B1C9B" w:rsidRDefault="001E27A0">
      <w:pPr>
        <w:pStyle w:val="liListNumber"/>
        <w:numPr>
          <w:ilvl w:val="0"/>
          <w:numId w:val="16"/>
        </w:numPr>
      </w:pPr>
      <w:r>
        <w:rPr>
          <w:color w:val="000000"/>
        </w:rPr>
        <w:lastRenderedPageBreak/>
        <w:t xml:space="preserve">If the worker resides in a state that differs from where they are employed, enter the worker's </w:t>
      </w:r>
      <w:r>
        <w:rPr>
          <w:rStyle w:val="spanFormFieldEmphasis"/>
        </w:rPr>
        <w:t>State of residence</w:t>
      </w:r>
      <w:r>
        <w:rPr>
          <w:color w:val="000000"/>
        </w:rPr>
        <w:t xml:space="preserve"> in the </w:t>
      </w:r>
      <w:r>
        <w:rPr>
          <w:rStyle w:val="spanFormFieldEmphasis"/>
        </w:rPr>
        <w:t>State/local taxes</w:t>
      </w:r>
      <w:r>
        <w:rPr>
          <w:color w:val="000000"/>
        </w:rPr>
        <w:t xml:space="preserve"> section.</w:t>
      </w:r>
    </w:p>
    <w:p w14:paraId="7F026503" w14:textId="77777777" w:rsidR="001B1C9B" w:rsidRDefault="001E27A0">
      <w:pPr>
        <w:pStyle w:val="liListNumber"/>
        <w:numPr>
          <w:ilvl w:val="0"/>
          <w:numId w:val="16"/>
        </w:numPr>
      </w:pPr>
      <w:r>
        <w:rPr>
          <w:color w:val="000000"/>
        </w:rPr>
        <w:t xml:space="preserve">If the worker's hire date is in the future, set the </w:t>
      </w:r>
      <w:r>
        <w:rPr>
          <w:rStyle w:val="spanFormFieldEmphasis"/>
        </w:rPr>
        <w:t>Active date</w:t>
      </w:r>
      <w:r>
        <w:rPr>
          <w:color w:val="000000"/>
        </w:rPr>
        <w:t xml:space="preserve"> to the appropriate date. Note that for future-dated records, you must select the </w:t>
      </w:r>
      <w:r>
        <w:rPr>
          <w:rStyle w:val="spanFormFieldEmphasis"/>
        </w:rPr>
        <w:t>Future</w:t>
      </w:r>
      <w:r>
        <w:rPr>
          <w:color w:val="000000"/>
        </w:rPr>
        <w:t xml:space="preserve"> view flag on the </w:t>
      </w:r>
      <w:r>
        <w:rPr>
          <w:rStyle w:val="spanFormFieldEmphasis"/>
        </w:rPr>
        <w:t>Overview</w:t>
      </w:r>
      <w:r>
        <w:rPr>
          <w:color w:val="000000"/>
        </w:rPr>
        <w:t xml:space="preserve"> tab to be able to see them.</w:t>
      </w:r>
    </w:p>
    <w:p w14:paraId="19EA1070" w14:textId="77777777" w:rsidR="001B1C9B" w:rsidRDefault="001E27A0">
      <w:pPr>
        <w:pStyle w:val="liListNumber"/>
        <w:numPr>
          <w:ilvl w:val="0"/>
          <w:numId w:val="16"/>
        </w:numPr>
        <w:spacing w:after="160"/>
      </w:pPr>
      <w:r>
        <w:rPr>
          <w:color w:val="000000"/>
        </w:rPr>
        <w:t xml:space="preserve">Click </w:t>
      </w:r>
      <w:r>
        <w:rPr>
          <w:rStyle w:val="spanFormFieldEmphasis"/>
        </w:rPr>
        <w:t>Save</w:t>
      </w:r>
      <w:r>
        <w:rPr>
          <w:color w:val="000000"/>
        </w:rPr>
        <w:t xml:space="preserve"> to save your changes.</w:t>
      </w:r>
    </w:p>
    <w:p w14:paraId="43856557" w14:textId="77777777" w:rsidR="001B1C9B" w:rsidRDefault="001E27A0">
      <w:pPr>
        <w:pStyle w:val="h3Heading3"/>
      </w:pPr>
      <w:bookmarkStart w:id="10" w:name="_Toc176873310"/>
      <w:r>
        <w:t>3.1.4 Add additional payroll information for the worker</w:t>
      </w:r>
      <w:bookmarkEnd w:id="10"/>
    </w:p>
    <w:p w14:paraId="6F8D8D79" w14:textId="77777777" w:rsidR="001B1C9B" w:rsidRDefault="001E27A0">
      <w:pPr>
        <w:pStyle w:val="pBodyText"/>
      </w:pPr>
      <w:r>
        <w:rPr>
          <w:color w:val="000000"/>
        </w:rPr>
        <w:t>After creating and assigning the position record and adding the worker to Anthology Payroll, you must add additional payroll information for the worker. Additional payroll information includes:</w:t>
      </w:r>
    </w:p>
    <w:p w14:paraId="2479571D" w14:textId="77777777" w:rsidR="001B1C9B" w:rsidRDefault="001E27A0">
      <w:pPr>
        <w:pStyle w:val="liListParagraph"/>
        <w:numPr>
          <w:ilvl w:val="0"/>
          <w:numId w:val="17"/>
        </w:numPr>
        <w:spacing w:before="160"/>
      </w:pPr>
      <w:r>
        <w:rPr>
          <w:color w:val="000000"/>
        </w:rPr>
        <w:t>Benefits and deductions</w:t>
      </w:r>
    </w:p>
    <w:p w14:paraId="5E0FCCA0" w14:textId="77777777" w:rsidR="001B1C9B" w:rsidRDefault="001E27A0">
      <w:pPr>
        <w:pStyle w:val="liListParagraph"/>
        <w:numPr>
          <w:ilvl w:val="0"/>
          <w:numId w:val="17"/>
        </w:numPr>
      </w:pPr>
      <w:r>
        <w:rPr>
          <w:color w:val="000000"/>
        </w:rPr>
        <w:t>Calculation variables</w:t>
      </w:r>
    </w:p>
    <w:p w14:paraId="1F29EED8" w14:textId="77777777" w:rsidR="001B1C9B" w:rsidRDefault="001E27A0">
      <w:pPr>
        <w:pStyle w:val="liListParagraph"/>
        <w:numPr>
          <w:ilvl w:val="0"/>
          <w:numId w:val="17"/>
        </w:numPr>
        <w:spacing w:after="160"/>
      </w:pPr>
      <w:r>
        <w:rPr>
          <w:color w:val="000000"/>
        </w:rPr>
        <w:t xml:space="preserve">Starting </w:t>
      </w:r>
      <w:r>
        <w:rPr>
          <w:rStyle w:val="variable2"/>
        </w:rPr>
        <w:t xml:space="preserve">vacation </w:t>
      </w:r>
      <w:r>
        <w:rPr>
          <w:color w:val="000000"/>
        </w:rPr>
        <w:t>balances (entitlements), if applicable</w:t>
      </w:r>
    </w:p>
    <w:p w14:paraId="26BC8A58" w14:textId="77777777" w:rsidR="001B1C9B" w:rsidRDefault="001E27A0">
      <w:pPr>
        <w:pStyle w:val="h4Heading4"/>
      </w:pPr>
      <w:bookmarkStart w:id="11" w:name="_Toc176873311"/>
      <w:r>
        <w:t>3.1.4.1 Add benefit/deductions</w:t>
      </w:r>
      <w:bookmarkEnd w:id="11"/>
    </w:p>
    <w:p w14:paraId="2A141C73" w14:textId="77777777" w:rsidR="001B1C9B" w:rsidRDefault="001E27A0">
      <w:pPr>
        <w:pStyle w:val="pBodyText"/>
      </w:pPr>
      <w:r>
        <w:rPr>
          <w:color w:val="000000"/>
        </w:rPr>
        <w:t>To add benefit/deductions to the worker:</w:t>
      </w:r>
    </w:p>
    <w:p w14:paraId="60943062" w14:textId="77777777" w:rsidR="001B1C9B" w:rsidRDefault="001E27A0">
      <w:pPr>
        <w:pStyle w:val="liListNumber"/>
        <w:numPr>
          <w:ilvl w:val="0"/>
          <w:numId w:val="1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desired worker.</w:t>
      </w:r>
    </w:p>
    <w:p w14:paraId="3010F9D1" w14:textId="77777777" w:rsidR="001B1C9B" w:rsidRDefault="00E31C64">
      <w:pPr>
        <w:pStyle w:val="pImgCenter"/>
      </w:pPr>
      <w:r>
        <w:rPr>
          <w:noProof/>
        </w:rPr>
        <w:drawing>
          <wp:inline distT="0" distB="0" distL="0" distR="0" wp14:anchorId="484B919E" wp14:editId="161E3584">
            <wp:extent cx="1988820" cy="1264920"/>
            <wp:effectExtent l="0" t="0" r="0" b="0"/>
            <wp:docPr id="26" name="Pictur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8820" cy="1264920"/>
                    </a:xfrm>
                    <a:prstGeom prst="rect">
                      <a:avLst/>
                    </a:prstGeom>
                    <a:noFill/>
                    <a:ln>
                      <a:noFill/>
                    </a:ln>
                  </pic:spPr>
                </pic:pic>
              </a:graphicData>
            </a:graphic>
          </wp:inline>
        </w:drawing>
      </w:r>
    </w:p>
    <w:p w14:paraId="164C9514" w14:textId="77777777" w:rsidR="001B1C9B" w:rsidRDefault="001E27A0">
      <w:pPr>
        <w:pStyle w:val="liListNumber"/>
        <w:numPr>
          <w:ilvl w:val="0"/>
          <w:numId w:val="18"/>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Benefit/Deductions</w:t>
      </w:r>
      <w:r>
        <w:rPr>
          <w:color w:val="000000"/>
        </w:rPr>
        <w:t xml:space="preserve"> to open the </w:t>
      </w:r>
      <w:r>
        <w:rPr>
          <w:rStyle w:val="spanFormFieldEmphasis"/>
        </w:rPr>
        <w:t>Worker benefit/deductions</w:t>
      </w:r>
      <w:r>
        <w:rPr>
          <w:color w:val="000000"/>
        </w:rPr>
        <w:t xml:space="preserve"> form.</w:t>
      </w:r>
    </w:p>
    <w:p w14:paraId="12FFE50E" w14:textId="77777777" w:rsidR="001B1C9B" w:rsidRDefault="001E27A0">
      <w:pPr>
        <w:pStyle w:val="liListNumber"/>
        <w:numPr>
          <w:ilvl w:val="0"/>
          <w:numId w:val="18"/>
        </w:numPr>
      </w:pPr>
      <w:r>
        <w:rPr>
          <w:color w:val="000000"/>
        </w:rPr>
        <w:t xml:space="preserve">On the </w:t>
      </w:r>
      <w:r>
        <w:rPr>
          <w:rStyle w:val="spanFormFieldEmphasis"/>
        </w:rPr>
        <w:t>Evaluate</w:t>
      </w:r>
      <w:r>
        <w:rPr>
          <w:color w:val="000000"/>
        </w:rPr>
        <w:t xml:space="preserve"> tab of the </w:t>
      </w:r>
      <w:r>
        <w:rPr>
          <w:rStyle w:val="spanFormFieldEmphasis"/>
        </w:rPr>
        <w:t>Worker benefit/deductions</w:t>
      </w:r>
      <w:r>
        <w:rPr>
          <w:color w:val="000000"/>
        </w:rPr>
        <w:t xml:space="preserve"> form, enter the worker's position assignment date in the </w:t>
      </w:r>
      <w:r>
        <w:rPr>
          <w:rStyle w:val="spanFormFieldEmphasis"/>
        </w:rPr>
        <w:t>Context date</w:t>
      </w:r>
      <w:r>
        <w:rPr>
          <w:color w:val="000000"/>
        </w:rPr>
        <w:t xml:space="preserve"> field, if it is not the current date. This can be a date in the future.</w:t>
      </w:r>
    </w:p>
    <w:p w14:paraId="7E02F3D1" w14:textId="77777777" w:rsidR="001B1C9B" w:rsidRDefault="00E31C64">
      <w:pPr>
        <w:pStyle w:val="pImgCenter"/>
      </w:pPr>
      <w:r>
        <w:rPr>
          <w:noProof/>
        </w:rPr>
        <w:drawing>
          <wp:inline distT="0" distB="0" distL="0" distR="0" wp14:anchorId="1FF7B7A3" wp14:editId="7D4CA1E8">
            <wp:extent cx="4335780" cy="1379220"/>
            <wp:effectExtent l="0" t="0" r="0" b="0"/>
            <wp:docPr id="27" name="Pictur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35780" cy="1379220"/>
                    </a:xfrm>
                    <a:prstGeom prst="rect">
                      <a:avLst/>
                    </a:prstGeom>
                    <a:noFill/>
                    <a:ln>
                      <a:noFill/>
                    </a:ln>
                  </pic:spPr>
                </pic:pic>
              </a:graphicData>
            </a:graphic>
          </wp:inline>
        </w:drawing>
      </w:r>
    </w:p>
    <w:p w14:paraId="52509FCC" w14:textId="77777777" w:rsidR="001B1C9B" w:rsidRDefault="001E27A0">
      <w:pPr>
        <w:pStyle w:val="liListNumber"/>
        <w:numPr>
          <w:ilvl w:val="0"/>
          <w:numId w:val="18"/>
        </w:numPr>
      </w:pPr>
      <w:r>
        <w:rPr>
          <w:color w:val="000000"/>
        </w:rPr>
        <w:t xml:space="preserve">Click the </w:t>
      </w:r>
      <w:r>
        <w:rPr>
          <w:rStyle w:val="spanFormFieldEmphasis"/>
        </w:rPr>
        <w:t>Evaluate</w:t>
      </w:r>
      <w:r>
        <w:rPr>
          <w:color w:val="000000"/>
        </w:rPr>
        <w:t xml:space="preserve"> button to generate the worker's default list of benefits and deductions.</w:t>
      </w:r>
    </w:p>
    <w:p w14:paraId="7A0F2D26" w14:textId="77777777" w:rsidR="001B1C9B" w:rsidRDefault="001E27A0">
      <w:pPr>
        <w:pStyle w:val="liListNumber"/>
        <w:numPr>
          <w:ilvl w:val="0"/>
          <w:numId w:val="18"/>
        </w:numPr>
      </w:pPr>
      <w:r>
        <w:rPr>
          <w:color w:val="000000"/>
        </w:rPr>
        <w:t xml:space="preserve">Modify the </w:t>
      </w:r>
      <w:r>
        <w:rPr>
          <w:rStyle w:val="spanFormFieldEmphasis"/>
        </w:rPr>
        <w:t>Benefit deduction enrolment</w:t>
      </w:r>
      <w:r>
        <w:rPr>
          <w:color w:val="000000"/>
        </w:rPr>
        <w:t xml:space="preserve"> for some of the added benefit/deductions. For a new worker:</w:t>
      </w:r>
    </w:p>
    <w:p w14:paraId="3343F50E" w14:textId="77777777" w:rsidR="001B1C9B" w:rsidRDefault="001E27A0">
      <w:pPr>
        <w:pStyle w:val="liNoSpacing"/>
        <w:numPr>
          <w:ilvl w:val="1"/>
          <w:numId w:val="19"/>
        </w:numPr>
      </w:pPr>
      <w:r>
        <w:rPr>
          <w:color w:val="000000"/>
        </w:rPr>
        <w:t>Enrol the worker in their appropriate state tax and enrollment as required.</w:t>
      </w:r>
    </w:p>
    <w:p w14:paraId="511CE371" w14:textId="77777777" w:rsidR="001B1C9B" w:rsidRDefault="00E31C64">
      <w:pPr>
        <w:pStyle w:val="pImgCenter1"/>
      </w:pPr>
      <w:r>
        <w:rPr>
          <w:noProof/>
        </w:rPr>
        <w:lastRenderedPageBreak/>
        <w:drawing>
          <wp:inline distT="0" distB="0" distL="0" distR="0" wp14:anchorId="7FEC3C3C" wp14:editId="24CFCCD9">
            <wp:extent cx="5105400" cy="2369820"/>
            <wp:effectExtent l="0" t="0" r="0" b="0"/>
            <wp:docPr id="28" name="Pictur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05400" cy="2369820"/>
                    </a:xfrm>
                    <a:prstGeom prst="rect">
                      <a:avLst/>
                    </a:prstGeom>
                    <a:noFill/>
                    <a:ln>
                      <a:noFill/>
                    </a:ln>
                  </pic:spPr>
                </pic:pic>
              </a:graphicData>
            </a:graphic>
          </wp:inline>
        </w:drawing>
      </w:r>
    </w:p>
    <w:p w14:paraId="5C4E3938" w14:textId="77777777" w:rsidR="001B1C9B" w:rsidRDefault="001E27A0">
      <w:pPr>
        <w:pStyle w:val="liNoSpacing"/>
        <w:numPr>
          <w:ilvl w:val="1"/>
          <w:numId w:val="19"/>
        </w:numPr>
      </w:pPr>
      <w:r>
        <w:rPr>
          <w:color w:val="000000"/>
        </w:rPr>
        <w:t>Select the appropriate enrollment for the worker's federal tax (</w:t>
      </w:r>
      <w:r>
        <w:rPr>
          <w:rStyle w:val="spanDataItem"/>
        </w:rPr>
        <w:t>USA FIT</w:t>
      </w:r>
      <w:r>
        <w:rPr>
          <w:color w:val="000000"/>
        </w:rPr>
        <w:t>).</w:t>
      </w:r>
    </w:p>
    <w:p w14:paraId="3FF60B03" w14:textId="77777777" w:rsidR="001B1C9B" w:rsidRDefault="001E27A0">
      <w:pPr>
        <w:pStyle w:val="liNoSpacing"/>
        <w:numPr>
          <w:ilvl w:val="1"/>
          <w:numId w:val="19"/>
        </w:numPr>
      </w:pPr>
      <w:r>
        <w:rPr>
          <w:color w:val="000000"/>
        </w:rPr>
        <w:t xml:space="preserve">Enroll the worker in </w:t>
      </w:r>
      <w:r>
        <w:rPr>
          <w:rStyle w:val="spanDataItem"/>
        </w:rPr>
        <w:t>Medicare</w:t>
      </w:r>
      <w:r>
        <w:rPr>
          <w:color w:val="000000"/>
        </w:rPr>
        <w:t xml:space="preserve"> and </w:t>
      </w:r>
      <w:r>
        <w:rPr>
          <w:rStyle w:val="spanDataItem"/>
        </w:rPr>
        <w:t>401k</w:t>
      </w:r>
      <w:r>
        <w:rPr>
          <w:color w:val="000000"/>
        </w:rPr>
        <w:t xml:space="preserve"> accordingly.</w:t>
      </w:r>
    </w:p>
    <w:p w14:paraId="5D113A9E" w14:textId="77777777" w:rsidR="001B1C9B" w:rsidRDefault="001E27A0">
      <w:pPr>
        <w:pStyle w:val="liNoSpacing"/>
        <w:numPr>
          <w:ilvl w:val="1"/>
          <w:numId w:val="19"/>
        </w:numPr>
      </w:pPr>
      <w:r>
        <w:rPr>
          <w:color w:val="000000"/>
        </w:rPr>
        <w:t xml:space="preserve">If the worker resides in one state and works in another and they have a reciprocity agreement filed for the state they work in, ensure that the state tax benefit/deductions for </w:t>
      </w:r>
      <w:r>
        <w:rPr>
          <w:rStyle w:val="spanDataItem"/>
        </w:rPr>
        <w:t>both</w:t>
      </w:r>
      <w:r>
        <w:rPr>
          <w:color w:val="000000"/>
        </w:rPr>
        <w:t xml:space="preserve"> states are assigned to them.</w:t>
      </w:r>
    </w:p>
    <w:p w14:paraId="7902B901" w14:textId="77777777" w:rsidR="001B1C9B" w:rsidRDefault="001E27A0">
      <w:pPr>
        <w:pStyle w:val="liNoSpacing"/>
        <w:numPr>
          <w:ilvl w:val="1"/>
          <w:numId w:val="19"/>
        </w:numPr>
      </w:pPr>
      <w:r>
        <w:rPr>
          <w:color w:val="000000"/>
        </w:rPr>
        <w:t xml:space="preserve">Enrol the worker in any additional benefit/deductions as appropriate for your implementation. See </w:t>
      </w:r>
      <w:r>
        <w:rPr>
          <w:rStyle w:val="variable2"/>
        </w:rPr>
        <w:t>9.1 Appendix A: List of Benefit/deductions</w:t>
      </w:r>
      <w:r>
        <w:rPr>
          <w:color w:val="000000"/>
        </w:rPr>
        <w:t xml:space="preserve"> for a list of the configured benefit/deductions in your implementation.</w:t>
      </w:r>
    </w:p>
    <w:p w14:paraId="788053FF" w14:textId="77777777" w:rsidR="001B1C9B" w:rsidRDefault="001E27A0">
      <w:pPr>
        <w:pStyle w:val="liListNumber"/>
        <w:numPr>
          <w:ilvl w:val="0"/>
          <w:numId w:val="20"/>
        </w:numPr>
        <w:spacing w:after="160"/>
      </w:pPr>
      <w:r>
        <w:rPr>
          <w:color w:val="000000"/>
        </w:rPr>
        <w:t xml:space="preserve">Click the </w:t>
      </w:r>
      <w:r>
        <w:rPr>
          <w:rStyle w:val="spanFormFieldEmphasis"/>
        </w:rPr>
        <w:t>Save</w:t>
      </w:r>
      <w:r>
        <w:rPr>
          <w:color w:val="000000"/>
        </w:rPr>
        <w:t xml:space="preserve"> button in the </w:t>
      </w:r>
      <w:r>
        <w:rPr>
          <w:rStyle w:val="spanFormFieldEmphasis"/>
        </w:rPr>
        <w:t>Evaluate</w:t>
      </w:r>
      <w:r>
        <w:rPr>
          <w:color w:val="000000"/>
        </w:rPr>
        <w:t xml:space="preserve"> section to save your changes.</w:t>
      </w:r>
    </w:p>
    <w:p w14:paraId="6E23488F" w14:textId="77777777" w:rsidR="001B1C9B" w:rsidRDefault="001E27A0">
      <w:pPr>
        <w:pStyle w:val="h4Heading4"/>
      </w:pPr>
      <w:bookmarkStart w:id="12" w:name="_Toc176873312"/>
      <w:r>
        <w:t>3.1.4.2 Add calculation variables</w:t>
      </w:r>
      <w:bookmarkEnd w:id="12"/>
    </w:p>
    <w:p w14:paraId="5AA37794" w14:textId="77777777" w:rsidR="001B1C9B" w:rsidRDefault="001E27A0">
      <w:pPr>
        <w:pStyle w:val="pBodyText"/>
      </w:pPr>
      <w:r>
        <w:rPr>
          <w:color w:val="000000"/>
        </w:rPr>
        <w:t>Calculation variables represent US payroll elements such as 401k contribution percentage, W-4 allowances, and personal exemptions.</w:t>
      </w:r>
    </w:p>
    <w:p w14:paraId="4C2F5CAE" w14:textId="77777777" w:rsidR="001B1C9B" w:rsidRDefault="001E27A0">
      <w:pPr>
        <w:pStyle w:val="pBodyText"/>
      </w:pPr>
      <w:r>
        <w:rPr>
          <w:color w:val="000000"/>
        </w:rPr>
        <w:t xml:space="preserve"> To add calculation variables to the worker:</w:t>
      </w:r>
    </w:p>
    <w:p w14:paraId="500358F9" w14:textId="77777777" w:rsidR="001B1C9B" w:rsidRDefault="001E27A0">
      <w:pPr>
        <w:pStyle w:val="liListNumber"/>
        <w:numPr>
          <w:ilvl w:val="0"/>
          <w:numId w:val="2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2B793987" w14:textId="77777777" w:rsidR="001B1C9B" w:rsidRDefault="00E31C64">
      <w:pPr>
        <w:pStyle w:val="pImgCenter"/>
      </w:pPr>
      <w:r>
        <w:rPr>
          <w:noProof/>
        </w:rPr>
        <w:drawing>
          <wp:inline distT="0" distB="0" distL="0" distR="0" wp14:anchorId="52F26ED5" wp14:editId="3992BE97">
            <wp:extent cx="1836420" cy="1447800"/>
            <wp:effectExtent l="0" t="0" r="0" b="0"/>
            <wp:docPr id="29" name="Pictur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36420" cy="1447800"/>
                    </a:xfrm>
                    <a:prstGeom prst="rect">
                      <a:avLst/>
                    </a:prstGeom>
                    <a:noFill/>
                    <a:ln>
                      <a:noFill/>
                    </a:ln>
                  </pic:spPr>
                </pic:pic>
              </a:graphicData>
            </a:graphic>
          </wp:inline>
        </w:drawing>
      </w:r>
    </w:p>
    <w:p w14:paraId="64A0A730" w14:textId="77777777" w:rsidR="001B1C9B" w:rsidRDefault="001E27A0">
      <w:pPr>
        <w:pStyle w:val="liListNumber"/>
        <w:numPr>
          <w:ilvl w:val="0"/>
          <w:numId w:val="21"/>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Calculation variables</w:t>
      </w:r>
      <w:r>
        <w:rPr>
          <w:color w:val="000000"/>
        </w:rPr>
        <w:t xml:space="preserve"> to open the </w:t>
      </w:r>
      <w:r>
        <w:rPr>
          <w:rStyle w:val="spanFormFieldEmphasis"/>
        </w:rPr>
        <w:t>Worker calculation variables</w:t>
      </w:r>
      <w:r>
        <w:rPr>
          <w:color w:val="000000"/>
        </w:rPr>
        <w:t xml:space="preserve"> form.</w:t>
      </w:r>
    </w:p>
    <w:p w14:paraId="023AD0A8" w14:textId="77777777" w:rsidR="001B1C9B" w:rsidRDefault="001E27A0">
      <w:pPr>
        <w:pStyle w:val="liListNumber"/>
        <w:numPr>
          <w:ilvl w:val="0"/>
          <w:numId w:val="21"/>
        </w:numPr>
      </w:pPr>
      <w:r>
        <w:rPr>
          <w:color w:val="000000"/>
        </w:rPr>
        <w:t xml:space="preserve">On the </w:t>
      </w:r>
      <w:r>
        <w:rPr>
          <w:rStyle w:val="spanFormFieldEmphasis"/>
        </w:rPr>
        <w:t>Evaluate</w:t>
      </w:r>
      <w:r>
        <w:rPr>
          <w:color w:val="000000"/>
        </w:rPr>
        <w:t xml:space="preserve"> tab of the </w:t>
      </w:r>
      <w:r>
        <w:rPr>
          <w:rStyle w:val="spanFormFieldEmphasis"/>
        </w:rPr>
        <w:t>Worker calculation variables</w:t>
      </w:r>
      <w:r>
        <w:rPr>
          <w:color w:val="000000"/>
        </w:rPr>
        <w:t xml:space="preserve"> form, enter the worker's position assignment date in the </w:t>
      </w:r>
      <w:r>
        <w:rPr>
          <w:rStyle w:val="spanFormFieldEmphasis"/>
        </w:rPr>
        <w:t>Context date</w:t>
      </w:r>
      <w:r>
        <w:rPr>
          <w:color w:val="000000"/>
        </w:rPr>
        <w:t xml:space="preserve"> field, if it is not the current date. This can be a date in the future.</w:t>
      </w:r>
    </w:p>
    <w:p w14:paraId="256365F2" w14:textId="77777777" w:rsidR="001B1C9B" w:rsidRDefault="00E31C64">
      <w:pPr>
        <w:pStyle w:val="pImgCenter"/>
      </w:pPr>
      <w:r>
        <w:rPr>
          <w:noProof/>
        </w:rPr>
        <w:lastRenderedPageBreak/>
        <w:drawing>
          <wp:inline distT="0" distB="0" distL="0" distR="0" wp14:anchorId="4DA67F32" wp14:editId="076A80ED">
            <wp:extent cx="4450080" cy="1432560"/>
            <wp:effectExtent l="0" t="0" r="0" b="0"/>
            <wp:docPr id="30"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450080" cy="1432560"/>
                    </a:xfrm>
                    <a:prstGeom prst="rect">
                      <a:avLst/>
                    </a:prstGeom>
                    <a:noFill/>
                    <a:ln>
                      <a:noFill/>
                    </a:ln>
                  </pic:spPr>
                </pic:pic>
              </a:graphicData>
            </a:graphic>
          </wp:inline>
        </w:drawing>
      </w:r>
    </w:p>
    <w:p w14:paraId="714AAF22" w14:textId="77777777" w:rsidR="001B1C9B" w:rsidRDefault="001E27A0">
      <w:pPr>
        <w:pStyle w:val="liListNumber"/>
        <w:numPr>
          <w:ilvl w:val="0"/>
          <w:numId w:val="21"/>
        </w:numPr>
      </w:pPr>
      <w:r>
        <w:rPr>
          <w:color w:val="000000"/>
        </w:rPr>
        <w:t xml:space="preserve">Click the </w:t>
      </w:r>
      <w:r>
        <w:rPr>
          <w:rStyle w:val="spanFormFieldEmphasis"/>
        </w:rPr>
        <w:t>Evaluate</w:t>
      </w:r>
      <w:r>
        <w:rPr>
          <w:color w:val="000000"/>
        </w:rPr>
        <w:t xml:space="preserve"> button to generate the worker's default list of calculation variables, if any. To add a new calculation variable, </w:t>
      </w:r>
      <w:r>
        <w:rPr>
          <w:rStyle w:val="variable2"/>
        </w:rPr>
        <w:t xml:space="preserve">click </w:t>
      </w:r>
      <w:r>
        <w:rPr>
          <w:rStyle w:val="spanFormFieldEmphasis"/>
        </w:rPr>
        <w:t>New</w:t>
      </w:r>
      <w:r>
        <w:rPr>
          <w:color w:val="000000"/>
        </w:rPr>
        <w:t xml:space="preserve">. </w:t>
      </w:r>
    </w:p>
    <w:p w14:paraId="592DA15D" w14:textId="77777777" w:rsidR="001B1C9B" w:rsidRDefault="00E31C64">
      <w:pPr>
        <w:pStyle w:val="pImgCenter"/>
      </w:pPr>
      <w:r>
        <w:rPr>
          <w:noProof/>
        </w:rPr>
        <w:drawing>
          <wp:inline distT="0" distB="0" distL="0" distR="0" wp14:anchorId="1BE0BCD2" wp14:editId="17B88B06">
            <wp:extent cx="5890260" cy="1546860"/>
            <wp:effectExtent l="0" t="0" r="0" b="0"/>
            <wp:docPr id="31" name="Pictur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preferRelativeResize="0">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90260" cy="1546860"/>
                    </a:xfrm>
                    <a:prstGeom prst="rect">
                      <a:avLst/>
                    </a:prstGeom>
                    <a:noFill/>
                    <a:ln>
                      <a:noFill/>
                    </a:ln>
                  </pic:spPr>
                </pic:pic>
              </a:graphicData>
            </a:graphic>
          </wp:inline>
        </w:drawing>
      </w:r>
    </w:p>
    <w:p w14:paraId="469449EC" w14:textId="77777777" w:rsidR="001B1C9B" w:rsidRDefault="001E27A0">
      <w:pPr>
        <w:pStyle w:val="liListNumber"/>
        <w:numPr>
          <w:ilvl w:val="0"/>
          <w:numId w:val="21"/>
        </w:numPr>
      </w:pPr>
      <w:r>
        <w:rPr>
          <w:color w:val="000000"/>
        </w:rPr>
        <w:t xml:space="preserve">Add the </w:t>
      </w:r>
      <w:r>
        <w:rPr>
          <w:rStyle w:val="spanDataItem"/>
        </w:rPr>
        <w:t>W4 Allowance</w:t>
      </w:r>
      <w:r>
        <w:rPr>
          <w:color w:val="000000"/>
        </w:rPr>
        <w:t xml:space="preserve"> </w:t>
      </w:r>
      <w:r>
        <w:rPr>
          <w:rStyle w:val="spanFormFieldEmphasis"/>
        </w:rPr>
        <w:t>Calculation variable</w:t>
      </w:r>
      <w:r>
        <w:rPr>
          <w:color w:val="000000"/>
        </w:rPr>
        <w:t xml:space="preserve"> and select the </w:t>
      </w:r>
      <w:r>
        <w:rPr>
          <w:rStyle w:val="spanDataItem"/>
        </w:rPr>
        <w:t>W4 allowances</w:t>
      </w:r>
      <w:r>
        <w:rPr>
          <w:color w:val="000000"/>
        </w:rPr>
        <w:t xml:space="preserve"> </w:t>
      </w:r>
      <w:r>
        <w:rPr>
          <w:rStyle w:val="spanFormFieldEmphasis"/>
        </w:rPr>
        <w:t>Item</w:t>
      </w:r>
      <w:r>
        <w:rPr>
          <w:color w:val="000000"/>
        </w:rPr>
        <w:t xml:space="preserve">. Enter the number of allowances the worker is claiming into the </w:t>
      </w:r>
      <w:r>
        <w:rPr>
          <w:rStyle w:val="spanFormFieldEmphasis"/>
        </w:rPr>
        <w:t>Rate counter</w:t>
      </w:r>
      <w:r>
        <w:rPr>
          <w:color w:val="000000"/>
        </w:rPr>
        <w:t xml:space="preserve"> field.</w:t>
      </w:r>
    </w:p>
    <w:p w14:paraId="41E4B41B" w14:textId="77777777" w:rsidR="001B1C9B" w:rsidRDefault="001E27A0">
      <w:pPr>
        <w:pStyle w:val="liListNumber"/>
        <w:numPr>
          <w:ilvl w:val="0"/>
          <w:numId w:val="21"/>
        </w:numPr>
      </w:pPr>
      <w:r>
        <w:rPr>
          <w:color w:val="000000"/>
        </w:rPr>
        <w:t xml:space="preserve">If the worker is contributing to 401k, add the </w:t>
      </w:r>
      <w:r>
        <w:rPr>
          <w:rStyle w:val="spanDataItem"/>
        </w:rPr>
        <w:t>401k Percentage</w:t>
      </w:r>
      <w:r>
        <w:rPr>
          <w:color w:val="000000"/>
        </w:rPr>
        <w:t xml:space="preserve"> </w:t>
      </w:r>
      <w:r>
        <w:rPr>
          <w:rStyle w:val="spanFormFieldEmphasis"/>
        </w:rPr>
        <w:t>Calculation variable</w:t>
      </w:r>
      <w:r>
        <w:rPr>
          <w:color w:val="000000"/>
        </w:rPr>
        <w:t xml:space="preserve"> and </w:t>
      </w:r>
      <w:r>
        <w:rPr>
          <w:rStyle w:val="spanDataItem"/>
        </w:rPr>
        <w:t>401k Percentage</w:t>
      </w:r>
      <w:r>
        <w:rPr>
          <w:color w:val="000000"/>
        </w:rPr>
        <w:t xml:space="preserve"> </w:t>
      </w:r>
      <w:r>
        <w:rPr>
          <w:rStyle w:val="spanFormFieldEmphasis"/>
        </w:rPr>
        <w:t>Item</w:t>
      </w:r>
      <w:r>
        <w:rPr>
          <w:color w:val="000000"/>
        </w:rPr>
        <w:t xml:space="preserve">. Enter the </w:t>
      </w:r>
      <w:r>
        <w:rPr>
          <w:rStyle w:val="spanFormFieldEmphasis"/>
        </w:rPr>
        <w:t>Override amount/rate</w:t>
      </w:r>
      <w:r>
        <w:rPr>
          <w:color w:val="000000"/>
        </w:rPr>
        <w:t xml:space="preserve"> of the worker's contribution as a percentage (between </w:t>
      </w:r>
      <w:r>
        <w:rPr>
          <w:rStyle w:val="spanDataItem"/>
        </w:rPr>
        <w:t>1</w:t>
      </w:r>
      <w:r>
        <w:rPr>
          <w:color w:val="000000"/>
        </w:rPr>
        <w:t xml:space="preserve"> and </w:t>
      </w:r>
      <w:r>
        <w:rPr>
          <w:rStyle w:val="spanDataItem"/>
        </w:rPr>
        <w:t>100</w:t>
      </w:r>
      <w:r>
        <w:rPr>
          <w:color w:val="000000"/>
        </w:rPr>
        <w:t xml:space="preserve">). If the worker is eligible for 401k catch-up, add the </w:t>
      </w:r>
      <w:r>
        <w:rPr>
          <w:rStyle w:val="spanDataItem"/>
        </w:rPr>
        <w:t>401k Extra Age Amt</w:t>
      </w:r>
      <w:r>
        <w:rPr>
          <w:color w:val="000000"/>
        </w:rPr>
        <w:t xml:space="preserve"> </w:t>
      </w:r>
      <w:r>
        <w:rPr>
          <w:rStyle w:val="spanFormFieldEmphasis"/>
        </w:rPr>
        <w:t>Calculation variable</w:t>
      </w:r>
      <w:r>
        <w:rPr>
          <w:color w:val="000000"/>
        </w:rPr>
        <w:t xml:space="preserve"> and </w:t>
      </w:r>
      <w:r>
        <w:rPr>
          <w:rStyle w:val="spanDataItem"/>
        </w:rPr>
        <w:t>Catch Up Limit</w:t>
      </w:r>
      <w:r>
        <w:rPr>
          <w:color w:val="000000"/>
        </w:rPr>
        <w:t xml:space="preserve"> </w:t>
      </w:r>
      <w:r>
        <w:rPr>
          <w:rStyle w:val="spanFormFieldEmphasis"/>
        </w:rPr>
        <w:t>Item</w:t>
      </w:r>
      <w:r>
        <w:rPr>
          <w:color w:val="000000"/>
        </w:rPr>
        <w:t xml:space="preserve">. Enter the worker's personal catch-up contribution limit into the </w:t>
      </w:r>
      <w:r>
        <w:rPr>
          <w:rStyle w:val="spanFormFieldEmphasis"/>
        </w:rPr>
        <w:t>Override amount/rate</w:t>
      </w:r>
      <w:r>
        <w:rPr>
          <w:color w:val="000000"/>
        </w:rPr>
        <w:t xml:space="preserve"> field.</w:t>
      </w:r>
    </w:p>
    <w:p w14:paraId="7DDE53AF" w14:textId="77777777" w:rsidR="001B1C9B" w:rsidRDefault="001E27A0">
      <w:pPr>
        <w:pStyle w:val="liListNumber"/>
        <w:numPr>
          <w:ilvl w:val="0"/>
          <w:numId w:val="21"/>
        </w:numPr>
      </w:pPr>
      <w:r>
        <w:rPr>
          <w:color w:val="000000"/>
        </w:rPr>
        <w:t>Depending on the state (or states) that the worker works in, you may need to add dependent amounts and/or personal exemption amounts as calculation variables.</w:t>
      </w:r>
    </w:p>
    <w:p w14:paraId="553D65A5" w14:textId="77777777" w:rsidR="001B1C9B" w:rsidRDefault="001E27A0">
      <w:pPr>
        <w:pStyle w:val="liListNumber"/>
        <w:numPr>
          <w:ilvl w:val="0"/>
          <w:numId w:val="21"/>
        </w:numPr>
      </w:pPr>
      <w:r>
        <w:rPr>
          <w:color w:val="000000"/>
        </w:rPr>
        <w:t xml:space="preserve">Repeat for additional calculation variables that the worker may require according to your implementation. See </w:t>
      </w:r>
      <w:r>
        <w:rPr>
          <w:rStyle w:val="variable2"/>
        </w:rPr>
        <w:t>9.2 Appendix B: List of Calculation Variables</w:t>
      </w:r>
      <w:r>
        <w:rPr>
          <w:color w:val="000000"/>
        </w:rPr>
        <w:t xml:space="preserve"> for a list of the configured calculation variables in your implementation.</w:t>
      </w:r>
    </w:p>
    <w:p w14:paraId="2F715B8F" w14:textId="77777777" w:rsidR="001B1C9B" w:rsidRDefault="001E27A0">
      <w:pPr>
        <w:pStyle w:val="liListNumber"/>
        <w:numPr>
          <w:ilvl w:val="0"/>
          <w:numId w:val="21"/>
        </w:numPr>
        <w:spacing w:after="160"/>
      </w:pPr>
      <w:r>
        <w:rPr>
          <w:color w:val="000000"/>
        </w:rPr>
        <w:t xml:space="preserve">Click </w:t>
      </w:r>
      <w:r>
        <w:rPr>
          <w:rStyle w:val="spanFormFieldEmphasis"/>
        </w:rPr>
        <w:t>Save</w:t>
      </w:r>
      <w:r>
        <w:rPr>
          <w:color w:val="000000"/>
        </w:rPr>
        <w:t xml:space="preserve"> to save your changes.</w:t>
      </w:r>
    </w:p>
    <w:p w14:paraId="2AD25704" w14:textId="77777777" w:rsidR="001B1C9B" w:rsidRDefault="001E27A0">
      <w:pPr>
        <w:pStyle w:val="h4Heading4"/>
      </w:pPr>
      <w:bookmarkStart w:id="13" w:name="_Toc176873313"/>
      <w:r>
        <w:t>3.1.4.3 Add direct deposit accounts</w:t>
      </w:r>
      <w:bookmarkEnd w:id="13"/>
    </w:p>
    <w:p w14:paraId="11C5CC6C" w14:textId="77777777" w:rsidR="00945416" w:rsidRDefault="00945416" w:rsidP="00945416">
      <w:pPr>
        <w:pStyle w:val="pBodyText"/>
        <w:spacing w:after="0"/>
        <w:rPr>
          <w:color w:val="000000"/>
        </w:rPr>
      </w:pPr>
      <w:bookmarkStart w:id="14" w:name="_Hlk192680887"/>
    </w:p>
    <w:p w14:paraId="2B56CD4A" w14:textId="105B1874" w:rsidR="00945416" w:rsidRDefault="00945416" w:rsidP="00945416">
      <w:pPr>
        <w:pStyle w:val="pBodyText"/>
        <w:rPr>
          <w:color w:val="000000"/>
        </w:rPr>
      </w:pPr>
      <w:r>
        <w:rPr>
          <w:color w:val="000000"/>
        </w:rPr>
        <w:t>If you have configured Anthology Payroll to integrate with HR worker bank accounts, you can skip this section.</w:t>
      </w:r>
    </w:p>
    <w:bookmarkEnd w:id="14"/>
    <w:p w14:paraId="6260F4AA" w14:textId="77777777" w:rsidR="001B1C9B" w:rsidRDefault="001E27A0">
      <w:pPr>
        <w:pStyle w:val="pBodyText"/>
      </w:pPr>
      <w:r>
        <w:rPr>
          <w:color w:val="000000"/>
        </w:rPr>
        <w:t>To add a direct deposit account for the worker:</w:t>
      </w:r>
    </w:p>
    <w:p w14:paraId="3C971126" w14:textId="77777777" w:rsidR="001B1C9B" w:rsidRDefault="001E27A0">
      <w:pPr>
        <w:pStyle w:val="liListNumber"/>
        <w:numPr>
          <w:ilvl w:val="0"/>
          <w:numId w:val="2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0A79AE28" w14:textId="77777777" w:rsidR="001B1C9B" w:rsidRDefault="00E31C64">
      <w:pPr>
        <w:pStyle w:val="pImgCenter"/>
      </w:pPr>
      <w:r>
        <w:rPr>
          <w:noProof/>
        </w:rPr>
        <w:lastRenderedPageBreak/>
        <w:drawing>
          <wp:inline distT="0" distB="0" distL="0" distR="0" wp14:anchorId="1DBA2AA4" wp14:editId="0A0297AB">
            <wp:extent cx="2468880" cy="1394460"/>
            <wp:effectExtent l="0" t="0" r="0" b="0"/>
            <wp:docPr id="32"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8880" cy="1394460"/>
                    </a:xfrm>
                    <a:prstGeom prst="rect">
                      <a:avLst/>
                    </a:prstGeom>
                    <a:noFill/>
                    <a:ln>
                      <a:noFill/>
                    </a:ln>
                  </pic:spPr>
                </pic:pic>
              </a:graphicData>
            </a:graphic>
          </wp:inline>
        </w:drawing>
      </w:r>
    </w:p>
    <w:p w14:paraId="791AF5B7" w14:textId="77777777" w:rsidR="001B1C9B" w:rsidRDefault="001E27A0">
      <w:pPr>
        <w:pStyle w:val="liListNumber"/>
        <w:numPr>
          <w:ilvl w:val="0"/>
          <w:numId w:val="22"/>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1A516EBC" w14:textId="77777777" w:rsidR="001B1C9B" w:rsidRDefault="00E31C64">
      <w:pPr>
        <w:pStyle w:val="pImgCenter"/>
      </w:pPr>
      <w:r>
        <w:rPr>
          <w:noProof/>
        </w:rPr>
        <w:drawing>
          <wp:inline distT="0" distB="0" distL="0" distR="0" wp14:anchorId="2081368B" wp14:editId="1816278C">
            <wp:extent cx="4617720" cy="2095500"/>
            <wp:effectExtent l="0" t="0" r="0" b="0"/>
            <wp:docPr id="33" name="Pictur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17720" cy="2095500"/>
                    </a:xfrm>
                    <a:prstGeom prst="rect">
                      <a:avLst/>
                    </a:prstGeom>
                    <a:noFill/>
                    <a:ln>
                      <a:noFill/>
                    </a:ln>
                  </pic:spPr>
                </pic:pic>
              </a:graphicData>
            </a:graphic>
          </wp:inline>
        </w:drawing>
      </w:r>
    </w:p>
    <w:p w14:paraId="4111E283" w14:textId="77777777" w:rsidR="001B1C9B" w:rsidRDefault="001E27A0">
      <w:pPr>
        <w:pStyle w:val="liListNumber"/>
        <w:numPr>
          <w:ilvl w:val="0"/>
          <w:numId w:val="22"/>
        </w:numPr>
      </w:pPr>
      <w:r>
        <w:rPr>
          <w:color w:val="000000"/>
        </w:rPr>
        <w:t xml:space="preserve">On the </w:t>
      </w:r>
      <w:r>
        <w:rPr>
          <w:rStyle w:val="spanFormFieldEmphasis"/>
        </w:rPr>
        <w:t>Maintain</w:t>
      </w:r>
      <w:r>
        <w:rPr>
          <w:color w:val="000000"/>
        </w:rPr>
        <w:t xml:space="preserve"> tab of the </w:t>
      </w:r>
      <w:r>
        <w:rPr>
          <w:rStyle w:val="spanFormFieldEmphasis"/>
        </w:rPr>
        <w:t>Worker bank accounts</w:t>
      </w:r>
      <w:r>
        <w:rPr>
          <w:color w:val="000000"/>
        </w:rPr>
        <w:t xml:space="preserve"> form, click </w:t>
      </w:r>
      <w:r>
        <w:rPr>
          <w:rStyle w:val="spanFormFieldEmphasis"/>
        </w:rPr>
        <w:t>New</w:t>
      </w:r>
      <w:r>
        <w:rPr>
          <w:color w:val="000000"/>
        </w:rPr>
        <w:t xml:space="preserve"> to create a new record.</w:t>
      </w:r>
    </w:p>
    <w:p w14:paraId="662B889D" w14:textId="77777777" w:rsidR="001B1C9B" w:rsidRDefault="001E27A0">
      <w:pPr>
        <w:pStyle w:val="liListNumber"/>
        <w:numPr>
          <w:ilvl w:val="0"/>
          <w:numId w:val="22"/>
        </w:numPr>
      </w:pPr>
      <w:r>
        <w:rPr>
          <w:color w:val="000000"/>
        </w:rPr>
        <w:t xml:space="preserve">Specify the worker's </w:t>
      </w:r>
      <w:r>
        <w:rPr>
          <w:rStyle w:val="spanFormFieldEmphasis"/>
        </w:rPr>
        <w:t>Financial institution</w:t>
      </w:r>
      <w:r>
        <w:rPr>
          <w:color w:val="000000"/>
        </w:rPr>
        <w:t>. This includes the 9-digit routing transit number. If the worker's branch does not appear in the list, complete the following procedure before proceeding further:</w:t>
      </w:r>
    </w:p>
    <w:p w14:paraId="2F24E4C0" w14:textId="77777777" w:rsidR="001B1C9B" w:rsidRDefault="001E27A0">
      <w:pPr>
        <w:pStyle w:val="liListNumber1"/>
        <w:numPr>
          <w:ilvl w:val="1"/>
          <w:numId w:val="23"/>
        </w:numPr>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Financial institutions</w:t>
      </w:r>
      <w:r>
        <w:rPr>
          <w:color w:val="000000"/>
        </w:rPr>
        <w:t xml:space="preserve"> &gt; </w:t>
      </w:r>
      <w:r>
        <w:rPr>
          <w:rStyle w:val="spanFormFieldEmphasis"/>
        </w:rPr>
        <w:t>Financial institutions</w:t>
      </w:r>
      <w:r>
        <w:rPr>
          <w:color w:val="000000"/>
        </w:rPr>
        <w:t xml:space="preserve"> to open the </w:t>
      </w:r>
      <w:r>
        <w:rPr>
          <w:rStyle w:val="spanFormFieldEmphasis"/>
        </w:rPr>
        <w:t>Financial institutions</w:t>
      </w:r>
      <w:r>
        <w:rPr>
          <w:color w:val="000000"/>
        </w:rPr>
        <w:t xml:space="preserve"> form.</w:t>
      </w:r>
    </w:p>
    <w:p w14:paraId="35685AF0" w14:textId="77777777" w:rsidR="001B1C9B" w:rsidRDefault="001E27A0">
      <w:pPr>
        <w:pStyle w:val="li1"/>
        <w:numPr>
          <w:ilvl w:val="1"/>
          <w:numId w:val="24"/>
        </w:numPr>
      </w:pPr>
      <w:r>
        <w:rPr>
          <w:color w:val="000000"/>
        </w:rPr>
        <w:t xml:space="preserve">On the </w:t>
      </w:r>
      <w:r>
        <w:rPr>
          <w:rStyle w:val="spanFormFieldEmphasis"/>
        </w:rPr>
        <w:t>Overview</w:t>
      </w:r>
      <w:r>
        <w:rPr>
          <w:color w:val="000000"/>
        </w:rPr>
        <w:t xml:space="preserve"> tab, click </w:t>
      </w:r>
      <w:r>
        <w:rPr>
          <w:rStyle w:val="spanFormFieldEmphasis"/>
        </w:rPr>
        <w:t>New</w:t>
      </w:r>
      <w:r>
        <w:rPr>
          <w:color w:val="000000"/>
        </w:rPr>
        <w:t xml:space="preserve"> to create a new record.</w:t>
      </w:r>
    </w:p>
    <w:p w14:paraId="7F758412" w14:textId="77777777" w:rsidR="001B1C9B" w:rsidRDefault="001E27A0">
      <w:pPr>
        <w:pStyle w:val="liListParagraph1"/>
        <w:numPr>
          <w:ilvl w:val="1"/>
          <w:numId w:val="24"/>
        </w:numPr>
        <w:spacing w:after="60"/>
      </w:pPr>
      <w:r>
        <w:rPr>
          <w:color w:val="000000"/>
        </w:rPr>
        <w:t xml:space="preserve">On the </w:t>
      </w:r>
      <w:r>
        <w:rPr>
          <w:rStyle w:val="spanFormFieldEmphasis"/>
        </w:rPr>
        <w:t>General</w:t>
      </w:r>
      <w:r>
        <w:rPr>
          <w:color w:val="000000"/>
        </w:rPr>
        <w:t xml:space="preserve"> tab, enter the following:</w:t>
      </w:r>
    </w:p>
    <w:p w14:paraId="5A58B367" w14:textId="77777777" w:rsidR="001B1C9B" w:rsidRDefault="001E27A0">
      <w:pPr>
        <w:pStyle w:val="liListParagraph2"/>
        <w:numPr>
          <w:ilvl w:val="2"/>
          <w:numId w:val="25"/>
        </w:numPr>
      </w:pPr>
      <w:r>
        <w:rPr>
          <w:rStyle w:val="spanFormFieldEmphasis"/>
        </w:rPr>
        <w:t>Financial institution</w:t>
      </w:r>
      <w:r>
        <w:rPr>
          <w:color w:val="000000"/>
        </w:rPr>
        <w:t xml:space="preserve"> name: 3-digit identifier, followed by a dash, followed by the 5-digit branch number, or any identifying name. E.g: </w:t>
      </w:r>
      <w:r>
        <w:rPr>
          <w:rStyle w:val="spanDataItem"/>
        </w:rPr>
        <w:t>123-10203</w:t>
      </w:r>
    </w:p>
    <w:p w14:paraId="17E762D8" w14:textId="77777777" w:rsidR="001B1C9B" w:rsidRDefault="001E27A0">
      <w:pPr>
        <w:pStyle w:val="liListParagraph2"/>
        <w:numPr>
          <w:ilvl w:val="2"/>
          <w:numId w:val="25"/>
        </w:numPr>
      </w:pPr>
      <w:r>
        <w:rPr>
          <w:rStyle w:val="spanFormFieldEmphasis"/>
        </w:rPr>
        <w:t>Financial institution description</w:t>
      </w:r>
      <w:r>
        <w:rPr>
          <w:color w:val="000000"/>
        </w:rPr>
        <w:t xml:space="preserve">: name of the financial institution. E.g.: </w:t>
      </w:r>
      <w:r>
        <w:rPr>
          <w:rStyle w:val="spanDataItem"/>
        </w:rPr>
        <w:t>Bank of America</w:t>
      </w:r>
      <w:r>
        <w:rPr>
          <w:color w:val="000000"/>
        </w:rPr>
        <w:t>.</w:t>
      </w:r>
    </w:p>
    <w:p w14:paraId="22C7A594" w14:textId="77777777" w:rsidR="001B1C9B" w:rsidRDefault="001E27A0">
      <w:pPr>
        <w:pStyle w:val="liListParagraph2"/>
        <w:numPr>
          <w:ilvl w:val="2"/>
          <w:numId w:val="25"/>
        </w:numPr>
      </w:pPr>
      <w:r>
        <w:rPr>
          <w:rStyle w:val="spanFormFieldEmphasis"/>
        </w:rPr>
        <w:t>Short code</w:t>
      </w:r>
      <w:r>
        <w:rPr>
          <w:color w:val="000000"/>
        </w:rPr>
        <w:t xml:space="preserve">: abbreviated description. E.g.: </w:t>
      </w:r>
      <w:r>
        <w:rPr>
          <w:rStyle w:val="spanDataItem"/>
        </w:rPr>
        <w:t>BoA</w:t>
      </w:r>
    </w:p>
    <w:p w14:paraId="6027DF94" w14:textId="77777777" w:rsidR="001B1C9B" w:rsidRDefault="001E27A0">
      <w:pPr>
        <w:pStyle w:val="liListParagraph2"/>
        <w:numPr>
          <w:ilvl w:val="2"/>
          <w:numId w:val="25"/>
        </w:numPr>
      </w:pPr>
      <w:r>
        <w:rPr>
          <w:rStyle w:val="spanFormFieldEmphasis"/>
        </w:rPr>
        <w:t>Bank number</w:t>
      </w:r>
      <w:r>
        <w:rPr>
          <w:color w:val="000000"/>
        </w:rPr>
        <w:t>: branch number</w:t>
      </w:r>
    </w:p>
    <w:p w14:paraId="74B90F2C" w14:textId="77777777" w:rsidR="001B1C9B" w:rsidRDefault="001E27A0">
      <w:pPr>
        <w:pStyle w:val="liListParagraph2"/>
        <w:numPr>
          <w:ilvl w:val="2"/>
          <w:numId w:val="25"/>
        </w:numPr>
      </w:pPr>
      <w:r>
        <w:rPr>
          <w:rStyle w:val="spanFormFieldEmphasis"/>
        </w:rPr>
        <w:t>Transit number</w:t>
      </w:r>
      <w:r>
        <w:rPr>
          <w:color w:val="000000"/>
        </w:rPr>
        <w:t>: routing transit number</w:t>
      </w:r>
    </w:p>
    <w:p w14:paraId="7A880617" w14:textId="77777777" w:rsidR="001B1C9B" w:rsidRDefault="001E27A0">
      <w:pPr>
        <w:pStyle w:val="liListNumber1"/>
        <w:numPr>
          <w:ilvl w:val="1"/>
          <w:numId w:val="26"/>
        </w:numPr>
      </w:pPr>
      <w:r>
        <w:rPr>
          <w:color w:val="000000"/>
        </w:rPr>
        <w:t xml:space="preserve">Specify an </w:t>
      </w:r>
      <w:r>
        <w:rPr>
          <w:rStyle w:val="spanFormFieldEmphasis"/>
        </w:rPr>
        <w:t>Active date</w:t>
      </w:r>
      <w:r>
        <w:rPr>
          <w:color w:val="000000"/>
        </w:rPr>
        <w:t xml:space="preserve"> and </w:t>
      </w:r>
      <w:r>
        <w:rPr>
          <w:rStyle w:val="spanFormFieldEmphasis"/>
        </w:rPr>
        <w:t>Expiry date</w:t>
      </w:r>
      <w:r>
        <w:rPr>
          <w:color w:val="000000"/>
        </w:rPr>
        <w:t>.</w:t>
      </w:r>
    </w:p>
    <w:p w14:paraId="4F5E8AFA" w14:textId="77777777" w:rsidR="001B1C9B" w:rsidRDefault="001E27A0">
      <w:pPr>
        <w:pStyle w:val="liListNumber1"/>
        <w:numPr>
          <w:ilvl w:val="1"/>
          <w:numId w:val="26"/>
        </w:numPr>
      </w:pPr>
      <w:r>
        <w:rPr>
          <w:color w:val="000000"/>
        </w:rPr>
        <w:t xml:space="preserve">Click </w:t>
      </w:r>
      <w:r>
        <w:rPr>
          <w:rStyle w:val="spanFormFieldEmphasis"/>
        </w:rPr>
        <w:t>Save</w:t>
      </w:r>
      <w:r>
        <w:rPr>
          <w:color w:val="000000"/>
        </w:rPr>
        <w:t xml:space="preserve"> to save your changes</w:t>
      </w:r>
    </w:p>
    <w:p w14:paraId="790684F0" w14:textId="77777777" w:rsidR="001B1C9B" w:rsidRDefault="001E27A0">
      <w:pPr>
        <w:pStyle w:val="liListNumber"/>
        <w:numPr>
          <w:ilvl w:val="0"/>
          <w:numId w:val="27"/>
        </w:numPr>
      </w:pPr>
      <w:r>
        <w:rPr>
          <w:color w:val="000000"/>
        </w:rPr>
        <w:t xml:space="preserve">Select the </w:t>
      </w:r>
      <w:r>
        <w:rPr>
          <w:rStyle w:val="spanFormFieldEmphasis"/>
        </w:rPr>
        <w:t>Account type</w:t>
      </w:r>
      <w:r>
        <w:rPr>
          <w:color w:val="000000"/>
        </w:rPr>
        <w:t>.</w:t>
      </w:r>
    </w:p>
    <w:p w14:paraId="0A26EF84" w14:textId="77777777" w:rsidR="001B1C9B" w:rsidRDefault="001E27A0">
      <w:pPr>
        <w:pStyle w:val="liListNumber"/>
        <w:numPr>
          <w:ilvl w:val="0"/>
          <w:numId w:val="27"/>
        </w:numPr>
      </w:pPr>
      <w:r>
        <w:rPr>
          <w:color w:val="000000"/>
        </w:rPr>
        <w:t xml:space="preserve">Enter the worker's bank </w:t>
      </w:r>
      <w:r>
        <w:rPr>
          <w:rStyle w:val="spanFormFieldEmphasis"/>
        </w:rPr>
        <w:t>Account</w:t>
      </w:r>
      <w:r>
        <w:rPr>
          <w:color w:val="000000"/>
        </w:rPr>
        <w:t xml:space="preserve"> number.</w:t>
      </w:r>
    </w:p>
    <w:p w14:paraId="12BF460A" w14:textId="77777777" w:rsidR="001B1C9B" w:rsidRDefault="001E27A0">
      <w:pPr>
        <w:pStyle w:val="liListNumber"/>
        <w:numPr>
          <w:ilvl w:val="0"/>
          <w:numId w:val="27"/>
        </w:numPr>
      </w:pPr>
      <w:r>
        <w:rPr>
          <w:color w:val="000000"/>
        </w:rPr>
        <w:t xml:space="preserve">If this worker has multiple accounts, enter a value for the </w:t>
      </w:r>
      <w:r>
        <w:rPr>
          <w:rStyle w:val="spanFormFieldEmphasis"/>
        </w:rPr>
        <w:t>Percentage</w:t>
      </w:r>
      <w:r>
        <w:rPr>
          <w:color w:val="000000"/>
        </w:rPr>
        <w:t xml:space="preserve"> of the worker's pay that is distributed to this account, or an </w:t>
      </w:r>
      <w:r>
        <w:rPr>
          <w:rStyle w:val="spanFormFieldEmphasis"/>
        </w:rPr>
        <w:t>Amount</w:t>
      </w:r>
      <w:r>
        <w:rPr>
          <w:color w:val="000000"/>
        </w:rPr>
        <w:t xml:space="preserve"> to specify a flat amount per pay statement that is distributed </w:t>
      </w:r>
      <w:r>
        <w:rPr>
          <w:color w:val="000000"/>
        </w:rPr>
        <w:lastRenderedPageBreak/>
        <w:t xml:space="preserve">to this account. One account should have the </w:t>
      </w:r>
      <w:r>
        <w:rPr>
          <w:rStyle w:val="spanFormFieldEmphasis"/>
        </w:rPr>
        <w:t>Apply to remainder</w:t>
      </w:r>
      <w:r>
        <w:rPr>
          <w:color w:val="000000"/>
        </w:rPr>
        <w:t xml:space="preserve"> field set to </w:t>
      </w:r>
      <w:r>
        <w:rPr>
          <w:rStyle w:val="spanDataItem"/>
        </w:rPr>
        <w:t>Yes</w:t>
      </w:r>
      <w:r>
        <w:rPr>
          <w:color w:val="000000"/>
        </w:rPr>
        <w:t xml:space="preserve"> (and </w:t>
      </w:r>
      <w:r>
        <w:rPr>
          <w:rStyle w:val="spanFormFieldEmphasis"/>
        </w:rPr>
        <w:t>Percentage</w:t>
      </w:r>
      <w:r>
        <w:rPr>
          <w:color w:val="000000"/>
        </w:rPr>
        <w:t xml:space="preserve"> set to </w:t>
      </w:r>
      <w:r>
        <w:rPr>
          <w:rStyle w:val="spanDataItem"/>
        </w:rPr>
        <w:t>0.00</w:t>
      </w:r>
      <w:r>
        <w:rPr>
          <w:color w:val="000000"/>
        </w:rPr>
        <w:t>) such that all remaining pay beyond the percentage or amount is deposited into that account.</w:t>
      </w:r>
    </w:p>
    <w:p w14:paraId="4EEEB21E" w14:textId="77777777" w:rsidR="001B1C9B" w:rsidRDefault="001E27A0">
      <w:pPr>
        <w:pStyle w:val="liListNumber"/>
        <w:numPr>
          <w:ilvl w:val="0"/>
          <w:numId w:val="27"/>
        </w:numPr>
      </w:pPr>
      <w:r>
        <w:rPr>
          <w:color w:val="000000"/>
        </w:rPr>
        <w:t xml:space="preserve">Select </w:t>
      </w:r>
      <w:r>
        <w:rPr>
          <w:rStyle w:val="spanDataItem"/>
        </w:rPr>
        <w:t>Yes</w:t>
      </w:r>
      <w:r>
        <w:rPr>
          <w:color w:val="000000"/>
        </w:rPr>
        <w:t xml:space="preserve"> for </w:t>
      </w:r>
      <w:r>
        <w:rPr>
          <w:rStyle w:val="spanFormFieldEmphasis"/>
        </w:rPr>
        <w:t>Prenotified?</w:t>
      </w:r>
      <w:r>
        <w:rPr>
          <w:color w:val="000000"/>
        </w:rPr>
        <w:t>.</w:t>
      </w:r>
    </w:p>
    <w:p w14:paraId="3634037D" w14:textId="77777777" w:rsidR="001B1C9B" w:rsidRDefault="001E27A0">
      <w:pPr>
        <w:pStyle w:val="liListNumber"/>
        <w:numPr>
          <w:ilvl w:val="0"/>
          <w:numId w:val="27"/>
        </w:numPr>
      </w:pPr>
      <w:r>
        <w:rPr>
          <w:color w:val="000000"/>
        </w:rPr>
        <w:t xml:space="preserve">If the worker's hire date is in the future, set the </w:t>
      </w:r>
      <w:r>
        <w:rPr>
          <w:rStyle w:val="spanFormFieldEmphasis"/>
        </w:rPr>
        <w:t>Active date</w:t>
      </w:r>
      <w:r>
        <w:rPr>
          <w:color w:val="000000"/>
        </w:rPr>
        <w:t xml:space="preserve"> to the appropriate date. Note that for future-dated records, you must select the </w:t>
      </w:r>
      <w:r>
        <w:rPr>
          <w:rStyle w:val="spanFormFieldEmphasis"/>
        </w:rPr>
        <w:t>Future</w:t>
      </w:r>
      <w:r>
        <w:rPr>
          <w:color w:val="000000"/>
        </w:rPr>
        <w:t xml:space="preserve"> view flag on the </w:t>
      </w:r>
      <w:r>
        <w:rPr>
          <w:rStyle w:val="spanFormFieldEmphasis"/>
        </w:rPr>
        <w:t>Overview</w:t>
      </w:r>
      <w:r>
        <w:rPr>
          <w:color w:val="000000"/>
        </w:rPr>
        <w:t xml:space="preserve"> tab to be able to see them.</w:t>
      </w:r>
    </w:p>
    <w:p w14:paraId="04769D0B" w14:textId="77777777" w:rsidR="001B1C9B" w:rsidRDefault="001E27A0">
      <w:pPr>
        <w:pStyle w:val="liListNumber"/>
        <w:numPr>
          <w:ilvl w:val="0"/>
          <w:numId w:val="27"/>
        </w:numPr>
      </w:pPr>
      <w:r>
        <w:rPr>
          <w:color w:val="000000"/>
        </w:rPr>
        <w:t xml:space="preserve">Click </w:t>
      </w:r>
      <w:r>
        <w:rPr>
          <w:rStyle w:val="spanFormFieldEmphasis"/>
        </w:rPr>
        <w:t>Save</w:t>
      </w:r>
      <w:r>
        <w:rPr>
          <w:color w:val="000000"/>
        </w:rPr>
        <w:t xml:space="preserve"> to save your changes.</w:t>
      </w:r>
    </w:p>
    <w:p w14:paraId="55735F2D" w14:textId="77777777" w:rsidR="001B1C9B" w:rsidRPr="00630CE0" w:rsidRDefault="001E27A0">
      <w:pPr>
        <w:pStyle w:val="liListNumber"/>
        <w:numPr>
          <w:ilvl w:val="0"/>
          <w:numId w:val="27"/>
        </w:numPr>
        <w:spacing w:after="160"/>
      </w:pPr>
      <w:r>
        <w:rPr>
          <w:color w:val="000000"/>
        </w:rPr>
        <w:t>Repeat to add additional accounts or close the form.</w:t>
      </w:r>
    </w:p>
    <w:p w14:paraId="484A466C" w14:textId="77777777" w:rsidR="00630CE0" w:rsidRPr="003B66D8" w:rsidRDefault="00630CE0" w:rsidP="00630CE0">
      <w:pPr>
        <w:pStyle w:val="h4Heading4"/>
      </w:pPr>
      <w:r>
        <w:t>3.1.4.4 Add worker organization splits</w:t>
      </w:r>
    </w:p>
    <w:p w14:paraId="59EB6CC7" w14:textId="77777777" w:rsidR="00630CE0" w:rsidRDefault="00630CE0" w:rsidP="00630CE0">
      <w:pPr>
        <w:pStyle w:val="pBodyText"/>
        <w:spacing w:after="0"/>
        <w:rPr>
          <w:color w:val="000000"/>
        </w:rPr>
      </w:pPr>
    </w:p>
    <w:p w14:paraId="647C726D" w14:textId="6D791A1B" w:rsidR="00630CE0" w:rsidRDefault="00630CE0" w:rsidP="00630CE0">
      <w:pPr>
        <w:pStyle w:val="pBodyText"/>
        <w:rPr>
          <w:color w:val="000000"/>
        </w:rPr>
      </w:pPr>
      <w:r>
        <w:rPr>
          <w:color w:val="000000"/>
        </w:rPr>
        <w:t xml:space="preserve">Organization splits enable you to define a default division of worker-related GL postings between more than one department and dimension set and/or project. You also control what fraction of the whole is allocated to each of the divisions you define.  </w:t>
      </w:r>
    </w:p>
    <w:p w14:paraId="153EAD98" w14:textId="77777777" w:rsidR="00630CE0" w:rsidRDefault="00630CE0" w:rsidP="00630CE0">
      <w:pPr>
        <w:pStyle w:val="pBodyText"/>
      </w:pPr>
      <w:r>
        <w:rPr>
          <w:color w:val="000000"/>
        </w:rPr>
        <w:t>To add an organization split for the worker:</w:t>
      </w:r>
    </w:p>
    <w:p w14:paraId="20966C93" w14:textId="77777777" w:rsidR="00630CE0" w:rsidRDefault="00630CE0" w:rsidP="00630CE0">
      <w:pPr>
        <w:pStyle w:val="liListNumber"/>
        <w:numPr>
          <w:ilvl w:val="0"/>
          <w:numId w:val="24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5CFFA66" w14:textId="77777777" w:rsidR="00630CE0" w:rsidRDefault="00630CE0" w:rsidP="00630CE0">
      <w:pPr>
        <w:pStyle w:val="liListNumber"/>
        <w:numPr>
          <w:ilvl w:val="0"/>
          <w:numId w:val="248"/>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Organization Splits</w:t>
      </w:r>
      <w:r>
        <w:rPr>
          <w:color w:val="000000"/>
        </w:rPr>
        <w:t xml:space="preserve"> to open the </w:t>
      </w:r>
      <w:r>
        <w:rPr>
          <w:rStyle w:val="spanFormFieldEmphasis"/>
        </w:rPr>
        <w:t>Worker organization splits</w:t>
      </w:r>
      <w:r>
        <w:rPr>
          <w:color w:val="000000"/>
        </w:rPr>
        <w:t xml:space="preserve"> form.</w:t>
      </w:r>
    </w:p>
    <w:p w14:paraId="56C60155" w14:textId="77777777" w:rsidR="00630CE0" w:rsidRPr="00561927" w:rsidRDefault="00630CE0" w:rsidP="00630CE0">
      <w:pPr>
        <w:pStyle w:val="liListNumber"/>
        <w:numPr>
          <w:ilvl w:val="0"/>
          <w:numId w:val="248"/>
        </w:numPr>
      </w:pPr>
      <w:r>
        <w:rPr>
          <w:color w:val="000000"/>
        </w:rPr>
        <w:t xml:space="preserve">On the </w:t>
      </w:r>
      <w:r>
        <w:rPr>
          <w:rStyle w:val="spanFormFieldEmphasis"/>
        </w:rPr>
        <w:t>Maintain</w:t>
      </w:r>
      <w:r>
        <w:rPr>
          <w:color w:val="000000"/>
        </w:rPr>
        <w:t xml:space="preserve"> tab of the </w:t>
      </w:r>
      <w:r>
        <w:rPr>
          <w:rStyle w:val="spanFormFieldEmphasis"/>
        </w:rPr>
        <w:t>Worker organization splits</w:t>
      </w:r>
      <w:r>
        <w:rPr>
          <w:color w:val="000000"/>
        </w:rPr>
        <w:t xml:space="preserve"> form, click </w:t>
      </w:r>
      <w:r>
        <w:rPr>
          <w:rStyle w:val="spanFormFieldEmphasis"/>
        </w:rPr>
        <w:t>New</w:t>
      </w:r>
      <w:r>
        <w:rPr>
          <w:color w:val="000000"/>
        </w:rPr>
        <w:t xml:space="preserve"> to create a new split. </w:t>
      </w:r>
    </w:p>
    <w:p w14:paraId="052DF166" w14:textId="77777777" w:rsidR="00630CE0" w:rsidRPr="00561927" w:rsidRDefault="00630CE0" w:rsidP="00630CE0">
      <w:pPr>
        <w:pStyle w:val="liListNumber"/>
        <w:numPr>
          <w:ilvl w:val="0"/>
          <w:numId w:val="248"/>
        </w:numPr>
      </w:pPr>
      <w:r>
        <w:rPr>
          <w:color w:val="000000"/>
        </w:rPr>
        <w:t xml:space="preserve">For each split, </w:t>
      </w:r>
    </w:p>
    <w:p w14:paraId="4E928F86" w14:textId="77777777" w:rsidR="00630CE0" w:rsidRPr="008A5783" w:rsidRDefault="00630CE0" w:rsidP="00630CE0">
      <w:pPr>
        <w:pStyle w:val="liListNumber1"/>
      </w:pPr>
      <w:r>
        <w:t xml:space="preserve">Specify the </w:t>
      </w:r>
      <w:r w:rsidRPr="00561927">
        <w:rPr>
          <w:b/>
          <w:bCs/>
        </w:rPr>
        <w:t>Percentage</w:t>
      </w:r>
      <w:r>
        <w:rPr>
          <w:b/>
          <w:bCs/>
        </w:rPr>
        <w:t xml:space="preserve"> </w:t>
      </w:r>
      <w:r>
        <w:t>of this split. The sum of the percentages for all of your splits must be 100.</w:t>
      </w:r>
    </w:p>
    <w:p w14:paraId="6798EDBB" w14:textId="77777777" w:rsidR="00630CE0" w:rsidRDefault="00630CE0" w:rsidP="00630CE0">
      <w:pPr>
        <w:pStyle w:val="liListNumber1"/>
      </w:pPr>
      <w:r>
        <w:t xml:space="preserve">If you want the split to define the default department and financial dimensions for the worker’s transactions, then </w:t>
      </w:r>
    </w:p>
    <w:p w14:paraId="70E507E8" w14:textId="77777777" w:rsidR="00630CE0" w:rsidRDefault="00630CE0" w:rsidP="00630CE0">
      <w:pPr>
        <w:pStyle w:val="liListNumber1"/>
        <w:numPr>
          <w:ilvl w:val="0"/>
          <w:numId w:val="249"/>
        </w:numPr>
      </w:pPr>
      <w:r>
        <w:t xml:space="preserve">Specify the worker's </w:t>
      </w:r>
      <w:r>
        <w:rPr>
          <w:rStyle w:val="spanFormFieldEmphasis"/>
        </w:rPr>
        <w:t>Department</w:t>
      </w:r>
    </w:p>
    <w:p w14:paraId="1D6D3B7B" w14:textId="77777777" w:rsidR="00630CE0" w:rsidRDefault="00630CE0" w:rsidP="00630CE0">
      <w:pPr>
        <w:pStyle w:val="liListNumber1"/>
        <w:numPr>
          <w:ilvl w:val="0"/>
          <w:numId w:val="249"/>
        </w:numPr>
      </w:pPr>
      <w:r>
        <w:t xml:space="preserve">Specify the </w:t>
      </w:r>
      <w:r>
        <w:rPr>
          <w:b/>
          <w:bCs/>
        </w:rPr>
        <w:t xml:space="preserve">Financial dimensions </w:t>
      </w:r>
      <w:r>
        <w:t>by open the Financial dimension pane at the bottom of the form and select the dimension values there.</w:t>
      </w:r>
    </w:p>
    <w:p w14:paraId="028F9C41" w14:textId="77777777" w:rsidR="00630CE0" w:rsidRDefault="00630CE0" w:rsidP="00630CE0">
      <w:pPr>
        <w:pStyle w:val="liListNumber1"/>
      </w:pPr>
      <w:r>
        <w:t xml:space="preserve">If you want the split to define default project attributes for the worker’s transactions, then </w:t>
      </w:r>
    </w:p>
    <w:p w14:paraId="5A6A106D" w14:textId="77777777" w:rsidR="00630CE0" w:rsidRDefault="00630CE0" w:rsidP="00630CE0">
      <w:pPr>
        <w:pStyle w:val="liListNumber1"/>
        <w:numPr>
          <w:ilvl w:val="0"/>
          <w:numId w:val="249"/>
        </w:numPr>
      </w:pPr>
      <w:r>
        <w:t xml:space="preserve">Select a </w:t>
      </w:r>
      <w:r>
        <w:rPr>
          <w:rStyle w:val="spanFormFieldEmphasis"/>
        </w:rPr>
        <w:t>Project ID</w:t>
      </w:r>
    </w:p>
    <w:p w14:paraId="320502E3" w14:textId="77777777" w:rsidR="00630CE0" w:rsidRDefault="00630CE0" w:rsidP="00630CE0">
      <w:pPr>
        <w:pStyle w:val="liListNumber1"/>
        <w:numPr>
          <w:ilvl w:val="0"/>
          <w:numId w:val="249"/>
        </w:numPr>
      </w:pPr>
      <w:r>
        <w:t xml:space="preserve">Specify an </w:t>
      </w:r>
      <w:r w:rsidRPr="00561927">
        <w:rPr>
          <w:b/>
          <w:bCs/>
        </w:rPr>
        <w:t>Hours category</w:t>
      </w:r>
      <w:r>
        <w:rPr>
          <w:b/>
          <w:bCs/>
        </w:rPr>
        <w:t xml:space="preserve"> </w:t>
      </w:r>
      <w:r>
        <w:t>for any salary or hours-based earnings and related burden</w:t>
      </w:r>
    </w:p>
    <w:p w14:paraId="054C8E6B" w14:textId="77777777" w:rsidR="00630CE0" w:rsidRDefault="00630CE0" w:rsidP="00630CE0">
      <w:pPr>
        <w:pStyle w:val="liListNumber1"/>
        <w:numPr>
          <w:ilvl w:val="0"/>
          <w:numId w:val="249"/>
        </w:numPr>
      </w:pPr>
      <w:r>
        <w:t xml:space="preserve">Specify an </w:t>
      </w:r>
      <w:r>
        <w:rPr>
          <w:b/>
          <w:bCs/>
        </w:rPr>
        <w:t>Expense</w:t>
      </w:r>
      <w:r w:rsidRPr="00561927">
        <w:rPr>
          <w:b/>
          <w:bCs/>
        </w:rPr>
        <w:t xml:space="preserve"> category</w:t>
      </w:r>
      <w:r>
        <w:rPr>
          <w:b/>
          <w:bCs/>
        </w:rPr>
        <w:t xml:space="preserve"> </w:t>
      </w:r>
      <w:r>
        <w:t>for any amount-based or unit-based earnings and related burden</w:t>
      </w:r>
    </w:p>
    <w:p w14:paraId="65004B14" w14:textId="77777777" w:rsidR="00630CE0" w:rsidRDefault="00630CE0" w:rsidP="00630CE0">
      <w:pPr>
        <w:pStyle w:val="liListNumber1"/>
        <w:numPr>
          <w:ilvl w:val="0"/>
          <w:numId w:val="249"/>
        </w:numPr>
      </w:pPr>
      <w:r>
        <w:t xml:space="preserve">Specify an </w:t>
      </w:r>
      <w:r w:rsidRPr="00561927">
        <w:rPr>
          <w:b/>
          <w:bCs/>
        </w:rPr>
        <w:t>Activity number</w:t>
      </w:r>
      <w:r>
        <w:t xml:space="preserve"> (optional)</w:t>
      </w:r>
    </w:p>
    <w:p w14:paraId="574D1E8C" w14:textId="77777777" w:rsidR="00630CE0" w:rsidRDefault="00630CE0" w:rsidP="00630CE0">
      <w:pPr>
        <w:pStyle w:val="liListNumber"/>
        <w:numPr>
          <w:ilvl w:val="0"/>
          <w:numId w:val="247"/>
        </w:numPr>
      </w:pPr>
      <w:r>
        <w:rPr>
          <w:color w:val="000000"/>
        </w:rPr>
        <w:t xml:space="preserve">Verify that the </w:t>
      </w:r>
      <w:r w:rsidRPr="00561927">
        <w:rPr>
          <w:b/>
          <w:bCs/>
          <w:color w:val="000000"/>
        </w:rPr>
        <w:t>Active date</w:t>
      </w:r>
      <w:r>
        <w:rPr>
          <w:color w:val="000000"/>
        </w:rPr>
        <w:t xml:space="preserve"> and </w:t>
      </w:r>
      <w:r w:rsidRPr="00561927">
        <w:rPr>
          <w:b/>
          <w:bCs/>
          <w:color w:val="000000"/>
        </w:rPr>
        <w:t>Expiry date</w:t>
      </w:r>
      <w:r>
        <w:rPr>
          <w:color w:val="000000"/>
        </w:rPr>
        <w:t xml:space="preserve"> are correct and shared by all of these records.</w:t>
      </w:r>
    </w:p>
    <w:p w14:paraId="4499CA5C" w14:textId="77777777" w:rsidR="00630CE0" w:rsidRDefault="00630CE0" w:rsidP="00630CE0">
      <w:pPr>
        <w:pStyle w:val="liListNumber"/>
        <w:numPr>
          <w:ilvl w:val="0"/>
          <w:numId w:val="247"/>
        </w:numPr>
      </w:pPr>
      <w:r>
        <w:rPr>
          <w:color w:val="000000"/>
        </w:rPr>
        <w:t xml:space="preserve">Verify that the sum of the </w:t>
      </w:r>
      <w:r>
        <w:rPr>
          <w:b/>
          <w:bCs/>
          <w:color w:val="000000"/>
        </w:rPr>
        <w:t>Percentage</w:t>
      </w:r>
      <w:r>
        <w:rPr>
          <w:color w:val="000000"/>
        </w:rPr>
        <w:t xml:space="preserve"> values for all rows is 100.</w:t>
      </w:r>
    </w:p>
    <w:p w14:paraId="5AF4FBAB" w14:textId="77777777" w:rsidR="00630CE0" w:rsidRDefault="00630CE0" w:rsidP="00630CE0">
      <w:pPr>
        <w:pStyle w:val="liListNumber"/>
        <w:numPr>
          <w:ilvl w:val="0"/>
          <w:numId w:val="247"/>
        </w:numPr>
      </w:pPr>
      <w:r>
        <w:rPr>
          <w:color w:val="000000"/>
        </w:rPr>
        <w:t xml:space="preserve">Click </w:t>
      </w:r>
      <w:r>
        <w:rPr>
          <w:rStyle w:val="spanFormFieldEmphasis"/>
        </w:rPr>
        <w:t>Save</w:t>
      </w:r>
      <w:r>
        <w:rPr>
          <w:color w:val="000000"/>
        </w:rPr>
        <w:t xml:space="preserve"> to save your changes.</w:t>
      </w:r>
    </w:p>
    <w:p w14:paraId="052DC77A" w14:textId="42E720D4" w:rsidR="00630CE0" w:rsidRDefault="00630CE0" w:rsidP="00630CE0">
      <w:pPr>
        <w:pStyle w:val="liListNumber"/>
        <w:ind w:left="0"/>
      </w:pPr>
      <w:r>
        <w:br w:type="page"/>
      </w:r>
    </w:p>
    <w:p w14:paraId="37E337D0" w14:textId="77777777" w:rsidR="00630CE0" w:rsidRDefault="00630CE0" w:rsidP="00630CE0">
      <w:pPr>
        <w:pStyle w:val="liListNumber"/>
        <w:ind w:left="0"/>
      </w:pPr>
    </w:p>
    <w:p w14:paraId="46171352" w14:textId="7520151A" w:rsidR="001B1C9B" w:rsidRDefault="001E27A0">
      <w:pPr>
        <w:pStyle w:val="h4Heading4"/>
      </w:pPr>
      <w:bookmarkStart w:id="15" w:name="_Toc176873314"/>
      <w:r>
        <w:t>3.1.4.</w:t>
      </w:r>
      <w:r w:rsidR="00630CE0">
        <w:t>5</w:t>
      </w:r>
      <w:r>
        <w:t xml:space="preserve"> Add starting </w:t>
      </w:r>
      <w:r>
        <w:rPr>
          <w:rStyle w:val="conditionalText"/>
        </w:rPr>
        <w:t xml:space="preserve">vacation </w:t>
      </w:r>
      <w:r>
        <w:t>balance</w:t>
      </w:r>
      <w:bookmarkEnd w:id="15"/>
      <w:r>
        <w:t xml:space="preserve"> </w:t>
      </w:r>
    </w:p>
    <w:p w14:paraId="2B32B41A" w14:textId="77777777" w:rsidR="00630CE0" w:rsidRDefault="00630CE0" w:rsidP="00630CE0"/>
    <w:p w14:paraId="7E4CFFAF" w14:textId="22E0F564" w:rsidR="001B1C9B" w:rsidRDefault="001E27A0">
      <w:pPr>
        <w:pStyle w:val="pBodyText"/>
      </w:pPr>
      <w:r>
        <w:rPr>
          <w:color w:val="000000"/>
        </w:rPr>
        <w:t xml:space="preserve">To add a starting </w:t>
      </w:r>
      <w:r>
        <w:rPr>
          <w:rStyle w:val="variable2"/>
        </w:rPr>
        <w:t xml:space="preserve">vacation </w:t>
      </w:r>
      <w:r>
        <w:rPr>
          <w:color w:val="000000"/>
        </w:rPr>
        <w:t>balance:</w:t>
      </w:r>
    </w:p>
    <w:p w14:paraId="6AF9E70A" w14:textId="77777777" w:rsidR="001B1C9B" w:rsidRDefault="001E27A0">
      <w:pPr>
        <w:pStyle w:val="liListNumber"/>
        <w:numPr>
          <w:ilvl w:val="0"/>
          <w:numId w:val="2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0215E40" w14:textId="77777777" w:rsidR="001B1C9B" w:rsidRDefault="00E31C64">
      <w:pPr>
        <w:pStyle w:val="pImgCenter"/>
      </w:pPr>
      <w:r>
        <w:rPr>
          <w:noProof/>
        </w:rPr>
        <w:drawing>
          <wp:inline distT="0" distB="0" distL="0" distR="0" wp14:anchorId="24F7F06A" wp14:editId="56CEE215">
            <wp:extent cx="2583180" cy="1447800"/>
            <wp:effectExtent l="0" t="0" r="0" b="0"/>
            <wp:docPr id="34" name="Pictur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83180" cy="1447800"/>
                    </a:xfrm>
                    <a:prstGeom prst="rect">
                      <a:avLst/>
                    </a:prstGeom>
                    <a:noFill/>
                    <a:ln>
                      <a:noFill/>
                    </a:ln>
                  </pic:spPr>
                </pic:pic>
              </a:graphicData>
            </a:graphic>
          </wp:inline>
        </w:drawing>
      </w:r>
    </w:p>
    <w:p w14:paraId="6B297B37" w14:textId="77777777" w:rsidR="001B1C9B" w:rsidRDefault="001E27A0">
      <w:pPr>
        <w:pStyle w:val="liListNumber"/>
        <w:numPr>
          <w:ilvl w:val="0"/>
          <w:numId w:val="28"/>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3168CF23" w14:textId="77777777" w:rsidR="001B1C9B" w:rsidRDefault="00E31C64">
      <w:pPr>
        <w:pStyle w:val="pImgCenter"/>
      </w:pPr>
      <w:r>
        <w:rPr>
          <w:noProof/>
        </w:rPr>
        <w:drawing>
          <wp:inline distT="0" distB="0" distL="0" distR="0" wp14:anchorId="59C415B8" wp14:editId="528228BB">
            <wp:extent cx="3002280" cy="1912620"/>
            <wp:effectExtent l="0" t="0" r="0" b="0"/>
            <wp:docPr id="35"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02280" cy="1912620"/>
                    </a:xfrm>
                    <a:prstGeom prst="rect">
                      <a:avLst/>
                    </a:prstGeom>
                    <a:noFill/>
                    <a:ln>
                      <a:noFill/>
                    </a:ln>
                  </pic:spPr>
                </pic:pic>
              </a:graphicData>
            </a:graphic>
          </wp:inline>
        </w:drawing>
      </w:r>
    </w:p>
    <w:p w14:paraId="1CDF49C2" w14:textId="77777777" w:rsidR="001B1C9B" w:rsidRDefault="00E31C64">
      <w:pPr>
        <w:pStyle w:val="pImgCenter"/>
      </w:pPr>
      <w:r>
        <w:rPr>
          <w:noProof/>
        </w:rPr>
        <w:drawing>
          <wp:inline distT="0" distB="0" distL="0" distR="0" wp14:anchorId="6661758F" wp14:editId="43E7D0CE">
            <wp:extent cx="731520" cy="640080"/>
            <wp:effectExtent l="0" t="0" r="0" b="0"/>
            <wp:docPr id="36" name="Pictur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D1D5B5D" w14:textId="77777777" w:rsidR="001B1C9B" w:rsidRDefault="00E31C64">
      <w:pPr>
        <w:pStyle w:val="pImgCenter"/>
      </w:pPr>
      <w:r>
        <w:rPr>
          <w:noProof/>
        </w:rPr>
        <w:lastRenderedPageBreak/>
        <w:drawing>
          <wp:inline distT="0" distB="0" distL="0" distR="0" wp14:anchorId="2F425138" wp14:editId="1E3297C7">
            <wp:extent cx="3627120" cy="3009900"/>
            <wp:effectExtent l="0" t="0" r="0" b="0"/>
            <wp:docPr id="37"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27120" cy="3009900"/>
                    </a:xfrm>
                    <a:prstGeom prst="rect">
                      <a:avLst/>
                    </a:prstGeom>
                    <a:noFill/>
                    <a:ln>
                      <a:noFill/>
                    </a:ln>
                  </pic:spPr>
                </pic:pic>
              </a:graphicData>
            </a:graphic>
          </wp:inline>
        </w:drawing>
      </w:r>
    </w:p>
    <w:p w14:paraId="2A46C7FE" w14:textId="77777777" w:rsidR="001B1C9B" w:rsidRDefault="001E27A0">
      <w:pPr>
        <w:pStyle w:val="liListNumber"/>
        <w:numPr>
          <w:ilvl w:val="0"/>
          <w:numId w:val="28"/>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Add entitlements</w:t>
      </w:r>
      <w:r>
        <w:rPr>
          <w:color w:val="000000"/>
        </w:rPr>
        <w:t xml:space="preserve"> to open the </w:t>
      </w:r>
      <w:r>
        <w:rPr>
          <w:rStyle w:val="spanFormFieldEmphasis"/>
        </w:rPr>
        <w:t>Add entitlements</w:t>
      </w:r>
      <w:r>
        <w:rPr>
          <w:color w:val="000000"/>
        </w:rPr>
        <w:t xml:space="preserve"> </w:t>
      </w:r>
      <w:r>
        <w:rPr>
          <w:rStyle w:val="variable2"/>
        </w:rPr>
        <w:t>pane</w:t>
      </w:r>
      <w:r>
        <w:rPr>
          <w:color w:val="000000"/>
        </w:rPr>
        <w:t>.</w:t>
      </w:r>
    </w:p>
    <w:p w14:paraId="78732081" w14:textId="77777777" w:rsidR="001B1C9B" w:rsidRDefault="001E27A0">
      <w:pPr>
        <w:pStyle w:val="liListNumber"/>
        <w:numPr>
          <w:ilvl w:val="0"/>
          <w:numId w:val="28"/>
        </w:numPr>
      </w:pPr>
      <w:r>
        <w:rPr>
          <w:color w:val="000000"/>
        </w:rPr>
        <w:t xml:space="preserve">On the </w:t>
      </w:r>
      <w:r>
        <w:rPr>
          <w:rStyle w:val="spanFormFieldEmphasis"/>
        </w:rPr>
        <w:t>Add entitlements</w:t>
      </w:r>
      <w:r>
        <w:rPr>
          <w:color w:val="000000"/>
        </w:rPr>
        <w:t xml:space="preserve"> </w:t>
      </w:r>
      <w:r>
        <w:rPr>
          <w:rStyle w:val="variable2"/>
        </w:rPr>
        <w:t>pane</w:t>
      </w:r>
      <w:r>
        <w:rPr>
          <w:color w:val="000000"/>
        </w:rPr>
        <w:t xml:space="preserve">, specify the </w:t>
      </w:r>
      <w:r>
        <w:rPr>
          <w:rStyle w:val="spanFormFieldEmphasis"/>
        </w:rPr>
        <w:t>Pay group</w:t>
      </w:r>
      <w:r>
        <w:rPr>
          <w:color w:val="000000"/>
        </w:rPr>
        <w:t xml:space="preserve"> and select the worker in the </w:t>
      </w:r>
      <w:r>
        <w:rPr>
          <w:rStyle w:val="spanFormFieldEmphasis"/>
        </w:rPr>
        <w:t>Personnel number</w:t>
      </w:r>
      <w:r>
        <w:rPr>
          <w:color w:val="000000"/>
        </w:rPr>
        <w:t xml:space="preserve"> field. If the worker does not appear in the field, make sure the worker was properly added to the pay group in section </w:t>
      </w:r>
      <w:r>
        <w:rPr>
          <w:rStyle w:val="variable2"/>
        </w:rPr>
        <w:t>3.1.3</w:t>
      </w:r>
      <w:r>
        <w:rPr>
          <w:color w:val="000000"/>
        </w:rPr>
        <w:t>.</w:t>
      </w:r>
    </w:p>
    <w:p w14:paraId="73B2EEC5" w14:textId="77777777" w:rsidR="001B1C9B" w:rsidRDefault="001E27A0">
      <w:pPr>
        <w:pStyle w:val="liListNumber"/>
        <w:numPr>
          <w:ilvl w:val="0"/>
          <w:numId w:val="28"/>
        </w:numPr>
      </w:pPr>
      <w:r>
        <w:rPr>
          <w:color w:val="000000"/>
        </w:rPr>
        <w:t xml:space="preserve">Select the </w:t>
      </w:r>
      <w:r>
        <w:rPr>
          <w:rStyle w:val="spanDataItem"/>
        </w:rPr>
        <w:t>Standard entitlement</w:t>
      </w:r>
      <w:r>
        <w:rPr>
          <w:color w:val="000000"/>
        </w:rPr>
        <w:t xml:space="preserve"> </w:t>
      </w:r>
      <w:r>
        <w:rPr>
          <w:rStyle w:val="spanFormFieldEmphasis"/>
        </w:rPr>
        <w:t>Entitlement rule group</w:t>
      </w:r>
      <w:r>
        <w:rPr>
          <w:color w:val="000000"/>
        </w:rPr>
        <w:t>.</w:t>
      </w:r>
    </w:p>
    <w:p w14:paraId="327EE9C9" w14:textId="77777777" w:rsidR="001B1C9B" w:rsidRDefault="001E27A0">
      <w:pPr>
        <w:pStyle w:val="liListNumber"/>
        <w:numPr>
          <w:ilvl w:val="0"/>
          <w:numId w:val="28"/>
        </w:numPr>
      </w:pPr>
      <w:r>
        <w:rPr>
          <w:color w:val="000000"/>
        </w:rPr>
        <w:t xml:space="preserve">Select the </w:t>
      </w:r>
      <w:r>
        <w:rPr>
          <w:rStyle w:val="spanDataItem"/>
        </w:rPr>
        <w:t>Vacation</w:t>
      </w:r>
      <w:r>
        <w:rPr>
          <w:color w:val="000000"/>
        </w:rPr>
        <w:t xml:space="preserve"> </w:t>
      </w:r>
      <w:r>
        <w:rPr>
          <w:rStyle w:val="spanFormFieldEmphasis"/>
        </w:rPr>
        <w:t>Entitlement</w:t>
      </w:r>
      <w:r>
        <w:rPr>
          <w:color w:val="000000"/>
        </w:rPr>
        <w:t>.</w:t>
      </w:r>
    </w:p>
    <w:p w14:paraId="49DBA55A" w14:textId="77777777" w:rsidR="001B1C9B" w:rsidRDefault="001E27A0">
      <w:pPr>
        <w:pStyle w:val="liListNumber"/>
        <w:numPr>
          <w:ilvl w:val="0"/>
          <w:numId w:val="28"/>
        </w:numPr>
      </w:pPr>
      <w:r>
        <w:rPr>
          <w:color w:val="000000"/>
        </w:rPr>
        <w:t xml:space="preserve">Specify the current year in the </w:t>
      </w:r>
      <w:r>
        <w:rPr>
          <w:rStyle w:val="spanFormFieldEmphasis"/>
        </w:rPr>
        <w:t>Entitlement period year</w:t>
      </w:r>
      <w:r>
        <w:rPr>
          <w:color w:val="000000"/>
        </w:rPr>
        <w:t xml:space="preserve"> field. Enter </w:t>
      </w:r>
      <w:r>
        <w:rPr>
          <w:rStyle w:val="spanDataItem"/>
        </w:rPr>
        <w:t>1</w:t>
      </w:r>
      <w:r>
        <w:rPr>
          <w:color w:val="000000"/>
        </w:rPr>
        <w:t xml:space="preserve"> as the </w:t>
      </w:r>
      <w:r>
        <w:rPr>
          <w:rStyle w:val="spanFormFieldEmphasis"/>
        </w:rPr>
        <w:t>Entitlement period number</w:t>
      </w:r>
      <w:r>
        <w:rPr>
          <w:color w:val="000000"/>
        </w:rPr>
        <w:t>.</w:t>
      </w:r>
    </w:p>
    <w:p w14:paraId="0A6345AA" w14:textId="77777777" w:rsidR="001B1C9B" w:rsidRDefault="001E27A0">
      <w:pPr>
        <w:pStyle w:val="liListNumber"/>
        <w:numPr>
          <w:ilvl w:val="0"/>
          <w:numId w:val="28"/>
        </w:numPr>
      </w:pPr>
      <w:r>
        <w:rPr>
          <w:color w:val="000000"/>
        </w:rPr>
        <w:t xml:space="preserve">Enter a starting </w:t>
      </w:r>
      <w:r>
        <w:rPr>
          <w:rStyle w:val="variable2"/>
        </w:rPr>
        <w:t xml:space="preserve">vacation </w:t>
      </w:r>
      <w:r>
        <w:rPr>
          <w:color w:val="000000"/>
        </w:rPr>
        <w:t xml:space="preserve">balance in hours in the </w:t>
      </w:r>
      <w:r>
        <w:rPr>
          <w:rStyle w:val="spanFormFieldEmphasis"/>
        </w:rPr>
        <w:t>Accrued hours</w:t>
      </w:r>
      <w:r>
        <w:rPr>
          <w:color w:val="000000"/>
        </w:rPr>
        <w:t xml:space="preserve"> field. For example, to give someone </w:t>
      </w:r>
      <w:r>
        <w:rPr>
          <w:rStyle w:val="spanDataItem"/>
        </w:rPr>
        <w:t>10</w:t>
      </w:r>
      <w:r>
        <w:rPr>
          <w:color w:val="000000"/>
        </w:rPr>
        <w:t xml:space="preserve"> days of vacation, enter </w:t>
      </w:r>
      <w:r>
        <w:rPr>
          <w:rStyle w:val="spanDataItem"/>
        </w:rPr>
        <w:t>75</w:t>
      </w:r>
      <w:r>
        <w:rPr>
          <w:color w:val="000000"/>
        </w:rPr>
        <w:t xml:space="preserve"> hours (7.5 hours/day).</w:t>
      </w:r>
    </w:p>
    <w:p w14:paraId="1D7447AD" w14:textId="77777777" w:rsidR="001B1C9B" w:rsidRDefault="001E27A0">
      <w:pPr>
        <w:pStyle w:val="liListNumber"/>
        <w:numPr>
          <w:ilvl w:val="0"/>
          <w:numId w:val="28"/>
        </w:numPr>
      </w:pPr>
      <w:r>
        <w:rPr>
          <w:color w:val="000000"/>
        </w:rPr>
        <w:t xml:space="preserve">Specify an </w:t>
      </w:r>
      <w:r>
        <w:rPr>
          <w:rStyle w:val="spanFormFieldEmphasis"/>
        </w:rPr>
        <w:t>Addition reason code</w:t>
      </w:r>
      <w:r>
        <w:rPr>
          <w:color w:val="000000"/>
        </w:rPr>
        <w:t xml:space="preserve"> of </w:t>
      </w:r>
      <w:r>
        <w:rPr>
          <w:rStyle w:val="spanDataItem"/>
        </w:rPr>
        <w:t>Initial setup</w:t>
      </w:r>
      <w:r>
        <w:rPr>
          <w:color w:val="000000"/>
        </w:rPr>
        <w:t>.</w:t>
      </w:r>
    </w:p>
    <w:p w14:paraId="10EE852D" w14:textId="77777777" w:rsidR="001B1C9B" w:rsidRDefault="001E27A0">
      <w:pPr>
        <w:pStyle w:val="liListNumber"/>
        <w:numPr>
          <w:ilvl w:val="0"/>
          <w:numId w:val="28"/>
        </w:numPr>
      </w:pPr>
      <w:r>
        <w:rPr>
          <w:color w:val="000000"/>
        </w:rPr>
        <w:t xml:space="preserve">Click </w:t>
      </w:r>
      <w:r>
        <w:rPr>
          <w:rStyle w:val="spanFormFieldEmphasis"/>
        </w:rPr>
        <w:t>OK</w:t>
      </w:r>
      <w:r>
        <w:rPr>
          <w:color w:val="000000"/>
        </w:rPr>
        <w:t xml:space="preserve"> to set an initial balance on accrued </w:t>
      </w:r>
      <w:r>
        <w:rPr>
          <w:rStyle w:val="variable2"/>
        </w:rPr>
        <w:t xml:space="preserve">vacation </w:t>
      </w:r>
      <w:r>
        <w:rPr>
          <w:color w:val="000000"/>
        </w:rPr>
        <w:t>for this worker.</w:t>
      </w:r>
    </w:p>
    <w:p w14:paraId="2977D435" w14:textId="77777777" w:rsidR="001B1C9B" w:rsidRDefault="001E27A0">
      <w:pPr>
        <w:pStyle w:val="liListNumber"/>
        <w:numPr>
          <w:ilvl w:val="0"/>
          <w:numId w:val="28"/>
        </w:numPr>
        <w:spacing w:after="160"/>
      </w:pPr>
      <w:r>
        <w:rPr>
          <w:color w:val="000000"/>
        </w:rPr>
        <w:t xml:space="preserve">Close the </w:t>
      </w:r>
      <w:r>
        <w:rPr>
          <w:rStyle w:val="spanFormFieldEmphasis"/>
        </w:rPr>
        <w:t>Worker entitlements</w:t>
      </w:r>
      <w:r>
        <w:rPr>
          <w:color w:val="000000"/>
        </w:rPr>
        <w:t xml:space="preserve"> form.</w:t>
      </w:r>
    </w:p>
    <w:p w14:paraId="34A0C281" w14:textId="77777777" w:rsidR="00E65008" w:rsidRDefault="00E65008" w:rsidP="00E65008">
      <w:bookmarkStart w:id="16" w:name="_Toc176873316"/>
      <w:r>
        <w:br w:type="page"/>
      </w:r>
    </w:p>
    <w:p w14:paraId="2083C659" w14:textId="5DAF9981" w:rsidR="001B1C9B" w:rsidRDefault="001E27A0">
      <w:pPr>
        <w:pStyle w:val="h2Heading2"/>
      </w:pPr>
      <w:r>
        <w:lastRenderedPageBreak/>
        <w:t>3.2 Rehire a Worker</w:t>
      </w:r>
      <w:bookmarkEnd w:id="16"/>
    </w:p>
    <w:p w14:paraId="7A5CFD20" w14:textId="77777777" w:rsidR="001B1C9B" w:rsidRDefault="001E27A0">
      <w:pPr>
        <w:pStyle w:val="pBodyText"/>
      </w:pPr>
      <w:r>
        <w:rPr>
          <w:color w:val="000000"/>
        </w:rPr>
        <w:t>Rehiring a worker is largely the same process as hiring a new worker, except the worker record already exists in Anthology Payroll. Your task involves validating and updating the past information against the worker's new sign-on package.</w:t>
      </w:r>
    </w:p>
    <w:p w14:paraId="5C67A8B0" w14:textId="77777777" w:rsidR="001B1C9B" w:rsidRDefault="001E27A0">
      <w:pPr>
        <w:pStyle w:val="pBodyText"/>
      </w:pPr>
      <w:r>
        <w:rPr>
          <w:color w:val="000000"/>
        </w:rPr>
        <w:t>The steps to rehire a worker are:</w:t>
      </w:r>
    </w:p>
    <w:p w14:paraId="0FBF4FB7" w14:textId="77777777" w:rsidR="001B1C9B" w:rsidRDefault="001E27A0">
      <w:pPr>
        <w:pStyle w:val="liListParagraph"/>
        <w:numPr>
          <w:ilvl w:val="0"/>
          <w:numId w:val="32"/>
        </w:numPr>
        <w:spacing w:before="160"/>
      </w:pPr>
      <w:r>
        <w:rPr>
          <w:color w:val="000000"/>
        </w:rPr>
        <w:t>Reactivate the worker's past worker record and validate existing data.</w:t>
      </w:r>
    </w:p>
    <w:p w14:paraId="3961E8E9" w14:textId="77777777" w:rsidR="001B1C9B" w:rsidRDefault="001E27A0">
      <w:pPr>
        <w:pStyle w:val="liListParagraph"/>
        <w:numPr>
          <w:ilvl w:val="0"/>
          <w:numId w:val="32"/>
        </w:numPr>
      </w:pPr>
      <w:r>
        <w:rPr>
          <w:color w:val="000000"/>
        </w:rPr>
        <w:t>Create a new position and assign it to the worker or reactivate and reassign past position to the worker.</w:t>
      </w:r>
    </w:p>
    <w:p w14:paraId="7C310CC8" w14:textId="77777777" w:rsidR="001B1C9B" w:rsidRDefault="001E27A0">
      <w:pPr>
        <w:pStyle w:val="liListParagraph"/>
        <w:numPr>
          <w:ilvl w:val="0"/>
          <w:numId w:val="32"/>
        </w:numPr>
      </w:pPr>
      <w:r>
        <w:rPr>
          <w:color w:val="000000"/>
        </w:rPr>
        <w:t>Validate the worker's existing payroll records.</w:t>
      </w:r>
    </w:p>
    <w:p w14:paraId="00C44235" w14:textId="77777777" w:rsidR="001B1C9B" w:rsidRDefault="001E27A0">
      <w:pPr>
        <w:pStyle w:val="liListParagraph"/>
        <w:numPr>
          <w:ilvl w:val="0"/>
          <w:numId w:val="32"/>
        </w:numPr>
        <w:spacing w:after="160"/>
      </w:pPr>
      <w:r>
        <w:rPr>
          <w:color w:val="000000"/>
        </w:rPr>
        <w:t xml:space="preserve">Validate the worker's additional payroll information. </w:t>
      </w:r>
    </w:p>
    <w:p w14:paraId="042C8DF3" w14:textId="77777777" w:rsidR="001B1C9B" w:rsidRDefault="001E27A0">
      <w:pPr>
        <w:pStyle w:val="h3Heading3"/>
      </w:pPr>
      <w:bookmarkStart w:id="17" w:name="_Toc176873317"/>
      <w:r>
        <w:t>3.2.1 Reactivate the worker's past worker record</w:t>
      </w:r>
      <w:bookmarkEnd w:id="17"/>
    </w:p>
    <w:p w14:paraId="3C4E5A93" w14:textId="77777777" w:rsidR="001B1C9B" w:rsidRDefault="001E27A0">
      <w:pPr>
        <w:pStyle w:val="pBodyText"/>
      </w:pPr>
      <w:r>
        <w:rPr>
          <w:color w:val="000000"/>
        </w:rPr>
        <w:t>To reactivate the worker's past worker record:</w:t>
      </w:r>
    </w:p>
    <w:p w14:paraId="24F5A0B0" w14:textId="77777777" w:rsidR="001B1C9B" w:rsidRDefault="001E27A0">
      <w:pPr>
        <w:pStyle w:val="liListNumber"/>
        <w:numPr>
          <w:ilvl w:val="0"/>
          <w:numId w:val="33"/>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Workers</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w:t>
      </w:r>
    </w:p>
    <w:p w14:paraId="7E224E02" w14:textId="77777777" w:rsidR="001B1C9B" w:rsidRDefault="001E27A0">
      <w:pPr>
        <w:pStyle w:val="liListNumber"/>
        <w:numPr>
          <w:ilvl w:val="0"/>
          <w:numId w:val="33"/>
        </w:numPr>
      </w:pPr>
      <w:r>
        <w:rPr>
          <w:color w:val="000000"/>
        </w:rPr>
        <w:t xml:space="preserve">Locate the worker in the list and double-click their record to open the </w:t>
      </w:r>
      <w:r>
        <w:rPr>
          <w:rStyle w:val="spanFormFieldEmphasis"/>
        </w:rPr>
        <w:t>Worker</w:t>
      </w:r>
      <w:r>
        <w:rPr>
          <w:color w:val="000000"/>
        </w:rPr>
        <w:t xml:space="preserve"> form.</w:t>
      </w:r>
    </w:p>
    <w:p w14:paraId="0517AD46" w14:textId="77777777" w:rsidR="001B1C9B" w:rsidRDefault="001E27A0">
      <w:pPr>
        <w:pStyle w:val="liListNumber"/>
        <w:numPr>
          <w:ilvl w:val="0"/>
          <w:numId w:val="33"/>
        </w:numPr>
      </w:pPr>
      <w:r>
        <w:rPr>
          <w:color w:val="000000"/>
        </w:rPr>
        <w:t>Verify and update the following information:</w:t>
      </w:r>
    </w:p>
    <w:p w14:paraId="785F045C" w14:textId="77777777" w:rsidR="001B1C9B" w:rsidRDefault="001E27A0">
      <w:pPr>
        <w:pStyle w:val="liNoSpacing"/>
        <w:numPr>
          <w:ilvl w:val="1"/>
          <w:numId w:val="34"/>
        </w:numPr>
      </w:pPr>
      <w:r>
        <w:rPr>
          <w:color w:val="000000"/>
        </w:rPr>
        <w:t>Name</w:t>
      </w:r>
    </w:p>
    <w:p w14:paraId="70372485" w14:textId="77777777" w:rsidR="001B1C9B" w:rsidRDefault="001E27A0">
      <w:pPr>
        <w:pStyle w:val="liNoSpacing"/>
        <w:numPr>
          <w:ilvl w:val="1"/>
          <w:numId w:val="34"/>
        </w:numPr>
      </w:pPr>
      <w:r>
        <w:rPr>
          <w:color w:val="000000"/>
        </w:rPr>
        <w:t>Personal title</w:t>
      </w:r>
    </w:p>
    <w:p w14:paraId="0E810020" w14:textId="77777777" w:rsidR="001B1C9B" w:rsidRDefault="001E27A0">
      <w:pPr>
        <w:pStyle w:val="liNoSpacing"/>
        <w:numPr>
          <w:ilvl w:val="1"/>
          <w:numId w:val="34"/>
        </w:numPr>
      </w:pPr>
      <w:r>
        <w:rPr>
          <w:color w:val="000000"/>
        </w:rPr>
        <w:t>Addresses</w:t>
      </w:r>
    </w:p>
    <w:p w14:paraId="05EE7E35" w14:textId="77777777" w:rsidR="001B1C9B" w:rsidRDefault="001E27A0">
      <w:pPr>
        <w:pStyle w:val="liNoSpacing"/>
        <w:numPr>
          <w:ilvl w:val="1"/>
          <w:numId w:val="34"/>
        </w:numPr>
      </w:pPr>
      <w:r>
        <w:rPr>
          <w:color w:val="000000"/>
        </w:rPr>
        <w:t>Contact information</w:t>
      </w:r>
    </w:p>
    <w:p w14:paraId="296C5BAC" w14:textId="77777777" w:rsidR="001B1C9B" w:rsidRDefault="001E27A0">
      <w:pPr>
        <w:pStyle w:val="liNoSpacing"/>
        <w:numPr>
          <w:ilvl w:val="1"/>
          <w:numId w:val="34"/>
        </w:numPr>
      </w:pPr>
      <w:r>
        <w:rPr>
          <w:color w:val="000000"/>
        </w:rPr>
        <w:t>Birth date</w:t>
      </w:r>
    </w:p>
    <w:p w14:paraId="3D05939A" w14:textId="77777777" w:rsidR="001B1C9B" w:rsidRDefault="001E27A0">
      <w:pPr>
        <w:pStyle w:val="liNoSpacing"/>
        <w:numPr>
          <w:ilvl w:val="1"/>
          <w:numId w:val="34"/>
        </w:numPr>
      </w:pPr>
      <w:r>
        <w:rPr>
          <w:color w:val="000000"/>
        </w:rPr>
        <w:t>Gender</w:t>
      </w:r>
    </w:p>
    <w:p w14:paraId="19FC44AD" w14:textId="77777777" w:rsidR="001B1C9B" w:rsidRDefault="001E27A0">
      <w:pPr>
        <w:pStyle w:val="liNoSpacing"/>
        <w:numPr>
          <w:ilvl w:val="1"/>
          <w:numId w:val="34"/>
        </w:numPr>
      </w:pPr>
      <w:r>
        <w:rPr>
          <w:color w:val="000000"/>
        </w:rPr>
        <w:t>Government-issued identification</w:t>
      </w:r>
    </w:p>
    <w:p w14:paraId="7DE3707E" w14:textId="77777777" w:rsidR="001B1C9B" w:rsidRDefault="00E31C64">
      <w:pPr>
        <w:pStyle w:val="pImgCenter"/>
      </w:pPr>
      <w:r>
        <w:rPr>
          <w:noProof/>
        </w:rPr>
        <w:drawing>
          <wp:inline distT="0" distB="0" distL="0" distR="0" wp14:anchorId="786F2700" wp14:editId="5B38147F">
            <wp:extent cx="2217420" cy="1485900"/>
            <wp:effectExtent l="0" t="0" r="0" b="0"/>
            <wp:docPr id="39" name="Pictur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17420" cy="1485900"/>
                    </a:xfrm>
                    <a:prstGeom prst="rect">
                      <a:avLst/>
                    </a:prstGeom>
                    <a:noFill/>
                    <a:ln>
                      <a:noFill/>
                    </a:ln>
                  </pic:spPr>
                </pic:pic>
              </a:graphicData>
            </a:graphic>
          </wp:inline>
        </w:drawing>
      </w:r>
    </w:p>
    <w:p w14:paraId="195F9533" w14:textId="77777777" w:rsidR="001B1C9B" w:rsidRDefault="001E27A0">
      <w:pPr>
        <w:pStyle w:val="liListNumber"/>
        <w:numPr>
          <w:ilvl w:val="0"/>
          <w:numId w:val="35"/>
        </w:numPr>
      </w:pPr>
      <w:r>
        <w:rPr>
          <w:color w:val="000000"/>
        </w:rPr>
        <w:t xml:space="preserve">On the ribbon, click </w:t>
      </w:r>
      <w:r>
        <w:rPr>
          <w:rStyle w:val="spanFormFieldEmphasis"/>
        </w:rPr>
        <w:t>Worker</w:t>
      </w:r>
      <w:r>
        <w:rPr>
          <w:color w:val="000000"/>
        </w:rPr>
        <w:t xml:space="preserve"> tab &gt; </w:t>
      </w:r>
      <w:r>
        <w:rPr>
          <w:rStyle w:val="spanFormFieldEmphasis"/>
        </w:rPr>
        <w:t>Employment history</w:t>
      </w:r>
      <w:r>
        <w:rPr>
          <w:color w:val="000000"/>
        </w:rPr>
        <w:t xml:space="preserve"> to open the </w:t>
      </w:r>
      <w:r>
        <w:rPr>
          <w:rStyle w:val="spanFormFieldEmphasis"/>
        </w:rPr>
        <w:t>Employment history</w:t>
      </w:r>
      <w:r>
        <w:rPr>
          <w:color w:val="000000"/>
        </w:rPr>
        <w:t xml:space="preserve"> form.</w:t>
      </w:r>
    </w:p>
    <w:p w14:paraId="02EB9016" w14:textId="77777777" w:rsidR="001B1C9B" w:rsidRDefault="00E31C64">
      <w:pPr>
        <w:pStyle w:val="pImgCenter"/>
      </w:pPr>
      <w:r>
        <w:rPr>
          <w:noProof/>
        </w:rPr>
        <w:lastRenderedPageBreak/>
        <w:drawing>
          <wp:inline distT="0" distB="0" distL="0" distR="0" wp14:anchorId="117742C0" wp14:editId="274887D5">
            <wp:extent cx="1935480" cy="2446020"/>
            <wp:effectExtent l="0" t="0" r="0" b="0"/>
            <wp:docPr id="40" name="Pictur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35480" cy="2446020"/>
                    </a:xfrm>
                    <a:prstGeom prst="rect">
                      <a:avLst/>
                    </a:prstGeom>
                    <a:noFill/>
                    <a:ln>
                      <a:noFill/>
                    </a:ln>
                  </pic:spPr>
                </pic:pic>
              </a:graphicData>
            </a:graphic>
          </wp:inline>
        </w:drawing>
      </w:r>
    </w:p>
    <w:p w14:paraId="22034534" w14:textId="77777777" w:rsidR="001B1C9B" w:rsidRDefault="001E27A0">
      <w:pPr>
        <w:pStyle w:val="liListNumber"/>
        <w:numPr>
          <w:ilvl w:val="0"/>
          <w:numId w:val="35"/>
        </w:numPr>
      </w:pPr>
      <w:r>
        <w:rPr>
          <w:color w:val="000000"/>
        </w:rPr>
        <w:t xml:space="preserve">In the </w:t>
      </w:r>
      <w:r>
        <w:rPr>
          <w:rStyle w:val="spanFormFieldEmphasis"/>
        </w:rPr>
        <w:t>Employment history</w:t>
      </w:r>
      <w:r>
        <w:rPr>
          <w:color w:val="000000"/>
        </w:rPr>
        <w:t xml:space="preserve"> form, click the </w:t>
      </w:r>
      <w:r>
        <w:rPr>
          <w:rStyle w:val="spanFormFieldEmphasis"/>
        </w:rPr>
        <w:t>New</w:t>
      </w:r>
      <w:r>
        <w:rPr>
          <w:color w:val="000000"/>
        </w:rPr>
        <w:t xml:space="preserve"> button to open the </w:t>
      </w:r>
      <w:r>
        <w:rPr>
          <w:rStyle w:val="spanFormFieldEmphasis"/>
        </w:rPr>
        <w:t>Create an employment duration</w:t>
      </w:r>
      <w:r>
        <w:rPr>
          <w:color w:val="000000"/>
        </w:rPr>
        <w:t xml:space="preserve"> dialog.</w:t>
      </w:r>
    </w:p>
    <w:p w14:paraId="7282B1FC" w14:textId="77777777" w:rsidR="001B1C9B" w:rsidRDefault="001E27A0">
      <w:pPr>
        <w:pStyle w:val="liListNumber"/>
        <w:numPr>
          <w:ilvl w:val="0"/>
          <w:numId w:val="35"/>
        </w:numPr>
      </w:pPr>
      <w:r>
        <w:rPr>
          <w:color w:val="000000"/>
        </w:rPr>
        <w:t xml:space="preserve">Specify the appropriate </w:t>
      </w:r>
      <w:r>
        <w:rPr>
          <w:rStyle w:val="spanFormFieldEmphasis"/>
        </w:rPr>
        <w:t>Legal entity</w:t>
      </w:r>
      <w:r>
        <w:rPr>
          <w:color w:val="000000"/>
        </w:rPr>
        <w:t>.</w:t>
      </w:r>
    </w:p>
    <w:p w14:paraId="1AF2F614" w14:textId="77777777" w:rsidR="001B1C9B" w:rsidRDefault="001E27A0">
      <w:pPr>
        <w:pStyle w:val="liListNumber"/>
        <w:numPr>
          <w:ilvl w:val="0"/>
          <w:numId w:val="35"/>
        </w:numPr>
      </w:pPr>
      <w:r>
        <w:rPr>
          <w:color w:val="000000"/>
        </w:rPr>
        <w:t xml:space="preserve">Specify the worker's </w:t>
      </w:r>
      <w:r>
        <w:rPr>
          <w:rStyle w:val="spanFormFieldEmphasis"/>
        </w:rPr>
        <w:t>Employment start date</w:t>
      </w:r>
      <w:r>
        <w:rPr>
          <w:color w:val="000000"/>
        </w:rPr>
        <w:t xml:space="preserve"> if it is different from the current date. Specify an </w:t>
      </w:r>
      <w:r>
        <w:rPr>
          <w:rStyle w:val="spanFormFieldEmphasis"/>
        </w:rPr>
        <w:t>Employment end date</w:t>
      </w:r>
      <w:r>
        <w:rPr>
          <w:color w:val="000000"/>
        </w:rPr>
        <w:t xml:space="preserve"> if there is one.</w:t>
      </w:r>
    </w:p>
    <w:p w14:paraId="75D71589" w14:textId="77777777" w:rsidR="001B1C9B" w:rsidRDefault="001E27A0">
      <w:pPr>
        <w:pStyle w:val="liListNumber"/>
        <w:numPr>
          <w:ilvl w:val="0"/>
          <w:numId w:val="35"/>
        </w:numPr>
      </w:pPr>
      <w:r>
        <w:rPr>
          <w:color w:val="000000"/>
        </w:rPr>
        <w:t xml:space="preserve">Click </w:t>
      </w:r>
      <w:r>
        <w:rPr>
          <w:rStyle w:val="spanFormFieldEmphasis"/>
        </w:rPr>
        <w:t>Create employment</w:t>
      </w:r>
      <w:r>
        <w:rPr>
          <w:color w:val="000000"/>
        </w:rPr>
        <w:t xml:space="preserve"> to reactivate the worker's employment record.</w:t>
      </w:r>
    </w:p>
    <w:p w14:paraId="5762126B" w14:textId="77777777" w:rsidR="001B1C9B" w:rsidRDefault="001E27A0">
      <w:pPr>
        <w:pStyle w:val="liListNumber"/>
        <w:numPr>
          <w:ilvl w:val="0"/>
          <w:numId w:val="35"/>
        </w:numPr>
        <w:spacing w:after="160"/>
      </w:pPr>
      <w:r>
        <w:rPr>
          <w:color w:val="000000"/>
        </w:rPr>
        <w:t xml:space="preserve">Click </w:t>
      </w:r>
      <w:r>
        <w:rPr>
          <w:rStyle w:val="spanFormFieldEmphasis"/>
        </w:rPr>
        <w:t>Save</w:t>
      </w:r>
      <w:r>
        <w:rPr>
          <w:color w:val="000000"/>
        </w:rPr>
        <w:t xml:space="preserve"> and close the </w:t>
      </w:r>
      <w:r>
        <w:rPr>
          <w:rStyle w:val="spanFormFieldEmphasis"/>
        </w:rPr>
        <w:t>Employment history</w:t>
      </w:r>
      <w:r>
        <w:rPr>
          <w:color w:val="000000"/>
        </w:rPr>
        <w:t xml:space="preserve"> form.</w:t>
      </w:r>
    </w:p>
    <w:p w14:paraId="68697134" w14:textId="77777777" w:rsidR="001B1C9B" w:rsidRDefault="001E27A0">
      <w:pPr>
        <w:pStyle w:val="h3Heading3"/>
      </w:pPr>
      <w:bookmarkStart w:id="18" w:name="_Toc176873318"/>
      <w:r>
        <w:t>3.2.2 Create or reactivate the worker's position</w:t>
      </w:r>
      <w:bookmarkEnd w:id="18"/>
    </w:p>
    <w:p w14:paraId="3028CC08" w14:textId="77777777" w:rsidR="001B1C9B" w:rsidRDefault="001E27A0">
      <w:pPr>
        <w:pStyle w:val="pBodyText"/>
      </w:pPr>
      <w:r>
        <w:rPr>
          <w:color w:val="000000"/>
        </w:rPr>
        <w:t xml:space="preserve">You can choose to create a new position and assign it to the worker or reactivate the worker's previous position. To create a new position, refer to section </w:t>
      </w:r>
      <w:r>
        <w:rPr>
          <w:rStyle w:val="variable2"/>
        </w:rPr>
        <w:t>3.1.1</w:t>
      </w:r>
      <w:r>
        <w:rPr>
          <w:color w:val="000000"/>
        </w:rPr>
        <w:t xml:space="preserve">. </w:t>
      </w:r>
    </w:p>
    <w:p w14:paraId="28281737" w14:textId="77777777" w:rsidR="001B1C9B" w:rsidRDefault="001E27A0">
      <w:pPr>
        <w:pStyle w:val="pBodyText"/>
      </w:pPr>
      <w:r>
        <w:rPr>
          <w:color w:val="000000"/>
        </w:rPr>
        <w:t>After creating a new position, to assign it to the existing worker:</w:t>
      </w:r>
    </w:p>
    <w:p w14:paraId="250F5753" w14:textId="77777777" w:rsidR="001B1C9B" w:rsidRDefault="001E27A0">
      <w:pPr>
        <w:pStyle w:val="liListNumber"/>
        <w:numPr>
          <w:ilvl w:val="0"/>
          <w:numId w:val="36"/>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Workers</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 in the list.</w:t>
      </w:r>
    </w:p>
    <w:p w14:paraId="5895C36C" w14:textId="77777777" w:rsidR="001B1C9B" w:rsidRDefault="00E31C64">
      <w:pPr>
        <w:pStyle w:val="pImgCenter"/>
      </w:pPr>
      <w:r>
        <w:rPr>
          <w:noProof/>
        </w:rPr>
        <w:drawing>
          <wp:inline distT="0" distB="0" distL="0" distR="0" wp14:anchorId="248FC62E" wp14:editId="3AB29759">
            <wp:extent cx="5090160" cy="2286000"/>
            <wp:effectExtent l="0" t="0" r="0" b="0"/>
            <wp:docPr id="41"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90160" cy="2286000"/>
                    </a:xfrm>
                    <a:prstGeom prst="rect">
                      <a:avLst/>
                    </a:prstGeom>
                    <a:noFill/>
                    <a:ln>
                      <a:noFill/>
                    </a:ln>
                  </pic:spPr>
                </pic:pic>
              </a:graphicData>
            </a:graphic>
          </wp:inline>
        </w:drawing>
      </w:r>
    </w:p>
    <w:p w14:paraId="0476EFE3" w14:textId="77777777" w:rsidR="001B1C9B" w:rsidRDefault="001E27A0">
      <w:pPr>
        <w:pStyle w:val="liListNumber"/>
        <w:numPr>
          <w:ilvl w:val="0"/>
          <w:numId w:val="36"/>
        </w:numPr>
      </w:pPr>
      <w:r>
        <w:rPr>
          <w:color w:val="000000"/>
        </w:rPr>
        <w:t xml:space="preserve">On the ribbon, click </w:t>
      </w:r>
      <w:r>
        <w:rPr>
          <w:rStyle w:val="spanFormFieldEmphasis"/>
        </w:rPr>
        <w:t>Worker</w:t>
      </w:r>
      <w:r>
        <w:rPr>
          <w:color w:val="000000"/>
        </w:rPr>
        <w:t xml:space="preserve"> tab &gt; </w:t>
      </w:r>
      <w:r>
        <w:rPr>
          <w:rStyle w:val="spanFormFieldEmphasis"/>
        </w:rPr>
        <w:t>Add assignment</w:t>
      </w:r>
      <w:r>
        <w:rPr>
          <w:color w:val="000000"/>
        </w:rPr>
        <w:t xml:space="preserve"> to open the </w:t>
      </w:r>
      <w:r>
        <w:rPr>
          <w:rStyle w:val="spanFormFieldEmphasis"/>
        </w:rPr>
        <w:t>Create a position assignment</w:t>
      </w:r>
      <w:r>
        <w:rPr>
          <w:color w:val="000000"/>
        </w:rPr>
        <w:t xml:space="preserve"> pane.</w:t>
      </w:r>
    </w:p>
    <w:p w14:paraId="61DD8F49" w14:textId="77777777" w:rsidR="001B1C9B" w:rsidRDefault="001E27A0">
      <w:pPr>
        <w:pStyle w:val="liListNumber"/>
        <w:numPr>
          <w:ilvl w:val="0"/>
          <w:numId w:val="36"/>
        </w:numPr>
      </w:pPr>
      <w:r>
        <w:rPr>
          <w:color w:val="000000"/>
        </w:rPr>
        <w:t xml:space="preserve">Specify the </w:t>
      </w:r>
      <w:r>
        <w:rPr>
          <w:rStyle w:val="spanFormFieldEmphasis"/>
        </w:rPr>
        <w:t>Position</w:t>
      </w:r>
      <w:r>
        <w:rPr>
          <w:color w:val="000000"/>
        </w:rPr>
        <w:t>.</w:t>
      </w:r>
    </w:p>
    <w:p w14:paraId="0BCEC9BA" w14:textId="77777777" w:rsidR="001B1C9B" w:rsidRDefault="001E27A0">
      <w:pPr>
        <w:pStyle w:val="liListNumber"/>
        <w:numPr>
          <w:ilvl w:val="0"/>
          <w:numId w:val="36"/>
        </w:numPr>
      </w:pPr>
      <w:r>
        <w:rPr>
          <w:color w:val="000000"/>
        </w:rPr>
        <w:t xml:space="preserve">Specify an </w:t>
      </w:r>
      <w:r>
        <w:rPr>
          <w:rStyle w:val="spanFormFieldEmphasis"/>
        </w:rPr>
        <w:t>Assignment start</w:t>
      </w:r>
      <w:r>
        <w:rPr>
          <w:color w:val="000000"/>
        </w:rPr>
        <w:t xml:space="preserve"> date if it is different from the current date.</w:t>
      </w:r>
    </w:p>
    <w:p w14:paraId="171D8EC2" w14:textId="77777777" w:rsidR="001B1C9B" w:rsidRDefault="001E27A0">
      <w:pPr>
        <w:pStyle w:val="liListNumber"/>
        <w:numPr>
          <w:ilvl w:val="0"/>
          <w:numId w:val="36"/>
        </w:numPr>
      </w:pPr>
      <w:r>
        <w:rPr>
          <w:color w:val="000000"/>
        </w:rPr>
        <w:lastRenderedPageBreak/>
        <w:t xml:space="preserve">Specify an </w:t>
      </w:r>
      <w:r>
        <w:rPr>
          <w:rStyle w:val="spanFormFieldEmphasis"/>
        </w:rPr>
        <w:t>Assignment end</w:t>
      </w:r>
      <w:r>
        <w:rPr>
          <w:color w:val="000000"/>
        </w:rPr>
        <w:t xml:space="preserve"> date if there is one.</w:t>
      </w:r>
    </w:p>
    <w:p w14:paraId="63FA6611" w14:textId="77777777" w:rsidR="001B1C9B" w:rsidRDefault="001E27A0">
      <w:pPr>
        <w:pStyle w:val="liListNumber"/>
        <w:numPr>
          <w:ilvl w:val="0"/>
          <w:numId w:val="36"/>
        </w:numPr>
        <w:spacing w:after="160"/>
      </w:pPr>
      <w:r>
        <w:rPr>
          <w:color w:val="000000"/>
        </w:rPr>
        <w:t xml:space="preserve">Click </w:t>
      </w:r>
      <w:r>
        <w:rPr>
          <w:rStyle w:val="spanFormFieldEmphasis"/>
        </w:rPr>
        <w:t>Create position assignment</w:t>
      </w:r>
      <w:r>
        <w:rPr>
          <w:color w:val="000000"/>
        </w:rPr>
        <w:t xml:space="preserve"> to assign the position to the worker.</w:t>
      </w:r>
    </w:p>
    <w:p w14:paraId="182A7FDB" w14:textId="77777777" w:rsidR="001B1C9B" w:rsidRDefault="001E27A0">
      <w:pPr>
        <w:pStyle w:val="pBodyText"/>
      </w:pPr>
      <w:r>
        <w:rPr>
          <w:color w:val="000000"/>
        </w:rPr>
        <w:t>To reactivate the worker's past position:</w:t>
      </w:r>
    </w:p>
    <w:p w14:paraId="3177BAB1" w14:textId="77777777" w:rsidR="001B1C9B" w:rsidRDefault="001E27A0">
      <w:pPr>
        <w:pStyle w:val="liListNumber"/>
        <w:numPr>
          <w:ilvl w:val="0"/>
          <w:numId w:val="3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 in the list.</w:t>
      </w:r>
    </w:p>
    <w:p w14:paraId="5941F2BD" w14:textId="77777777" w:rsidR="001B1C9B" w:rsidRDefault="00E31C64">
      <w:pPr>
        <w:pStyle w:val="pImgCenter"/>
      </w:pPr>
      <w:r>
        <w:rPr>
          <w:noProof/>
        </w:rPr>
        <w:drawing>
          <wp:inline distT="0" distB="0" distL="0" distR="0" wp14:anchorId="7064F37E" wp14:editId="6BDE1185">
            <wp:extent cx="2346960" cy="1394460"/>
            <wp:effectExtent l="0" t="0" r="0" b="0"/>
            <wp:docPr id="42" name="Pictur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46960" cy="1394460"/>
                    </a:xfrm>
                    <a:prstGeom prst="rect">
                      <a:avLst/>
                    </a:prstGeom>
                    <a:noFill/>
                    <a:ln>
                      <a:noFill/>
                    </a:ln>
                  </pic:spPr>
                </pic:pic>
              </a:graphicData>
            </a:graphic>
          </wp:inline>
        </w:drawing>
      </w:r>
    </w:p>
    <w:p w14:paraId="520A1FB7" w14:textId="77777777" w:rsidR="001B1C9B" w:rsidRDefault="001E27A0">
      <w:pPr>
        <w:pStyle w:val="liListNumber"/>
        <w:numPr>
          <w:ilvl w:val="0"/>
          <w:numId w:val="37"/>
        </w:numPr>
      </w:pPr>
      <w:r>
        <w:rPr>
          <w:color w:val="000000"/>
        </w:rPr>
        <w:t xml:space="preserve">On the ribbon, click </w:t>
      </w:r>
      <w:r>
        <w:rPr>
          <w:rStyle w:val="spanFormFieldEmphasis"/>
        </w:rPr>
        <w:t>Worker position assignments</w:t>
      </w:r>
      <w:r>
        <w:rPr>
          <w:color w:val="000000"/>
        </w:rPr>
        <w:t xml:space="preserve"> to open the </w:t>
      </w:r>
      <w:r>
        <w:rPr>
          <w:rStyle w:val="spanFormFieldEmphasis"/>
        </w:rPr>
        <w:t>Position assignments</w:t>
      </w:r>
      <w:r>
        <w:rPr>
          <w:color w:val="000000"/>
        </w:rPr>
        <w:t xml:space="preserve"> form.</w:t>
      </w:r>
    </w:p>
    <w:p w14:paraId="696F8E43" w14:textId="77777777" w:rsidR="001B1C9B" w:rsidRDefault="00E31C64">
      <w:pPr>
        <w:pStyle w:val="pImgCenter"/>
      </w:pPr>
      <w:r>
        <w:rPr>
          <w:noProof/>
        </w:rPr>
        <w:drawing>
          <wp:inline distT="0" distB="0" distL="0" distR="0" wp14:anchorId="4153191F" wp14:editId="2BF79334">
            <wp:extent cx="1684020" cy="1569720"/>
            <wp:effectExtent l="0" t="0" r="0" b="0"/>
            <wp:docPr id="43" name="Pictur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preferRelativeResize="0">
                      <a:picLocks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84020" cy="1569720"/>
                    </a:xfrm>
                    <a:prstGeom prst="rect">
                      <a:avLst/>
                    </a:prstGeom>
                    <a:noFill/>
                    <a:ln>
                      <a:noFill/>
                    </a:ln>
                  </pic:spPr>
                </pic:pic>
              </a:graphicData>
            </a:graphic>
          </wp:inline>
        </w:drawing>
      </w:r>
    </w:p>
    <w:p w14:paraId="77B197EC" w14:textId="77777777" w:rsidR="001B1C9B" w:rsidRDefault="001E27A0">
      <w:pPr>
        <w:pStyle w:val="liListNumber"/>
        <w:numPr>
          <w:ilvl w:val="0"/>
          <w:numId w:val="37"/>
        </w:numPr>
      </w:pPr>
      <w:r>
        <w:rPr>
          <w:color w:val="000000"/>
        </w:rPr>
        <w:t xml:space="preserve">In the </w:t>
      </w:r>
      <w:r>
        <w:rPr>
          <w:rStyle w:val="spanFormFieldEmphasis"/>
        </w:rPr>
        <w:t>Position assignments</w:t>
      </w:r>
      <w:r>
        <w:rPr>
          <w:color w:val="000000"/>
        </w:rPr>
        <w:t xml:space="preserve"> form, click the </w:t>
      </w:r>
      <w:r>
        <w:rPr>
          <w:rStyle w:val="spanFormFieldEmphasis"/>
        </w:rPr>
        <w:t>As of date</w:t>
      </w:r>
      <w:r>
        <w:rPr>
          <w:color w:val="000000"/>
        </w:rPr>
        <w:t xml:space="preserve"> button to open the </w:t>
      </w:r>
      <w:r>
        <w:rPr>
          <w:rStyle w:val="spanFormFieldEmphasis"/>
        </w:rPr>
        <w:t>Display the records as of</w:t>
      </w:r>
      <w:r>
        <w:rPr>
          <w:color w:val="000000"/>
        </w:rPr>
        <w:t xml:space="preserve"> dialog. Check </w:t>
      </w:r>
      <w:r>
        <w:rPr>
          <w:rStyle w:val="spanFormFieldEmphasis"/>
        </w:rPr>
        <w:t>Display all records</w:t>
      </w:r>
      <w:r>
        <w:rPr>
          <w:color w:val="000000"/>
        </w:rPr>
        <w:t xml:space="preserve"> and click </w:t>
      </w:r>
      <w:r>
        <w:rPr>
          <w:rStyle w:val="spanFormFieldEmphasis"/>
        </w:rPr>
        <w:t>Apply</w:t>
      </w:r>
      <w:r>
        <w:rPr>
          <w:color w:val="000000"/>
        </w:rPr>
        <w:t>. All of the worker's past positions appear in the list.</w:t>
      </w:r>
    </w:p>
    <w:p w14:paraId="731E350A" w14:textId="77777777" w:rsidR="001B1C9B" w:rsidRDefault="001E27A0">
      <w:pPr>
        <w:pStyle w:val="liListNumber"/>
        <w:numPr>
          <w:ilvl w:val="0"/>
          <w:numId w:val="37"/>
        </w:numPr>
      </w:pPr>
      <w:r>
        <w:rPr>
          <w:color w:val="000000"/>
        </w:rPr>
        <w:t xml:space="preserve">Select the position that you want to reactivate to open it. Click in the </w:t>
      </w:r>
      <w:r>
        <w:rPr>
          <w:rStyle w:val="spanFormFieldEmphasis"/>
        </w:rPr>
        <w:t>Position</w:t>
      </w:r>
      <w:r>
        <w:rPr>
          <w:color w:val="000000"/>
        </w:rPr>
        <w:t xml:space="preserve"> column of the </w:t>
      </w:r>
      <w:r>
        <w:rPr>
          <w:rStyle w:val="spanFormFieldEmphasis"/>
        </w:rPr>
        <w:t>Position assignments</w:t>
      </w:r>
      <w:r>
        <w:rPr>
          <w:color w:val="000000"/>
        </w:rPr>
        <w:t xml:space="preserve"> form to open the </w:t>
      </w:r>
      <w:r>
        <w:rPr>
          <w:rStyle w:val="spanFormFieldEmphasis"/>
        </w:rPr>
        <w:t>Position</w:t>
      </w:r>
      <w:r>
        <w:rPr>
          <w:color w:val="000000"/>
        </w:rPr>
        <w:t xml:space="preserve"> form.</w:t>
      </w:r>
    </w:p>
    <w:p w14:paraId="68E5A7A8" w14:textId="77777777" w:rsidR="001B1C9B" w:rsidRDefault="001E27A0">
      <w:pPr>
        <w:pStyle w:val="liListNumber"/>
        <w:numPr>
          <w:ilvl w:val="0"/>
          <w:numId w:val="37"/>
        </w:numPr>
      </w:pPr>
      <w:r>
        <w:rPr>
          <w:color w:val="000000"/>
        </w:rPr>
        <w:t>If the position was retired previously:</w:t>
      </w:r>
    </w:p>
    <w:p w14:paraId="4D5DCEF1" w14:textId="77777777" w:rsidR="001B1C9B" w:rsidRDefault="001E27A0">
      <w:pPr>
        <w:pStyle w:val="liListNumber2"/>
        <w:numPr>
          <w:ilvl w:val="1"/>
          <w:numId w:val="38"/>
        </w:numPr>
      </w:pPr>
      <w:r>
        <w:rPr>
          <w:color w:val="000000"/>
        </w:rPr>
        <w:t xml:space="preserve">Expand the </w:t>
      </w:r>
      <w:r>
        <w:rPr>
          <w:rStyle w:val="spanFormFieldEmphasis"/>
        </w:rPr>
        <w:t>Position duration</w:t>
      </w:r>
      <w:r>
        <w:rPr>
          <w:color w:val="000000"/>
        </w:rPr>
        <w:t xml:space="preserve"> section of the </w:t>
      </w:r>
      <w:r>
        <w:rPr>
          <w:rStyle w:val="spanFormFieldEmphasis"/>
        </w:rPr>
        <w:t>Position</w:t>
      </w:r>
      <w:r>
        <w:rPr>
          <w:color w:val="000000"/>
        </w:rPr>
        <w:t xml:space="preserve"> form and click </w:t>
      </w:r>
      <w:r>
        <w:rPr>
          <w:rStyle w:val="spanFormFieldEmphasis"/>
        </w:rPr>
        <w:t>New</w:t>
      </w:r>
      <w:r>
        <w:rPr>
          <w:color w:val="000000"/>
        </w:rPr>
        <w:t xml:space="preserve"> to open the </w:t>
      </w:r>
      <w:r>
        <w:rPr>
          <w:rStyle w:val="spanFormFieldEmphasis"/>
        </w:rPr>
        <w:t>Create a position duration</w:t>
      </w:r>
      <w:r>
        <w:rPr>
          <w:color w:val="000000"/>
        </w:rPr>
        <w:t xml:space="preserve"> dialog.</w:t>
      </w:r>
    </w:p>
    <w:p w14:paraId="22D8D782" w14:textId="77777777" w:rsidR="001B1C9B" w:rsidRDefault="00E31C64">
      <w:pPr>
        <w:pStyle w:val="pImgCenter1"/>
      </w:pPr>
      <w:r>
        <w:rPr>
          <w:noProof/>
        </w:rPr>
        <w:drawing>
          <wp:inline distT="0" distB="0" distL="0" distR="0" wp14:anchorId="53D6FCAB" wp14:editId="79A81099">
            <wp:extent cx="1783080" cy="2324100"/>
            <wp:effectExtent l="0" t="0" r="0" b="0"/>
            <wp:docPr id="44" name="Pictur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83080" cy="2324100"/>
                    </a:xfrm>
                    <a:prstGeom prst="rect">
                      <a:avLst/>
                    </a:prstGeom>
                    <a:noFill/>
                    <a:ln>
                      <a:noFill/>
                    </a:ln>
                  </pic:spPr>
                </pic:pic>
              </a:graphicData>
            </a:graphic>
          </wp:inline>
        </w:drawing>
      </w:r>
    </w:p>
    <w:p w14:paraId="73D0558A" w14:textId="77777777" w:rsidR="001B1C9B" w:rsidRDefault="001E27A0">
      <w:pPr>
        <w:pStyle w:val="liListNumber2"/>
        <w:numPr>
          <w:ilvl w:val="1"/>
          <w:numId w:val="38"/>
        </w:numPr>
      </w:pPr>
      <w:r>
        <w:rPr>
          <w:color w:val="000000"/>
        </w:rPr>
        <w:lastRenderedPageBreak/>
        <w:t xml:space="preserve">Specify the position's </w:t>
      </w:r>
      <w:r>
        <w:rPr>
          <w:rStyle w:val="spanFormFieldEmphasis"/>
        </w:rPr>
        <w:t>Activation</w:t>
      </w:r>
      <w:r>
        <w:rPr>
          <w:color w:val="000000"/>
        </w:rPr>
        <w:t xml:space="preserve"> date if it is different from the current date. Specify a </w:t>
      </w:r>
      <w:r>
        <w:rPr>
          <w:rStyle w:val="spanFormFieldEmphasis"/>
        </w:rPr>
        <w:t>Retirement</w:t>
      </w:r>
      <w:r>
        <w:rPr>
          <w:color w:val="000000"/>
        </w:rPr>
        <w:t xml:space="preserve"> date if there is one.</w:t>
      </w:r>
    </w:p>
    <w:p w14:paraId="1A6E7BA2" w14:textId="77777777" w:rsidR="001B1C9B" w:rsidRDefault="001E27A0">
      <w:pPr>
        <w:pStyle w:val="liListNumber2"/>
        <w:numPr>
          <w:ilvl w:val="1"/>
          <w:numId w:val="38"/>
        </w:numPr>
      </w:pPr>
      <w:r>
        <w:rPr>
          <w:color w:val="000000"/>
        </w:rPr>
        <w:t xml:space="preserve">Click </w:t>
      </w:r>
      <w:r>
        <w:rPr>
          <w:rStyle w:val="spanFormFieldEmphasis"/>
        </w:rPr>
        <w:t>Create duration</w:t>
      </w:r>
      <w:r>
        <w:rPr>
          <w:color w:val="000000"/>
        </w:rPr>
        <w:t xml:space="preserve"> to reactivate the position.</w:t>
      </w:r>
    </w:p>
    <w:p w14:paraId="1B89A9EE" w14:textId="77777777" w:rsidR="001B1C9B" w:rsidRDefault="001E27A0">
      <w:pPr>
        <w:pStyle w:val="liListNumber"/>
        <w:numPr>
          <w:ilvl w:val="0"/>
          <w:numId w:val="39"/>
        </w:numPr>
      </w:pPr>
      <w:r>
        <w:rPr>
          <w:color w:val="000000"/>
        </w:rPr>
        <w:t xml:space="preserve">Expand the </w:t>
      </w:r>
      <w:r>
        <w:rPr>
          <w:rStyle w:val="spanFormFieldEmphasis"/>
        </w:rPr>
        <w:t>Worker assignment</w:t>
      </w:r>
      <w:r>
        <w:rPr>
          <w:color w:val="000000"/>
        </w:rPr>
        <w:t xml:space="preserve"> section of the position and click </w:t>
      </w:r>
      <w:r>
        <w:rPr>
          <w:rStyle w:val="spanFormFieldEmphasis"/>
        </w:rPr>
        <w:t>New</w:t>
      </w:r>
      <w:r>
        <w:rPr>
          <w:color w:val="000000"/>
        </w:rPr>
        <w:t xml:space="preserve"> to open the </w:t>
      </w:r>
      <w:r>
        <w:rPr>
          <w:rStyle w:val="spanFormFieldEmphasis"/>
        </w:rPr>
        <w:t>Create a worker assignment</w:t>
      </w:r>
      <w:r>
        <w:rPr>
          <w:color w:val="000000"/>
        </w:rPr>
        <w:t xml:space="preserve"> pane.</w:t>
      </w:r>
    </w:p>
    <w:p w14:paraId="0B48CC28" w14:textId="77777777" w:rsidR="001B1C9B" w:rsidRDefault="00E31C64">
      <w:pPr>
        <w:pStyle w:val="pImgCenter"/>
      </w:pPr>
      <w:r>
        <w:rPr>
          <w:noProof/>
        </w:rPr>
        <w:drawing>
          <wp:inline distT="0" distB="0" distL="0" distR="0" wp14:anchorId="3F91ADAD" wp14:editId="52C0957F">
            <wp:extent cx="4145280" cy="1981200"/>
            <wp:effectExtent l="0" t="0" r="0" b="0"/>
            <wp:docPr id="45" name="Pictur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preferRelativeResize="0">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45280" cy="1981200"/>
                    </a:xfrm>
                    <a:prstGeom prst="rect">
                      <a:avLst/>
                    </a:prstGeom>
                    <a:noFill/>
                    <a:ln>
                      <a:noFill/>
                    </a:ln>
                  </pic:spPr>
                </pic:pic>
              </a:graphicData>
            </a:graphic>
          </wp:inline>
        </w:drawing>
      </w:r>
    </w:p>
    <w:p w14:paraId="02CCD2F5" w14:textId="77777777" w:rsidR="001B1C9B" w:rsidRDefault="001E27A0">
      <w:pPr>
        <w:pStyle w:val="liListNumber"/>
        <w:numPr>
          <w:ilvl w:val="0"/>
          <w:numId w:val="39"/>
        </w:numPr>
      </w:pPr>
      <w:r>
        <w:rPr>
          <w:color w:val="000000"/>
        </w:rPr>
        <w:t xml:space="preserve">Select the rehired </w:t>
      </w:r>
      <w:r>
        <w:rPr>
          <w:rStyle w:val="spanFormFieldEmphasis"/>
        </w:rPr>
        <w:t>Worker</w:t>
      </w:r>
      <w:r>
        <w:rPr>
          <w:color w:val="000000"/>
        </w:rPr>
        <w:t>.</w:t>
      </w:r>
    </w:p>
    <w:p w14:paraId="06C5ABDE" w14:textId="77777777" w:rsidR="001B1C9B" w:rsidRDefault="001E27A0">
      <w:pPr>
        <w:pStyle w:val="liListNumber"/>
        <w:numPr>
          <w:ilvl w:val="0"/>
          <w:numId w:val="39"/>
        </w:numPr>
      </w:pPr>
      <w:r>
        <w:rPr>
          <w:color w:val="000000"/>
        </w:rPr>
        <w:t xml:space="preserve">Specify an </w:t>
      </w:r>
      <w:r>
        <w:rPr>
          <w:rStyle w:val="spanFormFieldEmphasis"/>
        </w:rPr>
        <w:t>Assignment start</w:t>
      </w:r>
      <w:r>
        <w:rPr>
          <w:color w:val="000000"/>
        </w:rPr>
        <w:t xml:space="preserve"> date if it is different from the current date. Specify an </w:t>
      </w:r>
      <w:r>
        <w:rPr>
          <w:rStyle w:val="spanFormFieldEmphasis"/>
        </w:rPr>
        <w:t>Assignment end</w:t>
      </w:r>
      <w:r>
        <w:rPr>
          <w:color w:val="000000"/>
        </w:rPr>
        <w:t xml:space="preserve"> date if there is one.</w:t>
      </w:r>
    </w:p>
    <w:p w14:paraId="685F133A" w14:textId="77777777" w:rsidR="001B1C9B" w:rsidRDefault="001E27A0">
      <w:pPr>
        <w:pStyle w:val="liListNumber"/>
        <w:numPr>
          <w:ilvl w:val="0"/>
          <w:numId w:val="39"/>
        </w:numPr>
      </w:pPr>
      <w:r>
        <w:rPr>
          <w:color w:val="000000"/>
        </w:rPr>
        <w:t xml:space="preserve">Select </w:t>
      </w:r>
      <w:r>
        <w:rPr>
          <w:rStyle w:val="spanFormFieldEmphasis"/>
        </w:rPr>
        <w:t>Make primary</w:t>
      </w:r>
      <w:r>
        <w:rPr>
          <w:color w:val="000000"/>
        </w:rPr>
        <w:t xml:space="preserve"> if this position is the worker's primary or only position.</w:t>
      </w:r>
    </w:p>
    <w:p w14:paraId="22719604" w14:textId="77777777" w:rsidR="001B1C9B" w:rsidRDefault="001E27A0">
      <w:pPr>
        <w:pStyle w:val="liListNumber"/>
        <w:numPr>
          <w:ilvl w:val="0"/>
          <w:numId w:val="39"/>
        </w:numPr>
      </w:pPr>
      <w:r>
        <w:rPr>
          <w:color w:val="000000"/>
        </w:rPr>
        <w:t xml:space="preserve">Click </w:t>
      </w:r>
      <w:r>
        <w:rPr>
          <w:rStyle w:val="spanFormFieldEmphasis"/>
        </w:rPr>
        <w:t>Create worker assignment</w:t>
      </w:r>
      <w:r>
        <w:rPr>
          <w:color w:val="000000"/>
        </w:rPr>
        <w:t xml:space="preserve"> to assign the position to the worker.</w:t>
      </w:r>
    </w:p>
    <w:p w14:paraId="7A94EEF7" w14:textId="77777777" w:rsidR="001B1C9B" w:rsidRDefault="001E27A0">
      <w:pPr>
        <w:pStyle w:val="liListNumber"/>
        <w:numPr>
          <w:ilvl w:val="0"/>
          <w:numId w:val="39"/>
        </w:numPr>
      </w:pPr>
      <w:r>
        <w:rPr>
          <w:color w:val="000000"/>
        </w:rPr>
        <w:t xml:space="preserve">Expand the </w:t>
      </w:r>
      <w:r>
        <w:rPr>
          <w:rStyle w:val="spanFormFieldEmphasis"/>
        </w:rPr>
        <w:t>Financial dimensions</w:t>
      </w:r>
      <w:r>
        <w:rPr>
          <w:color w:val="000000"/>
        </w:rPr>
        <w:t xml:space="preserve"> section and verify the information there.</w:t>
      </w:r>
    </w:p>
    <w:p w14:paraId="3EA07FED" w14:textId="77777777" w:rsidR="001B1C9B" w:rsidRDefault="001E27A0">
      <w:pPr>
        <w:pStyle w:val="liListNumber"/>
        <w:numPr>
          <w:ilvl w:val="0"/>
          <w:numId w:val="39"/>
        </w:numPr>
        <w:spacing w:after="160"/>
      </w:pPr>
      <w:r>
        <w:rPr>
          <w:color w:val="000000"/>
        </w:rPr>
        <w:t>Close the form.</w:t>
      </w:r>
    </w:p>
    <w:p w14:paraId="2E588D3A" w14:textId="77777777" w:rsidR="001B1C9B" w:rsidRDefault="001E27A0">
      <w:pPr>
        <w:pStyle w:val="h3Heading3"/>
      </w:pPr>
      <w:bookmarkStart w:id="19" w:name="_Toc176873319"/>
      <w:r>
        <w:t>3.2.3 Validate the worker's existing position record</w:t>
      </w:r>
      <w:bookmarkEnd w:id="19"/>
    </w:p>
    <w:p w14:paraId="162EB3A7" w14:textId="77777777" w:rsidR="001B1C9B" w:rsidRDefault="001E27A0">
      <w:pPr>
        <w:pStyle w:val="pBodyText"/>
      </w:pPr>
      <w:r>
        <w:rPr>
          <w:color w:val="000000"/>
        </w:rPr>
        <w:t>To validate the worker's existing payroll record:</w:t>
      </w:r>
    </w:p>
    <w:p w14:paraId="18AECF62" w14:textId="77777777" w:rsidR="001B1C9B" w:rsidRDefault="001E27A0">
      <w:pPr>
        <w:pStyle w:val="liListNumber"/>
        <w:numPr>
          <w:ilvl w:val="0"/>
          <w:numId w:val="4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0556A18C" w14:textId="77777777" w:rsidR="001B1C9B" w:rsidRDefault="00E31C64">
      <w:pPr>
        <w:pStyle w:val="pImgCenter"/>
      </w:pPr>
      <w:r>
        <w:rPr>
          <w:noProof/>
        </w:rPr>
        <w:drawing>
          <wp:inline distT="0" distB="0" distL="0" distR="0" wp14:anchorId="41340633" wp14:editId="03DE9CEF">
            <wp:extent cx="2385060" cy="1318260"/>
            <wp:effectExtent l="0" t="0" r="0" b="0"/>
            <wp:docPr id="46" name="Pictur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preferRelativeResize="0">
                      <a:picLocks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5060" cy="1318260"/>
                    </a:xfrm>
                    <a:prstGeom prst="rect">
                      <a:avLst/>
                    </a:prstGeom>
                    <a:noFill/>
                    <a:ln>
                      <a:noFill/>
                    </a:ln>
                  </pic:spPr>
                </pic:pic>
              </a:graphicData>
            </a:graphic>
          </wp:inline>
        </w:drawing>
      </w:r>
    </w:p>
    <w:p w14:paraId="67801B26" w14:textId="77777777" w:rsidR="001B1C9B" w:rsidRDefault="001E27A0">
      <w:pPr>
        <w:pStyle w:val="liListNumber"/>
        <w:numPr>
          <w:ilvl w:val="0"/>
          <w:numId w:val="40"/>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389E6FD9" w14:textId="77777777" w:rsidR="001B1C9B" w:rsidRDefault="001E27A0">
      <w:pPr>
        <w:pStyle w:val="liListNumber"/>
        <w:numPr>
          <w:ilvl w:val="0"/>
          <w:numId w:val="40"/>
        </w:numPr>
      </w:pPr>
      <w:r>
        <w:rPr>
          <w:color w:val="000000"/>
        </w:rPr>
        <w:t xml:space="preserve">On the </w:t>
      </w:r>
      <w:r>
        <w:rPr>
          <w:rStyle w:val="spanFormFieldEmphasis"/>
        </w:rPr>
        <w:t>Positions</w:t>
      </w:r>
      <w:r>
        <w:rPr>
          <w:color w:val="000000"/>
        </w:rPr>
        <w:t xml:space="preserve"> form, click the </w:t>
      </w:r>
      <w:r>
        <w:rPr>
          <w:rStyle w:val="spanFormFieldEmphasis"/>
        </w:rPr>
        <w:t>General</w:t>
      </w:r>
      <w:r>
        <w:rPr>
          <w:color w:val="000000"/>
        </w:rPr>
        <w:t xml:space="preserve"> tab and verify the following information:</w:t>
      </w:r>
    </w:p>
    <w:p w14:paraId="3135B904" w14:textId="77777777" w:rsidR="001B1C9B" w:rsidRDefault="001E27A0">
      <w:pPr>
        <w:pStyle w:val="liListParagraph3"/>
        <w:numPr>
          <w:ilvl w:val="1"/>
          <w:numId w:val="41"/>
        </w:numPr>
      </w:pPr>
      <w:r>
        <w:rPr>
          <w:rStyle w:val="spanFormFieldEmphasis"/>
        </w:rPr>
        <w:t>Pay group</w:t>
      </w:r>
      <w:r>
        <w:rPr>
          <w:color w:val="000000"/>
        </w:rPr>
        <w:t>: specify however often your pay period is</w:t>
      </w:r>
    </w:p>
    <w:p w14:paraId="7507987B" w14:textId="77777777" w:rsidR="001B1C9B" w:rsidRDefault="001E27A0">
      <w:pPr>
        <w:pStyle w:val="liListParagraph3"/>
        <w:numPr>
          <w:ilvl w:val="1"/>
          <w:numId w:val="41"/>
        </w:numPr>
      </w:pPr>
      <w:r>
        <w:rPr>
          <w:rStyle w:val="spanFormFieldEmphasis"/>
        </w:rPr>
        <w:t>Time rule group</w:t>
      </w:r>
      <w:r>
        <w:rPr>
          <w:color w:val="000000"/>
        </w:rPr>
        <w:t xml:space="preserve">: specify </w:t>
      </w:r>
      <w:r>
        <w:rPr>
          <w:rStyle w:val="spanDataItem"/>
        </w:rPr>
        <w:t>Standard time rules</w:t>
      </w:r>
    </w:p>
    <w:p w14:paraId="3F719235" w14:textId="77777777" w:rsidR="001B1C9B" w:rsidRDefault="001E27A0">
      <w:pPr>
        <w:pStyle w:val="liListParagraph3"/>
        <w:numPr>
          <w:ilvl w:val="1"/>
          <w:numId w:val="41"/>
        </w:numPr>
      </w:pPr>
      <w:r>
        <w:rPr>
          <w:rStyle w:val="spanFormFieldEmphasis"/>
        </w:rPr>
        <w:t>Earning rule group</w:t>
      </w:r>
      <w:r>
        <w:rPr>
          <w:color w:val="000000"/>
        </w:rPr>
        <w:t xml:space="preserve">: specify </w:t>
      </w:r>
      <w:r>
        <w:rPr>
          <w:rStyle w:val="spanDataItem"/>
        </w:rPr>
        <w:t>Standard earn calcs</w:t>
      </w:r>
    </w:p>
    <w:p w14:paraId="0302C7E9" w14:textId="77777777" w:rsidR="001B1C9B" w:rsidRDefault="001E27A0">
      <w:pPr>
        <w:pStyle w:val="liListParagraph3"/>
        <w:numPr>
          <w:ilvl w:val="1"/>
          <w:numId w:val="41"/>
        </w:numPr>
      </w:pPr>
      <w:r>
        <w:rPr>
          <w:rStyle w:val="spanFormFieldEmphasis"/>
        </w:rPr>
        <w:t>Benefit deduction rule group</w:t>
      </w:r>
      <w:r>
        <w:rPr>
          <w:color w:val="000000"/>
        </w:rPr>
        <w:t xml:space="preserve">: specify </w:t>
      </w:r>
      <w:r>
        <w:rPr>
          <w:rStyle w:val="spanDataItem"/>
        </w:rPr>
        <w:t>Standard ded'n rules</w:t>
      </w:r>
    </w:p>
    <w:p w14:paraId="1CBBE228" w14:textId="77777777" w:rsidR="001B1C9B" w:rsidRDefault="001E27A0">
      <w:pPr>
        <w:pStyle w:val="liListParagraph3"/>
        <w:numPr>
          <w:ilvl w:val="1"/>
          <w:numId w:val="41"/>
        </w:numPr>
      </w:pPr>
      <w:r>
        <w:rPr>
          <w:rStyle w:val="spanFormFieldEmphasis"/>
        </w:rPr>
        <w:lastRenderedPageBreak/>
        <w:t>Entitlement rule group</w:t>
      </w:r>
      <w:r>
        <w:rPr>
          <w:color w:val="000000"/>
        </w:rPr>
        <w:t xml:space="preserve">: specify </w:t>
      </w:r>
      <w:r>
        <w:rPr>
          <w:rStyle w:val="spanDataItem"/>
        </w:rPr>
        <w:t xml:space="preserve">Standard entitlement </w:t>
      </w:r>
      <w:r>
        <w:rPr>
          <w:color w:val="000000"/>
        </w:rPr>
        <w:t xml:space="preserve">or </w:t>
      </w:r>
      <w:r>
        <w:rPr>
          <w:rStyle w:val="spanDataItem"/>
        </w:rPr>
        <w:t>No entitlement</w:t>
      </w:r>
      <w:r>
        <w:rPr>
          <w:color w:val="000000"/>
        </w:rPr>
        <w:t>, as required</w:t>
      </w:r>
    </w:p>
    <w:p w14:paraId="6EDFC7F6" w14:textId="77777777" w:rsidR="001B1C9B" w:rsidRDefault="001E27A0">
      <w:pPr>
        <w:pStyle w:val="liListParagraph3"/>
        <w:numPr>
          <w:ilvl w:val="1"/>
          <w:numId w:val="41"/>
        </w:numPr>
      </w:pPr>
      <w:r>
        <w:rPr>
          <w:rStyle w:val="spanFormFieldEmphasis"/>
        </w:rPr>
        <w:t>Position filter</w:t>
      </w:r>
      <w:r>
        <w:rPr>
          <w:color w:val="000000"/>
        </w:rPr>
        <w:t>: specify the region where the worker works</w:t>
      </w:r>
    </w:p>
    <w:p w14:paraId="1A071863" w14:textId="77777777" w:rsidR="001B1C9B" w:rsidRDefault="001E27A0">
      <w:pPr>
        <w:pStyle w:val="liListParagraph3"/>
        <w:numPr>
          <w:ilvl w:val="1"/>
          <w:numId w:val="41"/>
        </w:numPr>
      </w:pPr>
      <w:r>
        <w:rPr>
          <w:rStyle w:val="spanFormFieldEmphasis"/>
        </w:rPr>
        <w:t>Hourly rate</w:t>
      </w:r>
      <w:r>
        <w:rPr>
          <w:color w:val="000000"/>
        </w:rPr>
        <w:t>: specify the worker's hourly pay rate.</w:t>
      </w:r>
    </w:p>
    <w:p w14:paraId="1D3F56B9" w14:textId="77777777" w:rsidR="001B1C9B" w:rsidRDefault="001E27A0">
      <w:pPr>
        <w:pStyle w:val="liListParagraph3"/>
        <w:numPr>
          <w:ilvl w:val="1"/>
          <w:numId w:val="41"/>
        </w:numPr>
      </w:pPr>
      <w:r>
        <w:rPr>
          <w:rStyle w:val="spanFormFieldEmphasis"/>
        </w:rPr>
        <w:t>Salary period</w:t>
      </w:r>
      <w:r>
        <w:rPr>
          <w:color w:val="000000"/>
        </w:rPr>
        <w:t xml:space="preserve"> and </w:t>
      </w:r>
      <w:r>
        <w:rPr>
          <w:rStyle w:val="spanFormFieldEmphasis"/>
        </w:rPr>
        <w:t>Salary amount</w:t>
      </w:r>
      <w:r>
        <w:rPr>
          <w:color w:val="000000"/>
        </w:rPr>
        <w:t>: specify the worker's salary amount and how often they are paid this amount.</w:t>
      </w:r>
    </w:p>
    <w:p w14:paraId="21EEB8FF" w14:textId="77777777" w:rsidR="001B1C9B" w:rsidRDefault="001E27A0">
      <w:pPr>
        <w:pStyle w:val="pNote"/>
      </w:pPr>
      <w:r>
        <w:rPr>
          <w:color w:val="000000"/>
        </w:rPr>
        <w:t xml:space="preserve">NOTE: You cannot specify both an </w:t>
      </w:r>
      <w:r>
        <w:rPr>
          <w:rStyle w:val="spanFormFieldEmphasis"/>
        </w:rPr>
        <w:t>Hourly rate</w:t>
      </w:r>
      <w:r>
        <w:rPr>
          <w:color w:val="000000"/>
        </w:rPr>
        <w:t xml:space="preserve"> and a </w:t>
      </w:r>
      <w:r>
        <w:rPr>
          <w:rStyle w:val="spanFormFieldEmphasis"/>
        </w:rPr>
        <w:t>Salary amount</w:t>
      </w:r>
      <w:r>
        <w:rPr>
          <w:color w:val="000000"/>
        </w:rPr>
        <w:t>.</w:t>
      </w:r>
    </w:p>
    <w:p w14:paraId="5E3BD48B" w14:textId="77777777" w:rsidR="001B1C9B" w:rsidRDefault="001E27A0">
      <w:pPr>
        <w:pStyle w:val="liListNumber"/>
        <w:numPr>
          <w:ilvl w:val="0"/>
          <w:numId w:val="42"/>
        </w:numPr>
        <w:spacing w:after="160"/>
      </w:pPr>
      <w:r>
        <w:rPr>
          <w:color w:val="000000"/>
        </w:rPr>
        <w:t xml:space="preserve">Click </w:t>
      </w:r>
      <w:r>
        <w:rPr>
          <w:rStyle w:val="spanFormFieldEmphasis"/>
        </w:rPr>
        <w:t>Save</w:t>
      </w:r>
      <w:r>
        <w:rPr>
          <w:color w:val="000000"/>
        </w:rPr>
        <w:t xml:space="preserve"> to save your changes.</w:t>
      </w:r>
    </w:p>
    <w:p w14:paraId="3855C465" w14:textId="77777777" w:rsidR="001B1C9B" w:rsidRDefault="001E27A0">
      <w:pPr>
        <w:pStyle w:val="h3Heading3"/>
      </w:pPr>
      <w:bookmarkStart w:id="20" w:name="_Toc176873320"/>
      <w:r>
        <w:t>3.2.4 Validate the worker's additional payroll information</w:t>
      </w:r>
      <w:bookmarkEnd w:id="20"/>
    </w:p>
    <w:p w14:paraId="4D5C1FBF" w14:textId="77777777" w:rsidR="001B1C9B" w:rsidRDefault="001E27A0">
      <w:pPr>
        <w:pStyle w:val="pBodyText"/>
      </w:pPr>
      <w:r>
        <w:rPr>
          <w:color w:val="000000"/>
        </w:rPr>
        <w:t xml:space="preserve">Validating the worker's additional payroll information involves viewing the appropriate forms and validating the information currently found there. These procedures are the same as the ones outlined in section </w:t>
      </w:r>
      <w:r>
        <w:rPr>
          <w:rStyle w:val="variable2"/>
        </w:rPr>
        <w:t>3.1.4</w:t>
      </w:r>
      <w:r>
        <w:rPr>
          <w:color w:val="000000"/>
        </w:rPr>
        <w:t>. See that section for steps on viewing and modifying additional payroll information.</w:t>
      </w:r>
    </w:p>
    <w:p w14:paraId="623AC00C" w14:textId="77777777" w:rsidR="001B1C9B" w:rsidRDefault="001E27A0">
      <w:pPr>
        <w:pStyle w:val="h1Heading1"/>
      </w:pPr>
      <w:bookmarkStart w:id="21" w:name="_Toc176873321"/>
      <w:r>
        <w:lastRenderedPageBreak/>
        <w:t>4 Maintaining Worker Data</w:t>
      </w:r>
      <w:bookmarkEnd w:id="21"/>
    </w:p>
    <w:p w14:paraId="02E66827" w14:textId="77777777" w:rsidR="001B1C9B" w:rsidRDefault="001E27A0">
      <w:pPr>
        <w:pStyle w:val="pBodyText"/>
      </w:pPr>
      <w:r>
        <w:rPr>
          <w:color w:val="000000"/>
        </w:rPr>
        <w:t>This section describes procedures on modifying and maintaining worker data. This data includes:</w:t>
      </w:r>
    </w:p>
    <w:p w14:paraId="5C3640D6" w14:textId="77777777" w:rsidR="001B1C9B" w:rsidRDefault="001E27A0">
      <w:pPr>
        <w:pStyle w:val="liListParagraph"/>
        <w:numPr>
          <w:ilvl w:val="0"/>
          <w:numId w:val="43"/>
        </w:numPr>
        <w:spacing w:before="160"/>
      </w:pPr>
      <w:r>
        <w:rPr>
          <w:color w:val="000000"/>
        </w:rPr>
        <w:t>Position data, such as the position filter and worker wages</w:t>
      </w:r>
    </w:p>
    <w:p w14:paraId="28623314" w14:textId="77777777" w:rsidR="001B1C9B" w:rsidRDefault="001E27A0">
      <w:pPr>
        <w:pStyle w:val="liListParagraph"/>
        <w:numPr>
          <w:ilvl w:val="0"/>
          <w:numId w:val="43"/>
        </w:numPr>
      </w:pPr>
      <w:r>
        <w:rPr>
          <w:color w:val="000000"/>
        </w:rPr>
        <w:t>Demographic data, such as addresses, and contact information</w:t>
      </w:r>
    </w:p>
    <w:p w14:paraId="5A4E4EDF" w14:textId="77777777" w:rsidR="001B1C9B" w:rsidRDefault="001E27A0">
      <w:pPr>
        <w:pStyle w:val="liListParagraph"/>
        <w:numPr>
          <w:ilvl w:val="0"/>
          <w:numId w:val="43"/>
        </w:numPr>
        <w:spacing w:after="160"/>
      </w:pPr>
      <w:r>
        <w:rPr>
          <w:color w:val="000000"/>
        </w:rPr>
        <w:t>Payroll data, such as benefit/deductions and calculation variables</w:t>
      </w:r>
    </w:p>
    <w:p w14:paraId="09349B3B" w14:textId="77777777" w:rsidR="001B1C9B" w:rsidRDefault="001E27A0">
      <w:pPr>
        <w:pStyle w:val="h2Heading2"/>
      </w:pPr>
      <w:bookmarkStart w:id="22" w:name="_Toc176873322"/>
      <w:r>
        <w:t>4.1 Manage Position Data</w:t>
      </w:r>
      <w:bookmarkEnd w:id="22"/>
    </w:p>
    <w:p w14:paraId="4233CE39" w14:textId="77777777" w:rsidR="001B1C9B" w:rsidRDefault="001E27A0">
      <w:pPr>
        <w:pStyle w:val="pBodyText"/>
      </w:pPr>
      <w:r>
        <w:rPr>
          <w:color w:val="000000"/>
        </w:rPr>
        <w:t xml:space="preserve">Worker position data must be updated when workers change occupations or receive pay increases. All position information is contained in a single form—the </w:t>
      </w:r>
      <w:r>
        <w:rPr>
          <w:rStyle w:val="spanFormFieldEmphasis"/>
        </w:rPr>
        <w:t>Worker positions</w:t>
      </w:r>
      <w:r>
        <w:rPr>
          <w:color w:val="000000"/>
        </w:rPr>
        <w:t xml:space="preserve"> form. The data that you may modify includes:</w:t>
      </w:r>
    </w:p>
    <w:p w14:paraId="587B257D" w14:textId="77777777" w:rsidR="001B1C9B" w:rsidRDefault="001E27A0">
      <w:pPr>
        <w:pStyle w:val="liListParagraph"/>
        <w:numPr>
          <w:ilvl w:val="0"/>
          <w:numId w:val="44"/>
        </w:numPr>
        <w:spacing w:before="160"/>
      </w:pPr>
      <w:r>
        <w:rPr>
          <w:color w:val="000000"/>
        </w:rPr>
        <w:t>Occupation</w:t>
      </w:r>
    </w:p>
    <w:p w14:paraId="075A22E0" w14:textId="77777777" w:rsidR="001B1C9B" w:rsidRDefault="001E27A0">
      <w:pPr>
        <w:pStyle w:val="liListParagraph"/>
        <w:numPr>
          <w:ilvl w:val="0"/>
          <w:numId w:val="44"/>
        </w:numPr>
      </w:pPr>
      <w:r>
        <w:rPr>
          <w:color w:val="000000"/>
        </w:rPr>
        <w:t>Position filter, type, assignment type</w:t>
      </w:r>
    </w:p>
    <w:p w14:paraId="27F8A585" w14:textId="77777777" w:rsidR="001B1C9B" w:rsidRDefault="001E27A0">
      <w:pPr>
        <w:pStyle w:val="liListParagraph"/>
        <w:numPr>
          <w:ilvl w:val="0"/>
          <w:numId w:val="44"/>
        </w:numPr>
      </w:pPr>
      <w:r>
        <w:rPr>
          <w:color w:val="000000"/>
        </w:rPr>
        <w:t>Wage rate</w:t>
      </w:r>
    </w:p>
    <w:p w14:paraId="08F2B75C" w14:textId="77777777" w:rsidR="001B1C9B" w:rsidRDefault="001E27A0">
      <w:pPr>
        <w:pStyle w:val="liListParagraph"/>
        <w:numPr>
          <w:ilvl w:val="0"/>
          <w:numId w:val="44"/>
        </w:numPr>
      </w:pPr>
      <w:r>
        <w:rPr>
          <w:color w:val="000000"/>
        </w:rPr>
        <w:t>Union affiliation</w:t>
      </w:r>
    </w:p>
    <w:p w14:paraId="6271084E" w14:textId="77777777" w:rsidR="001B1C9B" w:rsidRDefault="001E27A0">
      <w:pPr>
        <w:pStyle w:val="liListParagraph"/>
        <w:numPr>
          <w:ilvl w:val="0"/>
          <w:numId w:val="44"/>
        </w:numPr>
        <w:spacing w:after="160"/>
      </w:pPr>
      <w:r>
        <w:rPr>
          <w:color w:val="000000"/>
        </w:rPr>
        <w:t>Rule groups</w:t>
      </w:r>
    </w:p>
    <w:p w14:paraId="255887E8" w14:textId="77777777" w:rsidR="001B1C9B" w:rsidRDefault="001E27A0">
      <w:pPr>
        <w:pStyle w:val="h3Heading3"/>
      </w:pPr>
      <w:bookmarkStart w:id="23" w:name="_Toc176873323"/>
      <w:r>
        <w:t>4.1.1 Modify Position Data</w:t>
      </w:r>
      <w:bookmarkEnd w:id="23"/>
    </w:p>
    <w:p w14:paraId="50629484" w14:textId="77777777" w:rsidR="001B1C9B" w:rsidRDefault="001E27A0">
      <w:pPr>
        <w:pStyle w:val="pBodyText"/>
      </w:pPr>
      <w:r>
        <w:rPr>
          <w:color w:val="000000"/>
        </w:rPr>
        <w:t>To modify position data for a worker:</w:t>
      </w:r>
    </w:p>
    <w:p w14:paraId="70E85F7F" w14:textId="77777777" w:rsidR="001B1C9B" w:rsidRDefault="001E27A0">
      <w:pPr>
        <w:pStyle w:val="liListNumber"/>
        <w:numPr>
          <w:ilvl w:val="0"/>
          <w:numId w:val="4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DA47949" w14:textId="77777777" w:rsidR="001B1C9B" w:rsidRDefault="001E27A0">
      <w:pPr>
        <w:pStyle w:val="liListNumber"/>
        <w:numPr>
          <w:ilvl w:val="0"/>
          <w:numId w:val="45"/>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Positions</w:t>
      </w:r>
      <w:r>
        <w:rPr>
          <w:color w:val="000000"/>
        </w:rPr>
        <w:t xml:space="preserve"> to open the </w:t>
      </w:r>
      <w:r>
        <w:rPr>
          <w:rStyle w:val="spanFormFieldEmphasis"/>
        </w:rPr>
        <w:t>Worker positions</w:t>
      </w:r>
      <w:r>
        <w:rPr>
          <w:color w:val="000000"/>
        </w:rPr>
        <w:t xml:space="preserve"> form.</w:t>
      </w:r>
    </w:p>
    <w:p w14:paraId="49CD9998" w14:textId="77777777" w:rsidR="001B1C9B" w:rsidRDefault="00E31C64">
      <w:pPr>
        <w:pStyle w:val="pImgCenter"/>
      </w:pPr>
      <w:r>
        <w:rPr>
          <w:noProof/>
        </w:rPr>
        <w:drawing>
          <wp:inline distT="0" distB="0" distL="0" distR="0" wp14:anchorId="0E373E77" wp14:editId="78641333">
            <wp:extent cx="2727960" cy="1965960"/>
            <wp:effectExtent l="0" t="0" r="0" b="0"/>
            <wp:docPr id="47" name="Pictur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referRelativeResize="0">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27960" cy="1965960"/>
                    </a:xfrm>
                    <a:prstGeom prst="rect">
                      <a:avLst/>
                    </a:prstGeom>
                    <a:noFill/>
                    <a:ln>
                      <a:noFill/>
                    </a:ln>
                  </pic:spPr>
                </pic:pic>
              </a:graphicData>
            </a:graphic>
          </wp:inline>
        </w:drawing>
      </w:r>
    </w:p>
    <w:p w14:paraId="6F8A3F45" w14:textId="77777777" w:rsidR="001B1C9B" w:rsidRDefault="001E27A0">
      <w:pPr>
        <w:pStyle w:val="liListNumber"/>
        <w:numPr>
          <w:ilvl w:val="0"/>
          <w:numId w:val="45"/>
        </w:numPr>
      </w:pPr>
      <w:r>
        <w:rPr>
          <w:color w:val="000000"/>
        </w:rPr>
        <w:t xml:space="preserve">On the </w:t>
      </w:r>
      <w:r>
        <w:rPr>
          <w:rStyle w:val="spanFormFieldEmphasis"/>
        </w:rPr>
        <w:t>Overview</w:t>
      </w:r>
      <w:r>
        <w:rPr>
          <w:color w:val="000000"/>
        </w:rPr>
        <w:t xml:space="preserve"> tab, expand the </w:t>
      </w:r>
      <w:r>
        <w:rPr>
          <w:rStyle w:val="spanFormFieldEmphasis"/>
        </w:rPr>
        <w:t>Maintain effective date entries</w:t>
      </w:r>
      <w:r>
        <w:rPr>
          <w:color w:val="000000"/>
        </w:rPr>
        <w:t xml:space="preserve"> pane.</w:t>
      </w:r>
    </w:p>
    <w:p w14:paraId="25AA3F37" w14:textId="77777777" w:rsidR="001B1C9B" w:rsidRDefault="001E27A0">
      <w:pPr>
        <w:pStyle w:val="liListNumber"/>
        <w:numPr>
          <w:ilvl w:val="0"/>
          <w:numId w:val="45"/>
        </w:numPr>
      </w:pPr>
      <w:r>
        <w:rPr>
          <w:color w:val="000000"/>
        </w:rPr>
        <w:t xml:space="preserve">On the </w:t>
      </w:r>
      <w:r>
        <w:rPr>
          <w:rStyle w:val="spanFormFieldEmphasis"/>
        </w:rPr>
        <w:t>Effective dates</w:t>
      </w:r>
      <w:r>
        <w:rPr>
          <w:color w:val="000000"/>
        </w:rPr>
        <w:t xml:space="preserve"> tab of the </w:t>
      </w:r>
      <w:r>
        <w:rPr>
          <w:rStyle w:val="spanFormFieldEmphasis"/>
        </w:rPr>
        <w:t>Maintain effective date entries</w:t>
      </w:r>
      <w:r>
        <w:rPr>
          <w:color w:val="000000"/>
        </w:rPr>
        <w:t xml:space="preserve"> pane, </w:t>
      </w:r>
      <w:r>
        <w:rPr>
          <w:rStyle w:val="variable2"/>
        </w:rPr>
        <w:t xml:space="preserve">click </w:t>
      </w:r>
      <w:r>
        <w:rPr>
          <w:rStyle w:val="spanFormFieldEmphasis"/>
        </w:rPr>
        <w:t>New</w:t>
      </w:r>
      <w:r>
        <w:rPr>
          <w:color w:val="000000"/>
        </w:rPr>
        <w:t xml:space="preserve"> to create a new record. This new position record is a copy of the previous record with a new </w:t>
      </w:r>
      <w:r>
        <w:rPr>
          <w:rStyle w:val="spanFormFieldEmphasis"/>
        </w:rPr>
        <w:t>Active date</w:t>
      </w:r>
      <w:r>
        <w:rPr>
          <w:color w:val="000000"/>
        </w:rPr>
        <w:t>. Change this date to the date that the new policy takes effect. The previous record is automatically adjusted to expired one day before this date.</w:t>
      </w:r>
    </w:p>
    <w:p w14:paraId="0F47F248" w14:textId="77777777" w:rsidR="001B1C9B" w:rsidRDefault="001E27A0">
      <w:pPr>
        <w:pStyle w:val="liListNumber"/>
        <w:numPr>
          <w:ilvl w:val="0"/>
          <w:numId w:val="45"/>
        </w:numPr>
      </w:pPr>
      <w:r>
        <w:rPr>
          <w:color w:val="000000"/>
        </w:rPr>
        <w:t xml:space="preserve">On the </w:t>
      </w:r>
      <w:r>
        <w:rPr>
          <w:rStyle w:val="spanFormFieldEmphasis"/>
        </w:rPr>
        <w:t>General</w:t>
      </w:r>
      <w:r>
        <w:rPr>
          <w:color w:val="000000"/>
        </w:rPr>
        <w:t xml:space="preserve"> tab of the </w:t>
      </w:r>
      <w:r>
        <w:rPr>
          <w:rStyle w:val="spanFormFieldEmphasis"/>
        </w:rPr>
        <w:t>Maintain effective date entries</w:t>
      </w:r>
      <w:r>
        <w:rPr>
          <w:color w:val="000000"/>
        </w:rPr>
        <w:t xml:space="preserve"> pane, modify any of the following information as required (see section </w:t>
      </w:r>
      <w:r>
        <w:rPr>
          <w:rStyle w:val="variable2"/>
        </w:rPr>
        <w:t>3.1.3</w:t>
      </w:r>
      <w:r>
        <w:rPr>
          <w:color w:val="000000"/>
        </w:rPr>
        <w:t xml:space="preserve"> or the Anthology Payroll Help System for descriptions of the fields):</w:t>
      </w:r>
    </w:p>
    <w:p w14:paraId="56266AB4" w14:textId="77777777" w:rsidR="001B1C9B" w:rsidRDefault="001E27A0">
      <w:pPr>
        <w:pStyle w:val="liListParagraph1"/>
        <w:numPr>
          <w:ilvl w:val="1"/>
          <w:numId w:val="46"/>
        </w:numPr>
      </w:pPr>
      <w:r>
        <w:rPr>
          <w:color w:val="000000"/>
        </w:rPr>
        <w:t>Occupation</w:t>
      </w:r>
    </w:p>
    <w:p w14:paraId="1AD85E39" w14:textId="77777777" w:rsidR="001B1C9B" w:rsidRDefault="001E27A0">
      <w:pPr>
        <w:pStyle w:val="liListParagraph1"/>
        <w:numPr>
          <w:ilvl w:val="1"/>
          <w:numId w:val="46"/>
        </w:numPr>
      </w:pPr>
      <w:r>
        <w:rPr>
          <w:color w:val="000000"/>
        </w:rPr>
        <w:t>Position filter</w:t>
      </w:r>
    </w:p>
    <w:p w14:paraId="79A37A95" w14:textId="77777777" w:rsidR="001B1C9B" w:rsidRDefault="001E27A0">
      <w:pPr>
        <w:pStyle w:val="liListParagraph1"/>
        <w:numPr>
          <w:ilvl w:val="1"/>
          <w:numId w:val="46"/>
        </w:numPr>
      </w:pPr>
      <w:r>
        <w:rPr>
          <w:color w:val="000000"/>
        </w:rPr>
        <w:lastRenderedPageBreak/>
        <w:t>Position type</w:t>
      </w:r>
    </w:p>
    <w:p w14:paraId="0FA2AA15" w14:textId="77777777" w:rsidR="001B1C9B" w:rsidRDefault="001E27A0">
      <w:pPr>
        <w:pStyle w:val="liListParagraph1"/>
        <w:numPr>
          <w:ilvl w:val="1"/>
          <w:numId w:val="46"/>
        </w:numPr>
      </w:pPr>
      <w:r>
        <w:rPr>
          <w:color w:val="000000"/>
        </w:rPr>
        <w:t>Position assignment type</w:t>
      </w:r>
    </w:p>
    <w:p w14:paraId="6E639628" w14:textId="77777777" w:rsidR="001B1C9B" w:rsidRDefault="001E27A0">
      <w:pPr>
        <w:pStyle w:val="liListParagraph1"/>
        <w:numPr>
          <w:ilvl w:val="1"/>
          <w:numId w:val="46"/>
        </w:numPr>
      </w:pPr>
      <w:r>
        <w:rPr>
          <w:color w:val="000000"/>
        </w:rPr>
        <w:t>Wage rate or salary information</w:t>
      </w:r>
    </w:p>
    <w:p w14:paraId="7D847503" w14:textId="77777777" w:rsidR="001B1C9B" w:rsidRDefault="001E27A0">
      <w:pPr>
        <w:pStyle w:val="liListParagraph1"/>
        <w:numPr>
          <w:ilvl w:val="1"/>
          <w:numId w:val="46"/>
        </w:numPr>
      </w:pPr>
      <w:r>
        <w:rPr>
          <w:color w:val="000000"/>
        </w:rPr>
        <w:t>Union affiliation</w:t>
      </w:r>
    </w:p>
    <w:p w14:paraId="5D89F74A" w14:textId="77777777" w:rsidR="001B1C9B" w:rsidRDefault="001E27A0">
      <w:pPr>
        <w:pStyle w:val="liListParagraph1"/>
        <w:numPr>
          <w:ilvl w:val="1"/>
          <w:numId w:val="46"/>
        </w:numPr>
      </w:pPr>
      <w:r>
        <w:rPr>
          <w:color w:val="000000"/>
        </w:rPr>
        <w:t>Rule groups</w:t>
      </w:r>
    </w:p>
    <w:p w14:paraId="10E0ADD3" w14:textId="77777777" w:rsidR="001B1C9B" w:rsidRDefault="001E27A0">
      <w:pPr>
        <w:pStyle w:val="liListParagraph1"/>
        <w:numPr>
          <w:ilvl w:val="1"/>
          <w:numId w:val="46"/>
        </w:numPr>
      </w:pPr>
      <w:r>
        <w:rPr>
          <w:color w:val="000000"/>
        </w:rPr>
        <w:t>Location</w:t>
      </w:r>
    </w:p>
    <w:p w14:paraId="16792643" w14:textId="77777777" w:rsidR="001B1C9B" w:rsidRDefault="001E27A0">
      <w:pPr>
        <w:pStyle w:val="liListParagraph1"/>
        <w:numPr>
          <w:ilvl w:val="1"/>
          <w:numId w:val="46"/>
        </w:numPr>
      </w:pPr>
      <w:r>
        <w:rPr>
          <w:color w:val="000000"/>
        </w:rPr>
        <w:t>State of residence</w:t>
      </w:r>
    </w:p>
    <w:p w14:paraId="40BD8B11" w14:textId="77777777" w:rsidR="001B1C9B" w:rsidRDefault="001E27A0">
      <w:pPr>
        <w:pStyle w:val="liListNumber"/>
        <w:numPr>
          <w:ilvl w:val="0"/>
          <w:numId w:val="47"/>
        </w:numPr>
        <w:spacing w:after="160"/>
      </w:pPr>
      <w:r>
        <w:rPr>
          <w:color w:val="000000"/>
        </w:rPr>
        <w:t xml:space="preserve">Click </w:t>
      </w:r>
      <w:r>
        <w:rPr>
          <w:rStyle w:val="spanFormFieldEmphasis"/>
        </w:rPr>
        <w:t>Save</w:t>
      </w:r>
      <w:r>
        <w:rPr>
          <w:color w:val="000000"/>
        </w:rPr>
        <w:t xml:space="preserve"> to save your changes.</w:t>
      </w:r>
    </w:p>
    <w:p w14:paraId="428CE3E4" w14:textId="77777777" w:rsidR="001B1C9B" w:rsidRDefault="001E27A0">
      <w:pPr>
        <w:pStyle w:val="h3Heading3"/>
      </w:pPr>
      <w:bookmarkStart w:id="24" w:name="_Toc176873324"/>
      <w:r>
        <w:t>4.1.2 Change Positions</w:t>
      </w:r>
      <w:bookmarkEnd w:id="24"/>
    </w:p>
    <w:p w14:paraId="320F7E11" w14:textId="77777777" w:rsidR="001B1C9B" w:rsidRDefault="001E27A0">
      <w:pPr>
        <w:pStyle w:val="pBodyText"/>
      </w:pPr>
      <w:r>
        <w:rPr>
          <w:color w:val="000000"/>
        </w:rPr>
        <w:t>Occasionally, a worker may change positions due to a lateral move or a promotion. In these cases, you must:</w:t>
      </w:r>
    </w:p>
    <w:p w14:paraId="17641CA8" w14:textId="77777777" w:rsidR="001B1C9B" w:rsidRDefault="001E27A0">
      <w:pPr>
        <w:pStyle w:val="liListNumber"/>
        <w:numPr>
          <w:ilvl w:val="0"/>
          <w:numId w:val="48"/>
        </w:numPr>
        <w:spacing w:before="160"/>
      </w:pPr>
      <w:r>
        <w:rPr>
          <w:color w:val="000000"/>
        </w:rPr>
        <w:t>End the worker's old position.</w:t>
      </w:r>
    </w:p>
    <w:p w14:paraId="76AC21A2" w14:textId="77777777" w:rsidR="001B1C9B" w:rsidRDefault="001E27A0">
      <w:pPr>
        <w:pStyle w:val="liListNumber"/>
        <w:numPr>
          <w:ilvl w:val="0"/>
          <w:numId w:val="48"/>
        </w:numPr>
      </w:pPr>
      <w:r>
        <w:rPr>
          <w:color w:val="000000"/>
        </w:rPr>
        <w:t>Create a new position and assign it to the worker.</w:t>
      </w:r>
    </w:p>
    <w:p w14:paraId="4493446E" w14:textId="77777777" w:rsidR="001B1C9B" w:rsidRDefault="001E27A0">
      <w:pPr>
        <w:pStyle w:val="liListNumber"/>
        <w:numPr>
          <w:ilvl w:val="0"/>
          <w:numId w:val="48"/>
        </w:numPr>
        <w:spacing w:after="160"/>
      </w:pPr>
      <w:r>
        <w:rPr>
          <w:color w:val="000000"/>
        </w:rPr>
        <w:t>Update their position data.</w:t>
      </w:r>
    </w:p>
    <w:p w14:paraId="60B4FE1C" w14:textId="77777777" w:rsidR="001B1C9B" w:rsidRDefault="001E27A0">
      <w:pPr>
        <w:pStyle w:val="pBodyText"/>
      </w:pPr>
      <w:r>
        <w:rPr>
          <w:color w:val="000000"/>
        </w:rPr>
        <w:t>You may also need to update the worker's payroll data if the new position belongs to a different pay group or if the worker is now eligible for additional benefits.</w:t>
      </w:r>
    </w:p>
    <w:p w14:paraId="1A856352" w14:textId="77777777" w:rsidR="001B1C9B" w:rsidRDefault="001E27A0">
      <w:pPr>
        <w:pStyle w:val="pBodyText"/>
      </w:pPr>
      <w:r>
        <w:rPr>
          <w:color w:val="000000"/>
        </w:rPr>
        <w:t>To end a worker's position:</w:t>
      </w:r>
    </w:p>
    <w:p w14:paraId="0A4010E4" w14:textId="77777777" w:rsidR="001B1C9B" w:rsidRDefault="001E27A0">
      <w:pPr>
        <w:pStyle w:val="pNote1"/>
      </w:pPr>
      <w:r>
        <w:rPr>
          <w:color w:val="000000"/>
        </w:rPr>
        <w:t>NOTE: before ending the worker's position, ensure that the worker has no unprocessed earnings in the current pay period.</w:t>
      </w:r>
    </w:p>
    <w:p w14:paraId="56D4B4F9" w14:textId="77777777" w:rsidR="001B1C9B" w:rsidRDefault="001E27A0">
      <w:pPr>
        <w:pStyle w:val="liListParagraph"/>
        <w:numPr>
          <w:ilvl w:val="0"/>
          <w:numId w:val="4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Workers</w:t>
      </w:r>
      <w:r>
        <w:rPr>
          <w:color w:val="000000"/>
        </w:rPr>
        <w:t xml:space="preserve"> to open the </w:t>
      </w:r>
      <w:r>
        <w:rPr>
          <w:rStyle w:val="spanFormFieldEmphasis"/>
        </w:rPr>
        <w:t>Workers</w:t>
      </w:r>
      <w:r>
        <w:rPr>
          <w:color w:val="000000"/>
        </w:rPr>
        <w:t xml:space="preserve"> list. Select the worker.</w:t>
      </w:r>
    </w:p>
    <w:p w14:paraId="392F8C80" w14:textId="77777777" w:rsidR="001B1C9B" w:rsidRDefault="00E31C64">
      <w:pPr>
        <w:pStyle w:val="pImgCenter"/>
      </w:pPr>
      <w:r>
        <w:rPr>
          <w:noProof/>
        </w:rPr>
        <w:drawing>
          <wp:inline distT="0" distB="0" distL="0" distR="0" wp14:anchorId="32417FAB" wp14:editId="15CB8B94">
            <wp:extent cx="4838700" cy="2651760"/>
            <wp:effectExtent l="0" t="0" r="0" b="0"/>
            <wp:docPr id="48" name="Pictur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preferRelativeResize="0">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38700" cy="2651760"/>
                    </a:xfrm>
                    <a:prstGeom prst="rect">
                      <a:avLst/>
                    </a:prstGeom>
                    <a:noFill/>
                    <a:ln>
                      <a:noFill/>
                    </a:ln>
                  </pic:spPr>
                </pic:pic>
              </a:graphicData>
            </a:graphic>
          </wp:inline>
        </w:drawing>
      </w:r>
    </w:p>
    <w:p w14:paraId="702DCE62" w14:textId="77777777" w:rsidR="001B1C9B" w:rsidRDefault="001E27A0">
      <w:pPr>
        <w:pStyle w:val="liListParagraph"/>
        <w:numPr>
          <w:ilvl w:val="0"/>
          <w:numId w:val="49"/>
        </w:numPr>
      </w:pPr>
      <w:r>
        <w:rPr>
          <w:color w:val="000000"/>
        </w:rPr>
        <w:t xml:space="preserve">On the </w:t>
      </w:r>
      <w:r>
        <w:rPr>
          <w:rStyle w:val="spanFormFieldEmphasis"/>
        </w:rPr>
        <w:t>Worker</w:t>
      </w:r>
      <w:r>
        <w:rPr>
          <w:color w:val="000000"/>
        </w:rPr>
        <w:t xml:space="preserve"> tab of the ribbon, click the </w:t>
      </w:r>
      <w:r>
        <w:rPr>
          <w:rStyle w:val="spanFormFieldEmphasis"/>
        </w:rPr>
        <w:t>End assignment</w:t>
      </w:r>
      <w:r>
        <w:rPr>
          <w:color w:val="000000"/>
        </w:rPr>
        <w:t xml:space="preserve"> button to open the </w:t>
      </w:r>
      <w:r>
        <w:rPr>
          <w:rStyle w:val="spanFormFieldEmphasis"/>
        </w:rPr>
        <w:t>End the position assignment</w:t>
      </w:r>
      <w:r>
        <w:rPr>
          <w:color w:val="000000"/>
        </w:rPr>
        <w:t xml:space="preserve"> </w:t>
      </w:r>
      <w:r>
        <w:rPr>
          <w:rStyle w:val="variable2"/>
        </w:rPr>
        <w:t>pane</w:t>
      </w:r>
      <w:r>
        <w:rPr>
          <w:color w:val="000000"/>
        </w:rPr>
        <w:t>.</w:t>
      </w:r>
    </w:p>
    <w:p w14:paraId="2853752C" w14:textId="77777777" w:rsidR="001B1C9B" w:rsidRDefault="001E27A0">
      <w:pPr>
        <w:pStyle w:val="liListNumber"/>
        <w:numPr>
          <w:ilvl w:val="0"/>
          <w:numId w:val="49"/>
        </w:numPr>
      </w:pPr>
      <w:r>
        <w:rPr>
          <w:color w:val="000000"/>
        </w:rPr>
        <w:t xml:space="preserve">Specify an </w:t>
      </w:r>
      <w:r>
        <w:rPr>
          <w:rStyle w:val="spanFormFieldEmphasis"/>
        </w:rPr>
        <w:t>Assignment end</w:t>
      </w:r>
      <w:r>
        <w:rPr>
          <w:color w:val="000000"/>
        </w:rPr>
        <w:t xml:space="preserve"> date if it is not the current date.</w:t>
      </w:r>
    </w:p>
    <w:p w14:paraId="24C2DE4C" w14:textId="77777777" w:rsidR="001B1C9B" w:rsidRDefault="001E27A0">
      <w:pPr>
        <w:pStyle w:val="liListNumber"/>
        <w:numPr>
          <w:ilvl w:val="0"/>
          <w:numId w:val="49"/>
        </w:numPr>
      </w:pPr>
      <w:r>
        <w:rPr>
          <w:color w:val="000000"/>
        </w:rPr>
        <w:t xml:space="preserve">Select a </w:t>
      </w:r>
      <w:r>
        <w:rPr>
          <w:rStyle w:val="spanFormFieldEmphasis"/>
        </w:rPr>
        <w:t>Reason code</w:t>
      </w:r>
      <w:r>
        <w:rPr>
          <w:color w:val="000000"/>
        </w:rPr>
        <w:t xml:space="preserve"> for the position ending.</w:t>
      </w:r>
    </w:p>
    <w:p w14:paraId="62D6BDC2" w14:textId="77777777" w:rsidR="001B1C9B" w:rsidRDefault="001E27A0">
      <w:pPr>
        <w:pStyle w:val="liListNumber"/>
        <w:numPr>
          <w:ilvl w:val="0"/>
          <w:numId w:val="49"/>
        </w:numPr>
        <w:spacing w:after="160"/>
      </w:pPr>
      <w:r>
        <w:rPr>
          <w:color w:val="000000"/>
        </w:rPr>
        <w:t xml:space="preserve">Click </w:t>
      </w:r>
      <w:r>
        <w:rPr>
          <w:rStyle w:val="spanFormFieldEmphasis"/>
        </w:rPr>
        <w:t>Retire worker assignment</w:t>
      </w:r>
      <w:r>
        <w:rPr>
          <w:color w:val="000000"/>
        </w:rPr>
        <w:t xml:space="preserve"> to end the worker's position. </w:t>
      </w:r>
    </w:p>
    <w:p w14:paraId="633AA580" w14:textId="77777777" w:rsidR="001B1C9B" w:rsidRDefault="001E27A0">
      <w:pPr>
        <w:pStyle w:val="pBodyText"/>
      </w:pPr>
      <w:r>
        <w:rPr>
          <w:color w:val="000000"/>
        </w:rPr>
        <w:lastRenderedPageBreak/>
        <w:t xml:space="preserve">To create a new position and assign it to the worker, refer to section </w:t>
      </w:r>
      <w:r>
        <w:rPr>
          <w:rStyle w:val="variable2"/>
        </w:rPr>
        <w:t>3.1.1 and the first procedure in section 3.2.2</w:t>
      </w:r>
      <w:r>
        <w:rPr>
          <w:color w:val="000000"/>
        </w:rPr>
        <w:t>.</w:t>
      </w:r>
    </w:p>
    <w:p w14:paraId="5BEBFA29" w14:textId="77777777" w:rsidR="001B1C9B" w:rsidRDefault="001E27A0">
      <w:pPr>
        <w:pStyle w:val="pBodyText"/>
      </w:pPr>
      <w:r>
        <w:rPr>
          <w:color w:val="000000"/>
        </w:rPr>
        <w:t xml:space="preserve">To update the worker's position data, refer to section </w:t>
      </w:r>
      <w:r>
        <w:rPr>
          <w:rStyle w:val="variable2"/>
        </w:rPr>
        <w:t>3.1.3</w:t>
      </w:r>
      <w:r>
        <w:rPr>
          <w:color w:val="000000"/>
        </w:rPr>
        <w:t>.</w:t>
      </w:r>
    </w:p>
    <w:p w14:paraId="06E8EEDC" w14:textId="77777777" w:rsidR="001B1C9B" w:rsidRDefault="001E27A0">
      <w:pPr>
        <w:pStyle w:val="pBodyText"/>
      </w:pPr>
      <w:r>
        <w:rPr>
          <w:color w:val="000000"/>
        </w:rPr>
        <w:t xml:space="preserve">To update the worker's payroll data, refer to section </w:t>
      </w:r>
      <w:r>
        <w:rPr>
          <w:rStyle w:val="variable2"/>
        </w:rPr>
        <w:t>4.3</w:t>
      </w:r>
      <w:r>
        <w:rPr>
          <w:color w:val="000000"/>
        </w:rPr>
        <w:t xml:space="preserve"> for the different types of payroll data.</w:t>
      </w:r>
    </w:p>
    <w:p w14:paraId="312019FB" w14:textId="77777777" w:rsidR="001B1C9B" w:rsidRDefault="001E27A0">
      <w:pPr>
        <w:pStyle w:val="h3Heading3"/>
      </w:pPr>
      <w:bookmarkStart w:id="25" w:name="_Toc176873325"/>
      <w:r>
        <w:t>4.1.3 Change Pay Group</w:t>
      </w:r>
      <w:bookmarkEnd w:id="25"/>
    </w:p>
    <w:p w14:paraId="37918488" w14:textId="77777777" w:rsidR="001B1C9B" w:rsidRDefault="001E27A0">
      <w:pPr>
        <w:pStyle w:val="pBodyText"/>
      </w:pPr>
      <w:r>
        <w:rPr>
          <w:color w:val="000000"/>
        </w:rPr>
        <w:t>You can change a worker's pay group for any position on a specified effective date provided there are no outstanding transactions pending for that worker on and following that date. It is recommended to do this at the beginning of a new pay period before any new earnings are transacted.</w:t>
      </w:r>
    </w:p>
    <w:p w14:paraId="649620C8" w14:textId="77777777" w:rsidR="001B1C9B" w:rsidRDefault="001E27A0">
      <w:pPr>
        <w:pStyle w:val="pBodyText"/>
      </w:pPr>
      <w:r>
        <w:rPr>
          <w:color w:val="000000"/>
        </w:rPr>
        <w:t xml:space="preserve"> If there are outstanding transactions that are to be carried over from the worker's old pay group to the new one, you must take note of the existing transactions, clear them, and recreate them for the worker after changing their pay group. Before a worker's pay group can be changed, the following conditions must apply on and following the effective date of the change: </w:t>
      </w:r>
    </w:p>
    <w:p w14:paraId="6E748E84" w14:textId="77777777" w:rsidR="001B1C9B" w:rsidRDefault="001E27A0">
      <w:pPr>
        <w:pStyle w:val="liListParagraph"/>
        <w:numPr>
          <w:ilvl w:val="0"/>
          <w:numId w:val="50"/>
        </w:numPr>
        <w:spacing w:before="160"/>
      </w:pPr>
      <w:r>
        <w:rPr>
          <w:color w:val="000000"/>
        </w:rPr>
        <w:t xml:space="preserve">no advances or negative nets to recover </w:t>
      </w:r>
    </w:p>
    <w:p w14:paraId="088C5372" w14:textId="77777777" w:rsidR="001B1C9B" w:rsidRDefault="001E27A0">
      <w:pPr>
        <w:pStyle w:val="liListParagraph"/>
        <w:numPr>
          <w:ilvl w:val="0"/>
          <w:numId w:val="50"/>
        </w:numPr>
      </w:pPr>
      <w:r>
        <w:rPr>
          <w:color w:val="000000"/>
        </w:rPr>
        <w:t xml:space="preserve">no earning transactions </w:t>
      </w:r>
    </w:p>
    <w:p w14:paraId="0A69E8B3" w14:textId="77777777" w:rsidR="001B1C9B" w:rsidRDefault="001E27A0">
      <w:pPr>
        <w:pStyle w:val="liListParagraph"/>
        <w:numPr>
          <w:ilvl w:val="0"/>
          <w:numId w:val="50"/>
        </w:numPr>
      </w:pPr>
      <w:r>
        <w:rPr>
          <w:color w:val="000000"/>
        </w:rPr>
        <w:t xml:space="preserve">no remaining entitlement bank amounts </w:t>
      </w:r>
    </w:p>
    <w:p w14:paraId="1C10DBEB" w14:textId="77777777" w:rsidR="001B1C9B" w:rsidRDefault="001E27A0">
      <w:pPr>
        <w:pStyle w:val="liListParagraph"/>
        <w:numPr>
          <w:ilvl w:val="0"/>
          <w:numId w:val="50"/>
        </w:numPr>
      </w:pPr>
      <w:r>
        <w:rPr>
          <w:color w:val="000000"/>
        </w:rPr>
        <w:t xml:space="preserve">no pending time or earning imports </w:t>
      </w:r>
    </w:p>
    <w:p w14:paraId="4DD18563" w14:textId="77777777" w:rsidR="001B1C9B" w:rsidRDefault="001E27A0">
      <w:pPr>
        <w:pStyle w:val="liListParagraph"/>
        <w:numPr>
          <w:ilvl w:val="0"/>
          <w:numId w:val="50"/>
        </w:numPr>
      </w:pPr>
      <w:r>
        <w:rPr>
          <w:color w:val="000000"/>
        </w:rPr>
        <w:t>no pending payments to approve</w:t>
      </w:r>
    </w:p>
    <w:p w14:paraId="79F6F796" w14:textId="77777777" w:rsidR="001B1C9B" w:rsidRDefault="001E27A0">
      <w:pPr>
        <w:pStyle w:val="liListParagraph"/>
        <w:numPr>
          <w:ilvl w:val="0"/>
          <w:numId w:val="50"/>
        </w:numPr>
      </w:pPr>
      <w:r>
        <w:rPr>
          <w:color w:val="000000"/>
        </w:rPr>
        <w:t xml:space="preserve"> no remaining prepaid benefit amounts </w:t>
      </w:r>
    </w:p>
    <w:p w14:paraId="1285206B" w14:textId="77777777" w:rsidR="001B1C9B" w:rsidRDefault="001E27A0">
      <w:pPr>
        <w:pStyle w:val="liListParagraph"/>
        <w:numPr>
          <w:ilvl w:val="0"/>
          <w:numId w:val="50"/>
        </w:numPr>
      </w:pPr>
      <w:r>
        <w:rPr>
          <w:color w:val="000000"/>
        </w:rPr>
        <w:t xml:space="preserve">no pending retroactive earnings </w:t>
      </w:r>
    </w:p>
    <w:p w14:paraId="18396424" w14:textId="77777777" w:rsidR="001B1C9B" w:rsidRDefault="001E27A0">
      <w:pPr>
        <w:pStyle w:val="liListParagraph"/>
        <w:numPr>
          <w:ilvl w:val="0"/>
          <w:numId w:val="50"/>
        </w:numPr>
      </w:pPr>
      <w:r>
        <w:rPr>
          <w:color w:val="000000"/>
        </w:rPr>
        <w:t xml:space="preserve">no pending revised payment refunds or recoveries </w:t>
      </w:r>
    </w:p>
    <w:p w14:paraId="6CC3868D" w14:textId="77777777" w:rsidR="001B1C9B" w:rsidRDefault="001E27A0">
      <w:pPr>
        <w:pStyle w:val="liListParagraph"/>
        <w:numPr>
          <w:ilvl w:val="0"/>
          <w:numId w:val="50"/>
        </w:numPr>
        <w:spacing w:after="160"/>
      </w:pPr>
      <w:r>
        <w:rPr>
          <w:color w:val="000000"/>
        </w:rPr>
        <w:t>no time transactions</w:t>
      </w:r>
    </w:p>
    <w:p w14:paraId="240DC862" w14:textId="77777777" w:rsidR="001B1C9B" w:rsidRDefault="001E27A0">
      <w:pPr>
        <w:pStyle w:val="pBodyText"/>
      </w:pPr>
      <w:r>
        <w:rPr>
          <w:color w:val="000000"/>
        </w:rPr>
        <w:t>When a worker's pay group is changed, all their assigned worker benefit/deductions are also reassigned to the new pay group as of the effective date of the pay group change.</w:t>
      </w:r>
    </w:p>
    <w:p w14:paraId="3FCD2680" w14:textId="77777777" w:rsidR="001B1C9B" w:rsidRDefault="001E27A0">
      <w:pPr>
        <w:pStyle w:val="pBodyText"/>
      </w:pPr>
      <w:r>
        <w:rPr>
          <w:color w:val="000000"/>
        </w:rPr>
        <w:t>To change a worker's pay group:</w:t>
      </w:r>
    </w:p>
    <w:p w14:paraId="3C4AE09B" w14:textId="77777777" w:rsidR="001B1C9B" w:rsidRDefault="001E27A0">
      <w:pPr>
        <w:pStyle w:val="liListNumber"/>
        <w:numPr>
          <w:ilvl w:val="0"/>
          <w:numId w:val="5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F976790" w14:textId="77777777" w:rsidR="001B1C9B" w:rsidRDefault="001E27A0">
      <w:pPr>
        <w:pStyle w:val="liListNumber"/>
        <w:numPr>
          <w:ilvl w:val="0"/>
          <w:numId w:val="51"/>
        </w:numPr>
      </w:pPr>
      <w:r>
        <w:rPr>
          <w:color w:val="000000"/>
        </w:rPr>
        <w:t xml:space="preserve">On the ribbon, click </w:t>
      </w:r>
      <w:r>
        <w:rPr>
          <w:rStyle w:val="variable2"/>
        </w:rPr>
        <w:t>AthPay</w:t>
      </w:r>
      <w:r>
        <w:rPr>
          <w:rStyle w:val="spanFormFieldEmphasis"/>
        </w:rPr>
        <w:t xml:space="preserve"> Profile</w:t>
      </w:r>
      <w:r>
        <w:rPr>
          <w:color w:val="000000"/>
        </w:rPr>
        <w:t xml:space="preserve"> tab &gt; </w:t>
      </w:r>
      <w:r>
        <w:rPr>
          <w:rStyle w:val="spanFormFieldEmphasis"/>
        </w:rPr>
        <w:t>Position</w:t>
      </w:r>
      <w:r>
        <w:rPr>
          <w:color w:val="000000"/>
        </w:rPr>
        <w:t xml:space="preserve"> section &gt; </w:t>
      </w:r>
      <w:r>
        <w:rPr>
          <w:rStyle w:val="spanFormFieldEmphasis"/>
        </w:rPr>
        <w:t>Positions</w:t>
      </w:r>
      <w:r>
        <w:rPr>
          <w:color w:val="000000"/>
        </w:rPr>
        <w:t xml:space="preserve"> to open the </w:t>
      </w:r>
      <w:r>
        <w:rPr>
          <w:rStyle w:val="spanFormFieldEmphasis"/>
        </w:rPr>
        <w:t>Worker positions</w:t>
      </w:r>
      <w:r>
        <w:rPr>
          <w:color w:val="000000"/>
        </w:rPr>
        <w:t xml:space="preserve"> form. Select the position to change the pay group for.</w:t>
      </w:r>
    </w:p>
    <w:p w14:paraId="0E6CBD35" w14:textId="77777777" w:rsidR="001B1C9B" w:rsidRDefault="00E31C64">
      <w:pPr>
        <w:pStyle w:val="pImgCenter"/>
      </w:pPr>
      <w:r>
        <w:rPr>
          <w:noProof/>
        </w:rPr>
        <w:lastRenderedPageBreak/>
        <w:drawing>
          <wp:inline distT="0" distB="0" distL="0" distR="0" wp14:anchorId="3CB6790B" wp14:editId="3F4E7164">
            <wp:extent cx="1973580" cy="3756660"/>
            <wp:effectExtent l="0" t="0" r="0" b="0"/>
            <wp:docPr id="49" name="Pictur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preferRelativeResize="0">
                      <a:picLocks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73580" cy="3756660"/>
                    </a:xfrm>
                    <a:prstGeom prst="rect">
                      <a:avLst/>
                    </a:prstGeom>
                    <a:noFill/>
                    <a:ln>
                      <a:noFill/>
                    </a:ln>
                  </pic:spPr>
                </pic:pic>
              </a:graphicData>
            </a:graphic>
          </wp:inline>
        </w:drawing>
      </w:r>
    </w:p>
    <w:p w14:paraId="7CA34F13" w14:textId="77777777" w:rsidR="001B1C9B" w:rsidRDefault="001E27A0">
      <w:pPr>
        <w:pStyle w:val="liListNumber"/>
        <w:numPr>
          <w:ilvl w:val="0"/>
          <w:numId w:val="51"/>
        </w:numPr>
      </w:pPr>
      <w:r>
        <w:rPr>
          <w:color w:val="000000"/>
        </w:rPr>
        <w:t xml:space="preserve">Click </w:t>
      </w:r>
      <w:r>
        <w:rPr>
          <w:rStyle w:val="spanFormFieldEmphasis"/>
        </w:rPr>
        <w:t>Links</w:t>
      </w:r>
      <w:r>
        <w:rPr>
          <w:color w:val="000000"/>
        </w:rPr>
        <w:t xml:space="preserve"> &gt; </w:t>
      </w:r>
      <w:r>
        <w:rPr>
          <w:rStyle w:val="spanFormFieldEmphasis"/>
        </w:rPr>
        <w:t>Functions</w:t>
      </w:r>
      <w:r>
        <w:rPr>
          <w:color w:val="000000"/>
        </w:rPr>
        <w:t xml:space="preserve"> &gt; </w:t>
      </w:r>
      <w:r>
        <w:rPr>
          <w:rStyle w:val="spanFormFieldEmphasis"/>
        </w:rPr>
        <w:t>Change pay group</w:t>
      </w:r>
      <w:r>
        <w:rPr>
          <w:color w:val="000000"/>
        </w:rPr>
        <w:t xml:space="preserve"> to open the </w:t>
      </w:r>
      <w:r>
        <w:rPr>
          <w:rStyle w:val="spanFormFieldEmphasis"/>
        </w:rPr>
        <w:t>Change pay group</w:t>
      </w:r>
      <w:r>
        <w:rPr>
          <w:color w:val="000000"/>
        </w:rPr>
        <w:t xml:space="preserve"> dialog. An alert shows you a summary of any outstanding processing for the worker. If there are outstanding items, they must be resolved before you can proceed with the pay group change.</w:t>
      </w:r>
    </w:p>
    <w:p w14:paraId="201D8E48" w14:textId="77777777" w:rsidR="001B1C9B" w:rsidRDefault="001E27A0">
      <w:pPr>
        <w:pStyle w:val="liListNumber"/>
        <w:numPr>
          <w:ilvl w:val="0"/>
          <w:numId w:val="51"/>
        </w:numPr>
      </w:pPr>
      <w:r>
        <w:rPr>
          <w:color w:val="000000"/>
        </w:rPr>
        <w:t xml:space="preserve">In the </w:t>
      </w:r>
      <w:r>
        <w:rPr>
          <w:rStyle w:val="spanFormFieldEmphasis"/>
        </w:rPr>
        <w:t>Change pay group</w:t>
      </w:r>
      <w:r>
        <w:rPr>
          <w:color w:val="000000"/>
        </w:rPr>
        <w:t xml:space="preserve"> dialog, specify the </w:t>
      </w:r>
      <w:r>
        <w:rPr>
          <w:rStyle w:val="spanFormFieldEmphasis"/>
        </w:rPr>
        <w:t>New pay group code</w:t>
      </w:r>
      <w:r>
        <w:rPr>
          <w:color w:val="000000"/>
        </w:rPr>
        <w:t xml:space="preserve"> for the worker's position to change to.</w:t>
      </w:r>
    </w:p>
    <w:p w14:paraId="28E815BB" w14:textId="77777777" w:rsidR="001B1C9B" w:rsidRDefault="001E27A0">
      <w:pPr>
        <w:pStyle w:val="liListNumber"/>
        <w:numPr>
          <w:ilvl w:val="0"/>
          <w:numId w:val="51"/>
        </w:numPr>
      </w:pPr>
      <w:r>
        <w:rPr>
          <w:color w:val="000000"/>
        </w:rPr>
        <w:t xml:space="preserve">Specify the </w:t>
      </w:r>
      <w:r>
        <w:rPr>
          <w:rStyle w:val="spanFormFieldEmphasis"/>
        </w:rPr>
        <w:t>Active date for new pay group</w:t>
      </w:r>
      <w:r>
        <w:rPr>
          <w:color w:val="000000"/>
        </w:rPr>
        <w:t>. The worker's position is updated with this effective date. This date defaults to one day after the date of the worker's last processed earning on the current pay group.</w:t>
      </w:r>
    </w:p>
    <w:p w14:paraId="6A967BE6" w14:textId="77777777" w:rsidR="001B1C9B" w:rsidRDefault="001E27A0">
      <w:pPr>
        <w:pStyle w:val="liListNumber"/>
        <w:numPr>
          <w:ilvl w:val="0"/>
          <w:numId w:val="51"/>
        </w:numPr>
      </w:pPr>
      <w:r>
        <w:rPr>
          <w:color w:val="000000"/>
        </w:rPr>
        <w:t xml:space="preserve">If the worker has multiple positions in the same pay group and you want to change the pay group for all of them, check the </w:t>
      </w:r>
      <w:r>
        <w:rPr>
          <w:rStyle w:val="spanFormFieldEmphasis"/>
        </w:rPr>
        <w:t>Replace all the worker's positions with this new pay group</w:t>
      </w:r>
      <w:r>
        <w:rPr>
          <w:color w:val="000000"/>
        </w:rPr>
        <w:t xml:space="preserve"> checkbox. Otherwise, leave it unchecked.</w:t>
      </w:r>
    </w:p>
    <w:p w14:paraId="2A1C2602" w14:textId="77777777" w:rsidR="001B1C9B" w:rsidRDefault="001E27A0">
      <w:pPr>
        <w:pStyle w:val="liListNumber"/>
        <w:numPr>
          <w:ilvl w:val="0"/>
          <w:numId w:val="51"/>
        </w:numPr>
        <w:spacing w:after="160"/>
      </w:pPr>
      <w:r>
        <w:rPr>
          <w:color w:val="000000"/>
        </w:rPr>
        <w:t xml:space="preserve">Click </w:t>
      </w:r>
      <w:r>
        <w:rPr>
          <w:rStyle w:val="spanFormFieldEmphasis"/>
        </w:rPr>
        <w:t>Change pay group</w:t>
      </w:r>
      <w:r>
        <w:rPr>
          <w:color w:val="000000"/>
        </w:rPr>
        <w:t xml:space="preserve"> to change the worker's pay group for this position.</w:t>
      </w:r>
    </w:p>
    <w:p w14:paraId="14EAF372" w14:textId="77777777" w:rsidR="001B1C9B" w:rsidRDefault="001E27A0">
      <w:pPr>
        <w:pStyle w:val="h2Heading2"/>
      </w:pPr>
      <w:bookmarkStart w:id="26" w:name="_Toc176873326"/>
      <w:r>
        <w:t>4.2 Manage Demographic Data</w:t>
      </w:r>
      <w:bookmarkEnd w:id="26"/>
    </w:p>
    <w:p w14:paraId="148A124A" w14:textId="77777777" w:rsidR="001B1C9B" w:rsidRDefault="001E27A0">
      <w:pPr>
        <w:pStyle w:val="pBodyText"/>
      </w:pPr>
      <w:r>
        <w:rPr>
          <w:color w:val="000000"/>
        </w:rPr>
        <w:t>Currently, demographic data only includes worker addresses.</w:t>
      </w:r>
    </w:p>
    <w:p w14:paraId="0FEC6B5D" w14:textId="77777777" w:rsidR="001B1C9B" w:rsidRDefault="001E27A0">
      <w:pPr>
        <w:pStyle w:val="h3Heading3"/>
      </w:pPr>
      <w:bookmarkStart w:id="27" w:name="_Toc176873327"/>
      <w:r>
        <w:t>4.2.1 Manage Addresses</w:t>
      </w:r>
      <w:bookmarkEnd w:id="27"/>
    </w:p>
    <w:p w14:paraId="7BDF9763" w14:textId="77777777" w:rsidR="001B1C9B" w:rsidRDefault="001E27A0">
      <w:pPr>
        <w:pStyle w:val="pBodyText"/>
      </w:pPr>
      <w:r>
        <w:rPr>
          <w:color w:val="000000"/>
        </w:rPr>
        <w:t xml:space="preserve">To add a new address, refer to section </w:t>
      </w:r>
      <w:r>
        <w:rPr>
          <w:rStyle w:val="variable2"/>
        </w:rPr>
        <w:t>3.1.2</w:t>
      </w:r>
      <w:r>
        <w:rPr>
          <w:color w:val="000000"/>
        </w:rPr>
        <w:t>.</w:t>
      </w:r>
    </w:p>
    <w:p w14:paraId="4BBFB18B" w14:textId="77777777" w:rsidR="001B1C9B" w:rsidRDefault="001E27A0">
      <w:pPr>
        <w:pStyle w:val="pBodyText"/>
      </w:pPr>
      <w:r>
        <w:rPr>
          <w:color w:val="000000"/>
        </w:rPr>
        <w:t>To change a worker's address:</w:t>
      </w:r>
    </w:p>
    <w:p w14:paraId="140AEFA6" w14:textId="77777777" w:rsidR="001B1C9B" w:rsidRDefault="001E27A0">
      <w:pPr>
        <w:pStyle w:val="liListNumber"/>
        <w:numPr>
          <w:ilvl w:val="0"/>
          <w:numId w:val="5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Double-click the worker in the list to open the </w:t>
      </w:r>
      <w:r>
        <w:rPr>
          <w:rStyle w:val="spanFormFieldEmphasis"/>
        </w:rPr>
        <w:t>Worker</w:t>
      </w:r>
      <w:r>
        <w:rPr>
          <w:color w:val="000000"/>
        </w:rPr>
        <w:t xml:space="preserve"> form.</w:t>
      </w:r>
    </w:p>
    <w:p w14:paraId="02987818" w14:textId="77777777" w:rsidR="001B1C9B" w:rsidRDefault="001E27A0">
      <w:pPr>
        <w:pStyle w:val="liListNumber"/>
        <w:numPr>
          <w:ilvl w:val="0"/>
          <w:numId w:val="52"/>
        </w:numPr>
      </w:pPr>
      <w:r>
        <w:rPr>
          <w:color w:val="000000"/>
        </w:rPr>
        <w:t xml:space="preserve">On the </w:t>
      </w:r>
      <w:r>
        <w:rPr>
          <w:rStyle w:val="spanFormFieldEmphasis"/>
        </w:rPr>
        <w:t>Worker</w:t>
      </w:r>
      <w:r>
        <w:rPr>
          <w:color w:val="000000"/>
        </w:rPr>
        <w:t xml:space="preserve"> form, expand the </w:t>
      </w:r>
      <w:r>
        <w:rPr>
          <w:rStyle w:val="spanFormFieldEmphasis"/>
        </w:rPr>
        <w:t>Addresses</w:t>
      </w:r>
      <w:r>
        <w:rPr>
          <w:color w:val="000000"/>
        </w:rPr>
        <w:t xml:space="preserve"> section.</w:t>
      </w:r>
    </w:p>
    <w:p w14:paraId="2E43DA75" w14:textId="77777777" w:rsidR="001B1C9B" w:rsidRDefault="00E31C64">
      <w:pPr>
        <w:pStyle w:val="pImgCenter"/>
      </w:pPr>
      <w:r>
        <w:rPr>
          <w:noProof/>
        </w:rPr>
        <w:lastRenderedPageBreak/>
        <w:drawing>
          <wp:inline distT="0" distB="0" distL="0" distR="0" wp14:anchorId="3F60CD5D" wp14:editId="7FB33FEC">
            <wp:extent cx="1905000" cy="1295400"/>
            <wp:effectExtent l="0" t="0" r="0" b="0"/>
            <wp:docPr id="50" name="Pictur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referRelativeResize="0">
                      <a:picLocks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p w14:paraId="7C2074A6" w14:textId="77777777" w:rsidR="001B1C9B" w:rsidRDefault="00E31C64">
      <w:pPr>
        <w:pStyle w:val="pImgCenter"/>
      </w:pPr>
      <w:r>
        <w:rPr>
          <w:noProof/>
        </w:rPr>
        <w:drawing>
          <wp:inline distT="0" distB="0" distL="0" distR="0" wp14:anchorId="1AA84A75" wp14:editId="453D1896">
            <wp:extent cx="731520" cy="640080"/>
            <wp:effectExtent l="0" t="0" r="0" b="0"/>
            <wp:docPr id="51"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427F35A" w14:textId="77777777" w:rsidR="001B1C9B" w:rsidRDefault="00E31C64">
      <w:pPr>
        <w:pStyle w:val="pImgCenter"/>
      </w:pPr>
      <w:r>
        <w:rPr>
          <w:noProof/>
        </w:rPr>
        <w:drawing>
          <wp:inline distT="0" distB="0" distL="0" distR="0" wp14:anchorId="53E5012A" wp14:editId="136A9DD3">
            <wp:extent cx="2324100" cy="3314700"/>
            <wp:effectExtent l="0" t="0" r="0" b="0"/>
            <wp:docPr id="52" name="Pictur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preferRelativeResize="0">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24100" cy="3314700"/>
                    </a:xfrm>
                    <a:prstGeom prst="rect">
                      <a:avLst/>
                    </a:prstGeom>
                    <a:noFill/>
                    <a:ln>
                      <a:noFill/>
                    </a:ln>
                  </pic:spPr>
                </pic:pic>
              </a:graphicData>
            </a:graphic>
          </wp:inline>
        </w:drawing>
      </w:r>
    </w:p>
    <w:p w14:paraId="0BAF7EAB" w14:textId="77777777" w:rsidR="001B1C9B" w:rsidRDefault="001E27A0">
      <w:pPr>
        <w:pStyle w:val="liListNumber"/>
        <w:numPr>
          <w:ilvl w:val="0"/>
          <w:numId w:val="52"/>
        </w:numPr>
      </w:pPr>
      <w:r>
        <w:rPr>
          <w:color w:val="000000"/>
        </w:rPr>
        <w:t xml:space="preserve">Select the address to modify and click the </w:t>
      </w:r>
      <w:r>
        <w:rPr>
          <w:rStyle w:val="spanFormFieldEmphasis"/>
        </w:rPr>
        <w:t>Edit</w:t>
      </w:r>
      <w:r>
        <w:rPr>
          <w:color w:val="000000"/>
        </w:rPr>
        <w:t xml:space="preserve"> button to open the </w:t>
      </w:r>
      <w:r>
        <w:rPr>
          <w:rStyle w:val="spanFormFieldEmphasis"/>
        </w:rPr>
        <w:t>Edit address</w:t>
      </w:r>
      <w:r>
        <w:rPr>
          <w:color w:val="000000"/>
        </w:rPr>
        <w:t xml:space="preserve"> </w:t>
      </w:r>
      <w:r>
        <w:rPr>
          <w:rStyle w:val="variable2"/>
        </w:rPr>
        <w:t>pane</w:t>
      </w:r>
      <w:r>
        <w:rPr>
          <w:color w:val="000000"/>
        </w:rPr>
        <w:t>.</w:t>
      </w:r>
    </w:p>
    <w:p w14:paraId="669B17B9" w14:textId="77777777" w:rsidR="001B1C9B" w:rsidRDefault="001E27A0">
      <w:pPr>
        <w:pStyle w:val="liListNumber"/>
        <w:numPr>
          <w:ilvl w:val="0"/>
          <w:numId w:val="52"/>
        </w:numPr>
      </w:pPr>
      <w:r>
        <w:rPr>
          <w:color w:val="000000"/>
        </w:rPr>
        <w:t xml:space="preserve">On the </w:t>
      </w:r>
      <w:r>
        <w:rPr>
          <w:rStyle w:val="spanFormFieldEmphasis"/>
        </w:rPr>
        <w:t>Edit address</w:t>
      </w:r>
      <w:r>
        <w:rPr>
          <w:color w:val="000000"/>
        </w:rPr>
        <w:t xml:space="preserve"> </w:t>
      </w:r>
      <w:r>
        <w:rPr>
          <w:rStyle w:val="variable2"/>
        </w:rPr>
        <w:t>pane</w:t>
      </w:r>
      <w:r>
        <w:rPr>
          <w:color w:val="000000"/>
        </w:rPr>
        <w:t>, update the worker's address as desired.</w:t>
      </w:r>
    </w:p>
    <w:p w14:paraId="66E9F77C" w14:textId="77777777" w:rsidR="001B1C9B" w:rsidRDefault="001E27A0">
      <w:pPr>
        <w:pStyle w:val="pNote"/>
      </w:pPr>
      <w:r>
        <w:rPr>
          <w:color w:val="000000"/>
        </w:rPr>
        <w:t xml:space="preserve">NOTE: if you process local taxes, ensure that the worker's home address is marked as </w:t>
      </w:r>
      <w:r>
        <w:rPr>
          <w:rStyle w:val="spanFormFieldEmphasis"/>
        </w:rPr>
        <w:t>Primary</w:t>
      </w:r>
      <w:r>
        <w:rPr>
          <w:color w:val="000000"/>
        </w:rPr>
        <w:t>.</w:t>
      </w:r>
    </w:p>
    <w:p w14:paraId="38C843BD" w14:textId="77777777" w:rsidR="001B1C9B" w:rsidRDefault="001E27A0">
      <w:pPr>
        <w:pStyle w:val="liListNumber"/>
        <w:numPr>
          <w:ilvl w:val="0"/>
          <w:numId w:val="52"/>
        </w:numPr>
        <w:spacing w:after="160"/>
      </w:pPr>
      <w:r>
        <w:rPr>
          <w:color w:val="000000"/>
        </w:rPr>
        <w:t xml:space="preserve">Click </w:t>
      </w:r>
      <w:r>
        <w:rPr>
          <w:rStyle w:val="spanFormFieldEmphasis"/>
        </w:rPr>
        <w:t>OK</w:t>
      </w:r>
      <w:r>
        <w:rPr>
          <w:color w:val="000000"/>
        </w:rPr>
        <w:t xml:space="preserve"> to save your changes. Close the form.</w:t>
      </w:r>
    </w:p>
    <w:p w14:paraId="75DB6E84" w14:textId="77777777" w:rsidR="001B1C9B" w:rsidRDefault="001E27A0">
      <w:pPr>
        <w:pStyle w:val="h2Heading2"/>
      </w:pPr>
      <w:bookmarkStart w:id="28" w:name="_Toc176873328"/>
      <w:r>
        <w:t>4.3 Manage Payroll Data</w:t>
      </w:r>
      <w:bookmarkEnd w:id="28"/>
    </w:p>
    <w:p w14:paraId="7E2BBB61" w14:textId="77777777" w:rsidR="001B1C9B" w:rsidRDefault="001E27A0">
      <w:pPr>
        <w:pStyle w:val="pBodyText"/>
      </w:pPr>
      <w:r>
        <w:rPr>
          <w:color w:val="000000"/>
        </w:rPr>
        <w:t>Payroll data refers to worker data that relates specifically to how the worker is paid. In terms of the US locali</w:t>
      </w:r>
      <w:r>
        <w:rPr>
          <w:rStyle w:val="variable2"/>
        </w:rPr>
        <w:t>z</w:t>
      </w:r>
      <w:r>
        <w:rPr>
          <w:color w:val="000000"/>
        </w:rPr>
        <w:t>ation of Anthology Payroll, this includes:</w:t>
      </w:r>
    </w:p>
    <w:p w14:paraId="6EC07B23" w14:textId="77777777" w:rsidR="001B1C9B" w:rsidRDefault="001E27A0">
      <w:pPr>
        <w:pStyle w:val="liListParagraph"/>
        <w:numPr>
          <w:ilvl w:val="0"/>
          <w:numId w:val="53"/>
        </w:numPr>
        <w:spacing w:before="160"/>
      </w:pPr>
      <w:r>
        <w:rPr>
          <w:color w:val="000000"/>
        </w:rPr>
        <w:t>Bank Accounts</w:t>
      </w:r>
    </w:p>
    <w:p w14:paraId="6940D424" w14:textId="77777777" w:rsidR="001B1C9B" w:rsidRDefault="001E27A0">
      <w:pPr>
        <w:pStyle w:val="liListParagraph"/>
        <w:numPr>
          <w:ilvl w:val="0"/>
          <w:numId w:val="53"/>
        </w:numPr>
      </w:pPr>
      <w:r>
        <w:rPr>
          <w:color w:val="000000"/>
        </w:rPr>
        <w:t>Benefits and deductions</w:t>
      </w:r>
    </w:p>
    <w:p w14:paraId="77174E9A" w14:textId="77777777" w:rsidR="001B1C9B" w:rsidRDefault="001E27A0">
      <w:pPr>
        <w:pStyle w:val="liListParagraph"/>
        <w:numPr>
          <w:ilvl w:val="0"/>
          <w:numId w:val="53"/>
        </w:numPr>
      </w:pPr>
      <w:r>
        <w:rPr>
          <w:color w:val="000000"/>
        </w:rPr>
        <w:t>Calculation variables</w:t>
      </w:r>
    </w:p>
    <w:p w14:paraId="542F6EDE" w14:textId="77777777" w:rsidR="001B1C9B" w:rsidRDefault="001E27A0">
      <w:pPr>
        <w:pStyle w:val="liListParagraph"/>
        <w:numPr>
          <w:ilvl w:val="0"/>
          <w:numId w:val="53"/>
        </w:numPr>
      </w:pPr>
      <w:r>
        <w:rPr>
          <w:color w:val="000000"/>
        </w:rPr>
        <w:t>One-time deductions</w:t>
      </w:r>
    </w:p>
    <w:p w14:paraId="3ABD1D7B" w14:textId="77777777" w:rsidR="001B1C9B" w:rsidRDefault="001E27A0">
      <w:pPr>
        <w:pStyle w:val="liListParagraph"/>
        <w:numPr>
          <w:ilvl w:val="0"/>
          <w:numId w:val="53"/>
        </w:numPr>
        <w:spacing w:after="160"/>
      </w:pPr>
      <w:r>
        <w:rPr>
          <w:color w:val="000000"/>
        </w:rPr>
        <w:t>Wage increments</w:t>
      </w:r>
    </w:p>
    <w:p w14:paraId="0420C191" w14:textId="77777777" w:rsidR="001B1C9B" w:rsidRDefault="001E27A0">
      <w:pPr>
        <w:pStyle w:val="h3Heading3"/>
      </w:pPr>
      <w:bookmarkStart w:id="29" w:name="_Toc176873329"/>
      <w:r>
        <w:lastRenderedPageBreak/>
        <w:t>4.3.1 Manage Account (Direct Deposit) Information</w:t>
      </w:r>
      <w:bookmarkEnd w:id="29"/>
    </w:p>
    <w:p w14:paraId="0A6EFF8B" w14:textId="77777777" w:rsidR="00E65008" w:rsidRDefault="00E65008" w:rsidP="00E65008"/>
    <w:p w14:paraId="779E6EC3" w14:textId="030C503E" w:rsidR="00E65008" w:rsidRDefault="00E65008" w:rsidP="00E65008">
      <w:pPr>
        <w:pStyle w:val="pBodyText"/>
        <w:rPr>
          <w:color w:val="000000"/>
        </w:rPr>
      </w:pPr>
      <w:r>
        <w:rPr>
          <w:color w:val="000000"/>
        </w:rPr>
        <w:t>If you have configured Anthology Payroll to integrate with HR worker bank accounts, you can skip this section.</w:t>
      </w:r>
    </w:p>
    <w:p w14:paraId="77AE8EE5" w14:textId="77777777" w:rsidR="001B1C9B" w:rsidRDefault="001E27A0">
      <w:pPr>
        <w:pStyle w:val="pBodyText"/>
      </w:pPr>
      <w:r>
        <w:rPr>
          <w:color w:val="000000"/>
        </w:rPr>
        <w:t xml:space="preserve">Worker account information can be modified to correct existing account information that is incorrect, or to make an effective-dated change to the worker's account information if they changed accounts and banks. </w:t>
      </w:r>
    </w:p>
    <w:p w14:paraId="7EACE25F" w14:textId="77777777" w:rsidR="001B1C9B" w:rsidRDefault="001E27A0">
      <w:pPr>
        <w:pStyle w:val="pBodyText"/>
      </w:pPr>
      <w:r>
        <w:rPr>
          <w:color w:val="000000"/>
        </w:rPr>
        <w:t xml:space="preserve">To add a new account, see section </w:t>
      </w:r>
      <w:r>
        <w:rPr>
          <w:rStyle w:val="variable2"/>
        </w:rPr>
        <w:t>3.1.4.3</w:t>
      </w:r>
      <w:r>
        <w:rPr>
          <w:color w:val="000000"/>
        </w:rPr>
        <w:t>.</w:t>
      </w:r>
    </w:p>
    <w:p w14:paraId="49754807" w14:textId="77777777" w:rsidR="001B1C9B" w:rsidRDefault="001E27A0">
      <w:pPr>
        <w:pStyle w:val="pBodyText"/>
      </w:pPr>
      <w:r>
        <w:rPr>
          <w:color w:val="000000"/>
        </w:rPr>
        <w:t>To correct a worker's account information:</w:t>
      </w:r>
    </w:p>
    <w:p w14:paraId="33591594" w14:textId="77777777" w:rsidR="001B1C9B" w:rsidRDefault="001E27A0">
      <w:pPr>
        <w:pStyle w:val="liListNumber"/>
        <w:numPr>
          <w:ilvl w:val="0"/>
          <w:numId w:val="5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7B9D8ADB" w14:textId="77777777" w:rsidR="001B1C9B" w:rsidRDefault="001E27A0">
      <w:pPr>
        <w:pStyle w:val="liListNumber"/>
        <w:numPr>
          <w:ilvl w:val="0"/>
          <w:numId w:val="5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65E4E752" w14:textId="77777777" w:rsidR="001B1C9B" w:rsidRDefault="001E27A0">
      <w:pPr>
        <w:pStyle w:val="liListNumber"/>
        <w:numPr>
          <w:ilvl w:val="0"/>
          <w:numId w:val="54"/>
        </w:numPr>
      </w:pPr>
      <w:r>
        <w:rPr>
          <w:color w:val="000000"/>
        </w:rPr>
        <w:t xml:space="preserve">Select the worker's account to correct and click the </w:t>
      </w:r>
      <w:r>
        <w:rPr>
          <w:rStyle w:val="spanFormFieldEmphasis"/>
        </w:rPr>
        <w:t>Maintain</w:t>
      </w:r>
      <w:r>
        <w:rPr>
          <w:color w:val="000000"/>
        </w:rPr>
        <w:t xml:space="preserve"> tab.</w:t>
      </w:r>
    </w:p>
    <w:p w14:paraId="198B270F" w14:textId="77777777" w:rsidR="001B1C9B" w:rsidRDefault="001E27A0">
      <w:pPr>
        <w:pStyle w:val="liListNumber"/>
        <w:numPr>
          <w:ilvl w:val="0"/>
          <w:numId w:val="54"/>
        </w:numPr>
      </w:pPr>
      <w:r>
        <w:rPr>
          <w:color w:val="000000"/>
        </w:rPr>
        <w:t>Modify any of the following fields:</w:t>
      </w:r>
    </w:p>
    <w:p w14:paraId="0A661E01" w14:textId="77777777" w:rsidR="001B1C9B" w:rsidRDefault="001E27A0">
      <w:pPr>
        <w:pStyle w:val="liNoSpacing"/>
        <w:numPr>
          <w:ilvl w:val="1"/>
          <w:numId w:val="55"/>
        </w:numPr>
      </w:pPr>
      <w:r>
        <w:rPr>
          <w:rStyle w:val="spanFormFieldEmphasis"/>
        </w:rPr>
        <w:t>Financial institution</w:t>
      </w:r>
      <w:r>
        <w:rPr>
          <w:color w:val="000000"/>
        </w:rPr>
        <w:t xml:space="preserve"> name: 3-digit identifier, followed by a dash, followed by the 5-digit branch number (example)</w:t>
      </w:r>
    </w:p>
    <w:p w14:paraId="0A99BEA5" w14:textId="77777777" w:rsidR="001B1C9B" w:rsidRDefault="001E27A0">
      <w:pPr>
        <w:pStyle w:val="liNoSpacing"/>
        <w:numPr>
          <w:ilvl w:val="1"/>
          <w:numId w:val="55"/>
        </w:numPr>
      </w:pPr>
      <w:r>
        <w:rPr>
          <w:rStyle w:val="spanFormFieldEmphasis"/>
        </w:rPr>
        <w:t>Account type</w:t>
      </w:r>
      <w:r>
        <w:rPr>
          <w:color w:val="000000"/>
        </w:rPr>
        <w:t xml:space="preserve">: </w:t>
      </w:r>
      <w:r>
        <w:rPr>
          <w:rStyle w:val="spanDataItem"/>
        </w:rPr>
        <w:t>Checking</w:t>
      </w:r>
      <w:r>
        <w:rPr>
          <w:color w:val="000000"/>
        </w:rPr>
        <w:t xml:space="preserve"> or </w:t>
      </w:r>
      <w:r>
        <w:rPr>
          <w:rStyle w:val="spanDataItem"/>
        </w:rPr>
        <w:t>Savings</w:t>
      </w:r>
    </w:p>
    <w:p w14:paraId="47336ED9" w14:textId="77777777" w:rsidR="001B1C9B" w:rsidRDefault="001E27A0">
      <w:pPr>
        <w:pStyle w:val="liNoSpacing"/>
        <w:numPr>
          <w:ilvl w:val="1"/>
          <w:numId w:val="55"/>
        </w:numPr>
      </w:pPr>
      <w:r>
        <w:rPr>
          <w:rStyle w:val="spanFormFieldEmphasis"/>
        </w:rPr>
        <w:t>Account</w:t>
      </w:r>
      <w:r>
        <w:rPr>
          <w:color w:val="000000"/>
        </w:rPr>
        <w:t>: worker's 8-digit account number</w:t>
      </w:r>
    </w:p>
    <w:p w14:paraId="1B30496F" w14:textId="77777777" w:rsidR="001B1C9B" w:rsidRDefault="001E27A0">
      <w:pPr>
        <w:pStyle w:val="liNoSpacing"/>
        <w:numPr>
          <w:ilvl w:val="1"/>
          <w:numId w:val="55"/>
        </w:numPr>
      </w:pPr>
      <w:r>
        <w:rPr>
          <w:rStyle w:val="spanFormFieldEmphasis"/>
        </w:rPr>
        <w:t>Percentage</w:t>
      </w:r>
      <w:r>
        <w:rPr>
          <w:color w:val="000000"/>
        </w:rPr>
        <w:t>: amount per payment to deposit to this account. Used in account splits.</w:t>
      </w:r>
    </w:p>
    <w:p w14:paraId="267DEF8F" w14:textId="77777777" w:rsidR="001B1C9B" w:rsidRDefault="001E27A0">
      <w:pPr>
        <w:pStyle w:val="liNoSpacing"/>
        <w:numPr>
          <w:ilvl w:val="1"/>
          <w:numId w:val="55"/>
        </w:numPr>
      </w:pPr>
      <w:r>
        <w:rPr>
          <w:rStyle w:val="spanFormFieldEmphasis"/>
        </w:rPr>
        <w:t>Apply to remainder</w:t>
      </w:r>
      <w:r>
        <w:rPr>
          <w:color w:val="000000"/>
        </w:rPr>
        <w:t>: deposit any remaining payment amount after account splits to this account.</w:t>
      </w:r>
    </w:p>
    <w:p w14:paraId="485BF852" w14:textId="77777777" w:rsidR="001B1C9B" w:rsidRDefault="001E27A0">
      <w:pPr>
        <w:pStyle w:val="liListNumber"/>
        <w:numPr>
          <w:ilvl w:val="0"/>
          <w:numId w:val="56"/>
        </w:numPr>
        <w:spacing w:after="160"/>
      </w:pPr>
      <w:r>
        <w:rPr>
          <w:color w:val="000000"/>
        </w:rPr>
        <w:t xml:space="preserve">Click </w:t>
      </w:r>
      <w:r>
        <w:rPr>
          <w:rStyle w:val="spanFormFieldEmphasis"/>
        </w:rPr>
        <w:t>Save</w:t>
      </w:r>
      <w:r>
        <w:rPr>
          <w:color w:val="000000"/>
        </w:rPr>
        <w:t xml:space="preserve"> to save your changes. Close the form.</w:t>
      </w:r>
    </w:p>
    <w:p w14:paraId="0B52448C" w14:textId="77777777" w:rsidR="001B1C9B" w:rsidRDefault="001E27A0">
      <w:pPr>
        <w:pStyle w:val="pBodyText"/>
      </w:pPr>
      <w:r>
        <w:rPr>
          <w:color w:val="000000"/>
        </w:rPr>
        <w:t>To make an effective-dated change to a worker's account information:</w:t>
      </w:r>
    </w:p>
    <w:p w14:paraId="6E1C71C5" w14:textId="77777777" w:rsidR="001B1C9B" w:rsidRDefault="001E27A0">
      <w:pPr>
        <w:pStyle w:val="liListNumber"/>
        <w:numPr>
          <w:ilvl w:val="0"/>
          <w:numId w:val="5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4457446" w14:textId="77777777" w:rsidR="001B1C9B" w:rsidRDefault="001E27A0">
      <w:pPr>
        <w:pStyle w:val="liListNumber"/>
        <w:numPr>
          <w:ilvl w:val="0"/>
          <w:numId w:val="57"/>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Bank accounts</w:t>
      </w:r>
      <w:r>
        <w:rPr>
          <w:color w:val="000000"/>
        </w:rPr>
        <w:t xml:space="preserve"> to open the </w:t>
      </w:r>
      <w:r>
        <w:rPr>
          <w:rStyle w:val="spanFormFieldEmphasis"/>
        </w:rPr>
        <w:t>Worker bank accounts</w:t>
      </w:r>
      <w:r>
        <w:rPr>
          <w:color w:val="000000"/>
        </w:rPr>
        <w:t xml:space="preserve"> form.</w:t>
      </w:r>
    </w:p>
    <w:p w14:paraId="078A75E1" w14:textId="77777777" w:rsidR="001B1C9B" w:rsidRDefault="001E27A0">
      <w:pPr>
        <w:pStyle w:val="liListNumber"/>
        <w:numPr>
          <w:ilvl w:val="0"/>
          <w:numId w:val="57"/>
        </w:numPr>
      </w:pPr>
      <w:r>
        <w:rPr>
          <w:color w:val="000000"/>
        </w:rPr>
        <w:t xml:space="preserve">Select the worker's current bank account to change and expand the </w:t>
      </w:r>
      <w:r>
        <w:rPr>
          <w:rStyle w:val="spanFormFieldEmphasis"/>
        </w:rPr>
        <w:t>Maintain effective date entries</w:t>
      </w:r>
      <w:r>
        <w:rPr>
          <w:color w:val="000000"/>
        </w:rPr>
        <w:t xml:space="preserve"> pane.</w:t>
      </w:r>
    </w:p>
    <w:p w14:paraId="65D8E10C" w14:textId="77777777" w:rsidR="001B1C9B" w:rsidRDefault="001E27A0">
      <w:pPr>
        <w:pStyle w:val="liListNumber"/>
        <w:numPr>
          <w:ilvl w:val="0"/>
          <w:numId w:val="57"/>
        </w:numPr>
      </w:pPr>
      <w:r>
        <w:rPr>
          <w:color w:val="000000"/>
        </w:rPr>
        <w:t xml:space="preserve">In the </w:t>
      </w:r>
      <w:r>
        <w:rPr>
          <w:rStyle w:val="spanFormFieldEmphasis"/>
        </w:rPr>
        <w:t>Maintain effective date entries</w:t>
      </w:r>
      <w:r>
        <w:rPr>
          <w:color w:val="000000"/>
        </w:rPr>
        <w:t xml:space="preserve"> pane, select the current, active bank account and </w:t>
      </w:r>
      <w:r>
        <w:rPr>
          <w:rStyle w:val="variable2"/>
        </w:rPr>
        <w:t xml:space="preserve">click </w:t>
      </w:r>
      <w:r>
        <w:rPr>
          <w:rStyle w:val="spanFormFieldEmphasis"/>
        </w:rPr>
        <w:t>New</w:t>
      </w:r>
      <w:r>
        <w:rPr>
          <w:color w:val="000000"/>
        </w:rPr>
        <w:t xml:space="preserve"> to create a new effective-dated record. This opens the </w:t>
      </w:r>
      <w:r>
        <w:rPr>
          <w:rStyle w:val="spanFormFieldEmphasis"/>
        </w:rPr>
        <w:t>Maintain</w:t>
      </w:r>
      <w:r>
        <w:rPr>
          <w:color w:val="000000"/>
        </w:rPr>
        <w:t xml:space="preserve"> tab on the </w:t>
      </w:r>
      <w:r>
        <w:rPr>
          <w:rStyle w:val="spanFormFieldEmphasis"/>
        </w:rPr>
        <w:t>Worker bank accounts</w:t>
      </w:r>
      <w:r>
        <w:rPr>
          <w:color w:val="000000"/>
        </w:rPr>
        <w:t xml:space="preserve"> form and creates a new record with identical attributes as the selected record with an </w:t>
      </w:r>
      <w:r>
        <w:rPr>
          <w:rStyle w:val="spanFormFieldEmphasis"/>
        </w:rPr>
        <w:t>Active date</w:t>
      </w:r>
      <w:r>
        <w:rPr>
          <w:color w:val="000000"/>
        </w:rPr>
        <w:t xml:space="preserve"> of the current date.</w:t>
      </w:r>
    </w:p>
    <w:p w14:paraId="4C3E7EEC" w14:textId="77777777" w:rsidR="001B1C9B" w:rsidRDefault="001E27A0">
      <w:pPr>
        <w:pStyle w:val="liListNumber"/>
        <w:numPr>
          <w:ilvl w:val="0"/>
          <w:numId w:val="57"/>
        </w:numPr>
      </w:pPr>
      <w:r>
        <w:rPr>
          <w:color w:val="000000"/>
        </w:rPr>
        <w:t>Modify any of the following fields on this new record:</w:t>
      </w:r>
    </w:p>
    <w:p w14:paraId="1497FD5A" w14:textId="77777777" w:rsidR="001B1C9B" w:rsidRDefault="001E27A0">
      <w:pPr>
        <w:pStyle w:val="liNoSpacing"/>
        <w:numPr>
          <w:ilvl w:val="1"/>
          <w:numId w:val="58"/>
        </w:numPr>
      </w:pPr>
      <w:r>
        <w:rPr>
          <w:rStyle w:val="spanFormFieldEmphasis"/>
        </w:rPr>
        <w:t>Financial institution</w:t>
      </w:r>
      <w:r>
        <w:rPr>
          <w:color w:val="000000"/>
        </w:rPr>
        <w:t xml:space="preserve"> name: 3-digit identifier, followed by a dash, followed by the 5-digit branch number (example)</w:t>
      </w:r>
    </w:p>
    <w:p w14:paraId="25DF2277" w14:textId="77777777" w:rsidR="001B1C9B" w:rsidRDefault="001E27A0">
      <w:pPr>
        <w:pStyle w:val="liNoSpacing"/>
        <w:numPr>
          <w:ilvl w:val="1"/>
          <w:numId w:val="58"/>
        </w:numPr>
      </w:pPr>
      <w:r>
        <w:rPr>
          <w:rStyle w:val="spanFormFieldEmphasis"/>
        </w:rPr>
        <w:t>Account type</w:t>
      </w:r>
      <w:r>
        <w:rPr>
          <w:color w:val="000000"/>
        </w:rPr>
        <w:t xml:space="preserve">: </w:t>
      </w:r>
      <w:r>
        <w:rPr>
          <w:rStyle w:val="spanDataItem"/>
        </w:rPr>
        <w:t>Checking</w:t>
      </w:r>
      <w:r>
        <w:rPr>
          <w:color w:val="000000"/>
        </w:rPr>
        <w:t xml:space="preserve"> or </w:t>
      </w:r>
      <w:r>
        <w:rPr>
          <w:rStyle w:val="spanDataItem"/>
        </w:rPr>
        <w:t>Savings</w:t>
      </w:r>
    </w:p>
    <w:p w14:paraId="7C39EE9E" w14:textId="77777777" w:rsidR="001B1C9B" w:rsidRDefault="001E27A0">
      <w:pPr>
        <w:pStyle w:val="liNoSpacing"/>
        <w:numPr>
          <w:ilvl w:val="1"/>
          <w:numId w:val="58"/>
        </w:numPr>
      </w:pPr>
      <w:r>
        <w:rPr>
          <w:rStyle w:val="spanFormFieldEmphasis"/>
        </w:rPr>
        <w:t>Account</w:t>
      </w:r>
      <w:r>
        <w:rPr>
          <w:color w:val="000000"/>
        </w:rPr>
        <w:t>: worker's 8-digit account number</w:t>
      </w:r>
    </w:p>
    <w:p w14:paraId="558416DD" w14:textId="77777777" w:rsidR="001B1C9B" w:rsidRDefault="001E27A0">
      <w:pPr>
        <w:pStyle w:val="liNoSpacing"/>
        <w:numPr>
          <w:ilvl w:val="1"/>
          <w:numId w:val="58"/>
        </w:numPr>
      </w:pPr>
      <w:r>
        <w:rPr>
          <w:rStyle w:val="spanFormFieldEmphasis"/>
        </w:rPr>
        <w:t>Percentage</w:t>
      </w:r>
      <w:r>
        <w:rPr>
          <w:color w:val="000000"/>
        </w:rPr>
        <w:t>: amount per payment to deposit to this account. Used in account splits.</w:t>
      </w:r>
    </w:p>
    <w:p w14:paraId="476DF2AD" w14:textId="77777777" w:rsidR="001B1C9B" w:rsidRDefault="001E27A0">
      <w:pPr>
        <w:pStyle w:val="liNoSpacing"/>
        <w:numPr>
          <w:ilvl w:val="1"/>
          <w:numId w:val="58"/>
        </w:numPr>
      </w:pPr>
      <w:r>
        <w:rPr>
          <w:rStyle w:val="spanFormFieldEmphasis"/>
        </w:rPr>
        <w:t>Apply to remainder</w:t>
      </w:r>
      <w:r>
        <w:rPr>
          <w:color w:val="000000"/>
        </w:rPr>
        <w:t>: deposit any remaining payment amount after account splits to this account.</w:t>
      </w:r>
    </w:p>
    <w:p w14:paraId="6003C13F" w14:textId="77777777" w:rsidR="001B1C9B" w:rsidRDefault="001E27A0">
      <w:pPr>
        <w:pStyle w:val="liNoSpacing"/>
        <w:numPr>
          <w:ilvl w:val="1"/>
          <w:numId w:val="58"/>
        </w:numPr>
      </w:pPr>
      <w:r>
        <w:rPr>
          <w:rStyle w:val="spanFormFieldEmphasis"/>
        </w:rPr>
        <w:t>Active date</w:t>
      </w:r>
      <w:r>
        <w:rPr>
          <w:color w:val="000000"/>
        </w:rPr>
        <w:t>: date when the new account is to take effect. This can be a date in the future. The current worker account record is automatically set to expire one day before this date.</w:t>
      </w:r>
    </w:p>
    <w:p w14:paraId="0B196508" w14:textId="77777777" w:rsidR="001B1C9B" w:rsidRDefault="001E27A0">
      <w:pPr>
        <w:pStyle w:val="liListNumber"/>
        <w:numPr>
          <w:ilvl w:val="0"/>
          <w:numId w:val="59"/>
        </w:numPr>
        <w:spacing w:after="160"/>
      </w:pPr>
      <w:r>
        <w:rPr>
          <w:color w:val="000000"/>
        </w:rPr>
        <w:lastRenderedPageBreak/>
        <w:t xml:space="preserve">Click </w:t>
      </w:r>
      <w:r>
        <w:rPr>
          <w:rStyle w:val="spanFormFieldEmphasis"/>
        </w:rPr>
        <w:t>Save</w:t>
      </w:r>
      <w:r>
        <w:rPr>
          <w:color w:val="000000"/>
        </w:rPr>
        <w:t xml:space="preserve"> to save your changes. Close the form.</w:t>
      </w:r>
    </w:p>
    <w:p w14:paraId="6845A0E5" w14:textId="77777777" w:rsidR="001B1C9B" w:rsidRDefault="001E27A0">
      <w:pPr>
        <w:pStyle w:val="h3Heading3"/>
      </w:pPr>
      <w:bookmarkStart w:id="30" w:name="_Toc176873330"/>
      <w:r>
        <w:t>4.3.2 Manage One-Time Deductions</w:t>
      </w:r>
      <w:bookmarkEnd w:id="30"/>
    </w:p>
    <w:p w14:paraId="523A6BD9" w14:textId="77777777" w:rsidR="001B1C9B" w:rsidRDefault="001E27A0">
      <w:pPr>
        <w:pStyle w:val="pBodyText"/>
      </w:pPr>
      <w:r>
        <w:rPr>
          <w:color w:val="000000"/>
        </w:rPr>
        <w:t xml:space="preserve">Some deductions are one-time deductions and are assigned to workers on an individual basis as needed. </w:t>
      </w:r>
    </w:p>
    <w:p w14:paraId="26484AEF" w14:textId="77777777" w:rsidR="001B1C9B" w:rsidRDefault="001E27A0">
      <w:pPr>
        <w:pStyle w:val="pBodyText"/>
      </w:pPr>
      <w:r>
        <w:rPr>
          <w:color w:val="000000"/>
        </w:rPr>
        <w:t>To assign a one-time deduction to a worker:</w:t>
      </w:r>
    </w:p>
    <w:p w14:paraId="3E6F8A44" w14:textId="77777777" w:rsidR="001B1C9B" w:rsidRDefault="001E27A0">
      <w:pPr>
        <w:pStyle w:val="liListNumber"/>
        <w:numPr>
          <w:ilvl w:val="0"/>
          <w:numId w:val="6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8182B91" w14:textId="77777777" w:rsidR="001B1C9B" w:rsidRDefault="00E31C64">
      <w:pPr>
        <w:pStyle w:val="pImgCenter"/>
      </w:pPr>
      <w:r>
        <w:rPr>
          <w:noProof/>
        </w:rPr>
        <w:drawing>
          <wp:inline distT="0" distB="0" distL="0" distR="0" wp14:anchorId="7C355AE6" wp14:editId="25ED330D">
            <wp:extent cx="2179320" cy="1417320"/>
            <wp:effectExtent l="0" t="0" r="0" b="0"/>
            <wp:docPr id="53" name="Pictur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79320" cy="1417320"/>
                    </a:xfrm>
                    <a:prstGeom prst="rect">
                      <a:avLst/>
                    </a:prstGeom>
                    <a:noFill/>
                    <a:ln>
                      <a:noFill/>
                    </a:ln>
                  </pic:spPr>
                </pic:pic>
              </a:graphicData>
            </a:graphic>
          </wp:inline>
        </w:drawing>
      </w:r>
    </w:p>
    <w:p w14:paraId="324C43DA" w14:textId="77777777" w:rsidR="001B1C9B" w:rsidRDefault="001E27A0">
      <w:pPr>
        <w:pStyle w:val="liListNumber"/>
        <w:numPr>
          <w:ilvl w:val="0"/>
          <w:numId w:val="60"/>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Benefit/Deductions Schedules</w:t>
      </w:r>
      <w:r>
        <w:rPr>
          <w:color w:val="000000"/>
        </w:rPr>
        <w:t xml:space="preserve"> to open the </w:t>
      </w:r>
      <w:r>
        <w:rPr>
          <w:rStyle w:val="spanFormFieldEmphasis"/>
        </w:rPr>
        <w:t>Worker benefit/deduction schedules</w:t>
      </w:r>
      <w:r>
        <w:rPr>
          <w:color w:val="000000"/>
        </w:rPr>
        <w:t xml:space="preserve"> form.</w:t>
      </w:r>
    </w:p>
    <w:p w14:paraId="32D3C46F" w14:textId="77777777" w:rsidR="001B1C9B" w:rsidRDefault="001E27A0">
      <w:pPr>
        <w:pStyle w:val="liListParagraph"/>
        <w:numPr>
          <w:ilvl w:val="0"/>
          <w:numId w:val="60"/>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01239FAF" w14:textId="77777777" w:rsidR="001B1C9B" w:rsidRDefault="00E31C64">
      <w:pPr>
        <w:pStyle w:val="pImgCenter"/>
      </w:pPr>
      <w:r>
        <w:rPr>
          <w:noProof/>
        </w:rPr>
        <w:drawing>
          <wp:inline distT="0" distB="0" distL="0" distR="0" wp14:anchorId="17CC3931" wp14:editId="10BABA83">
            <wp:extent cx="5943600" cy="1661160"/>
            <wp:effectExtent l="0" t="0" r="0" b="0"/>
            <wp:docPr id="54" name="Pictur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preferRelativeResize="0">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1661160"/>
                    </a:xfrm>
                    <a:prstGeom prst="rect">
                      <a:avLst/>
                    </a:prstGeom>
                    <a:noFill/>
                    <a:ln>
                      <a:noFill/>
                    </a:ln>
                  </pic:spPr>
                </pic:pic>
              </a:graphicData>
            </a:graphic>
          </wp:inline>
        </w:drawing>
      </w:r>
    </w:p>
    <w:p w14:paraId="4EB1A961" w14:textId="77777777" w:rsidR="001B1C9B" w:rsidRDefault="001E27A0">
      <w:pPr>
        <w:pStyle w:val="liListParagraph"/>
        <w:numPr>
          <w:ilvl w:val="0"/>
          <w:numId w:val="60"/>
        </w:numPr>
      </w:pPr>
      <w:r>
        <w:rPr>
          <w:color w:val="000000"/>
        </w:rPr>
        <w:t xml:space="preserve">On the </w:t>
      </w:r>
      <w:r>
        <w:rPr>
          <w:rStyle w:val="spanFormFieldEmphasis"/>
        </w:rPr>
        <w:t>General</w:t>
      </w:r>
      <w:r>
        <w:rPr>
          <w:color w:val="000000"/>
        </w:rPr>
        <w:t xml:space="preserve"> tab, specify the desired </w:t>
      </w:r>
      <w:r>
        <w:rPr>
          <w:rStyle w:val="spanFormFieldEmphasis"/>
        </w:rPr>
        <w:t>Benefit/deduction</w:t>
      </w:r>
      <w:r>
        <w:rPr>
          <w:color w:val="000000"/>
        </w:rPr>
        <w:t xml:space="preserve"> code.</w:t>
      </w:r>
    </w:p>
    <w:p w14:paraId="10BBDFE9" w14:textId="77777777" w:rsidR="001B1C9B" w:rsidRDefault="001E27A0">
      <w:pPr>
        <w:pStyle w:val="liListParagraph"/>
        <w:numPr>
          <w:ilvl w:val="0"/>
          <w:numId w:val="60"/>
        </w:numPr>
      </w:pPr>
      <w:r>
        <w:rPr>
          <w:color w:val="000000"/>
        </w:rPr>
        <w:t xml:space="preserve">Specify the </w:t>
      </w:r>
      <w:r>
        <w:rPr>
          <w:rStyle w:val="spanFormFieldEmphasis"/>
        </w:rPr>
        <w:t>Worker amount</w:t>
      </w:r>
      <w:r>
        <w:rPr>
          <w:color w:val="000000"/>
        </w:rPr>
        <w:t>. This is the amount deducted from the worker. This amount can be negative, resulting in an additional payment to the worker.</w:t>
      </w:r>
    </w:p>
    <w:p w14:paraId="12899B47" w14:textId="77777777" w:rsidR="001B1C9B" w:rsidRDefault="001E27A0">
      <w:pPr>
        <w:pStyle w:val="liListParagraph"/>
        <w:numPr>
          <w:ilvl w:val="0"/>
          <w:numId w:val="60"/>
        </w:numPr>
      </w:pPr>
      <w:r>
        <w:rPr>
          <w:color w:val="000000"/>
        </w:rPr>
        <w:t xml:space="preserve">Specify a </w:t>
      </w:r>
      <w:r>
        <w:rPr>
          <w:rStyle w:val="spanFormFieldEmphasis"/>
        </w:rPr>
        <w:t>Pay period end date</w:t>
      </w:r>
      <w:r>
        <w:rPr>
          <w:color w:val="000000"/>
        </w:rPr>
        <w:t>. This defines the pay period when the amount is to be deducted. For the current pay period, leave the default date.</w:t>
      </w:r>
    </w:p>
    <w:p w14:paraId="4416BE05" w14:textId="77777777" w:rsidR="001B1C9B" w:rsidRDefault="001E27A0">
      <w:pPr>
        <w:pStyle w:val="liListParagraph"/>
        <w:numPr>
          <w:ilvl w:val="0"/>
          <w:numId w:val="60"/>
        </w:numPr>
      </w:pPr>
      <w:r>
        <w:rPr>
          <w:color w:val="000000"/>
        </w:rPr>
        <w:t xml:space="preserve">If the benefit/deduction is associated with a benefit/deduction sequence, you can choose to override the </w:t>
      </w:r>
      <w:r>
        <w:rPr>
          <w:rStyle w:val="spanFormFieldEmphasis"/>
        </w:rPr>
        <w:t>Calculation sequence number</w:t>
      </w:r>
      <w:r>
        <w:rPr>
          <w:color w:val="000000"/>
        </w:rPr>
        <w:t xml:space="preserve"> and </w:t>
      </w:r>
      <w:r>
        <w:rPr>
          <w:rStyle w:val="spanFormFieldEmphasis"/>
        </w:rPr>
        <w:t>Depletion sequence</w:t>
      </w:r>
      <w:r>
        <w:rPr>
          <w:color w:val="000000"/>
        </w:rPr>
        <w:t xml:space="preserve"> for the deduction to determine when during processing the deduction is calculated and depleted from the worker's pay respective to other deductions. These overrides are typically used for court-ordered wage garnishments that have specific priorities.</w:t>
      </w:r>
    </w:p>
    <w:p w14:paraId="3784ADBE" w14:textId="77777777" w:rsidR="001B1C9B" w:rsidRDefault="001E27A0">
      <w:pPr>
        <w:pStyle w:val="liListNumber"/>
        <w:numPr>
          <w:ilvl w:val="0"/>
          <w:numId w:val="60"/>
        </w:numPr>
        <w:spacing w:after="160"/>
      </w:pPr>
      <w:r>
        <w:rPr>
          <w:color w:val="000000"/>
        </w:rPr>
        <w:t xml:space="preserve">Click </w:t>
      </w:r>
      <w:r>
        <w:rPr>
          <w:rStyle w:val="spanFormFieldEmphasis"/>
        </w:rPr>
        <w:t>Save</w:t>
      </w:r>
      <w:r>
        <w:rPr>
          <w:color w:val="000000"/>
        </w:rPr>
        <w:t xml:space="preserve"> to save your changes.</w:t>
      </w:r>
    </w:p>
    <w:p w14:paraId="780A2963" w14:textId="77777777" w:rsidR="001B1C9B" w:rsidRDefault="001E27A0">
      <w:pPr>
        <w:pStyle w:val="pBodyText"/>
      </w:pPr>
      <w:r>
        <w:rPr>
          <w:color w:val="000000"/>
        </w:rPr>
        <w:t>The deduction is automatically taken from the worker's next (or future) payment.</w:t>
      </w:r>
    </w:p>
    <w:p w14:paraId="38E2B33A" w14:textId="77777777" w:rsidR="001B1C9B" w:rsidRDefault="001E27A0">
      <w:pPr>
        <w:pStyle w:val="h3Heading3"/>
      </w:pPr>
      <w:bookmarkStart w:id="31" w:name="_Toc176873331"/>
      <w:r>
        <w:lastRenderedPageBreak/>
        <w:t>4.3.3 Manage Worker Allowances</w:t>
      </w:r>
      <w:bookmarkEnd w:id="31"/>
    </w:p>
    <w:p w14:paraId="6C028013" w14:textId="77777777" w:rsidR="001B1C9B" w:rsidRDefault="001E27A0">
      <w:pPr>
        <w:pStyle w:val="pBodyText"/>
      </w:pPr>
      <w:r>
        <w:rPr>
          <w:color w:val="000000"/>
        </w:rPr>
        <w:t>Worker allowances are special benefit earnings that your company may give to workers on a regular basis, such as car allowances or gym memberships. Your implementation may be configured to display these as earnings on the worker's pay statement.</w:t>
      </w:r>
    </w:p>
    <w:p w14:paraId="36F84819" w14:textId="77777777" w:rsidR="001B1C9B" w:rsidRDefault="001E27A0">
      <w:pPr>
        <w:pStyle w:val="pBodyText"/>
      </w:pPr>
      <w:r>
        <w:rPr>
          <w:color w:val="000000"/>
        </w:rPr>
        <w:t xml:space="preserve">In Anthology Payroll, allowances are generally configured as </w:t>
      </w:r>
      <w:r>
        <w:rPr>
          <w:rStyle w:val="spanDataItem"/>
        </w:rPr>
        <w:t>generated earnings</w:t>
      </w:r>
      <w:r>
        <w:rPr>
          <w:color w:val="000000"/>
        </w:rPr>
        <w:t xml:space="preserve">, which are earnings based on other earnings. There are two types of generated earnings: </w:t>
      </w:r>
      <w:r>
        <w:rPr>
          <w:rStyle w:val="spanDataItem"/>
        </w:rPr>
        <w:t>enrol</w:t>
      </w:r>
      <w:r>
        <w:rPr>
          <w:rStyle w:val="variable2"/>
        </w:rPr>
        <w:t>l</w:t>
      </w:r>
      <w:r>
        <w:rPr>
          <w:rStyle w:val="spanDataItem"/>
        </w:rPr>
        <w:t>ed</w:t>
      </w:r>
      <w:r>
        <w:rPr>
          <w:color w:val="000000"/>
        </w:rPr>
        <w:t xml:space="preserve"> and </w:t>
      </w:r>
      <w:r>
        <w:rPr>
          <w:rStyle w:val="spanDataItem"/>
        </w:rPr>
        <w:t>non-enrol</w:t>
      </w:r>
      <w:r>
        <w:rPr>
          <w:rStyle w:val="variable2"/>
        </w:rPr>
        <w:t>l</w:t>
      </w:r>
      <w:r>
        <w:rPr>
          <w:rStyle w:val="spanDataItem"/>
        </w:rPr>
        <w:t>ed</w:t>
      </w:r>
      <w:r>
        <w:rPr>
          <w:color w:val="000000"/>
        </w:rPr>
        <w:t>. Non-enrol</w:t>
      </w:r>
      <w:r>
        <w:rPr>
          <w:rStyle w:val="variable2"/>
        </w:rPr>
        <w:t>l</w:t>
      </w:r>
      <w:r>
        <w:rPr>
          <w:color w:val="000000"/>
        </w:rPr>
        <w:t>ed generated earnings are automatically awarded to all workers with the appropriate rule group, while enrol</w:t>
      </w:r>
      <w:r>
        <w:rPr>
          <w:rStyle w:val="variable2"/>
        </w:rPr>
        <w:t>l</w:t>
      </w:r>
      <w:r>
        <w:rPr>
          <w:color w:val="000000"/>
        </w:rPr>
        <w:t>ed generated earnings must be assigned to individual workers before they receive them.</w:t>
      </w:r>
    </w:p>
    <w:p w14:paraId="6DF2AFD6" w14:textId="77777777" w:rsidR="001B1C9B" w:rsidRDefault="001E27A0">
      <w:pPr>
        <w:pStyle w:val="pBodyText"/>
      </w:pPr>
      <w:r>
        <w:rPr>
          <w:color w:val="000000"/>
        </w:rPr>
        <w:t>To manage a worker's generated earning enrol</w:t>
      </w:r>
      <w:r>
        <w:rPr>
          <w:rStyle w:val="variable2"/>
        </w:rPr>
        <w:t>l</w:t>
      </w:r>
      <w:r>
        <w:rPr>
          <w:color w:val="000000"/>
        </w:rPr>
        <w:t>ments:</w:t>
      </w:r>
    </w:p>
    <w:p w14:paraId="12508CE5" w14:textId="77777777" w:rsidR="001B1C9B" w:rsidRDefault="001E27A0">
      <w:pPr>
        <w:pStyle w:val="liListNumber"/>
        <w:numPr>
          <w:ilvl w:val="0"/>
          <w:numId w:val="6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3739F340" w14:textId="77777777" w:rsidR="001B1C9B" w:rsidRDefault="00E31C64">
      <w:pPr>
        <w:pStyle w:val="pImgCenter"/>
      </w:pPr>
      <w:r>
        <w:rPr>
          <w:noProof/>
        </w:rPr>
        <w:drawing>
          <wp:inline distT="0" distB="0" distL="0" distR="0" wp14:anchorId="6691DF6C" wp14:editId="0535160B">
            <wp:extent cx="2095500" cy="1417320"/>
            <wp:effectExtent l="0" t="0" r="0" b="0"/>
            <wp:docPr id="55" name="Pictur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5500" cy="1417320"/>
                    </a:xfrm>
                    <a:prstGeom prst="rect">
                      <a:avLst/>
                    </a:prstGeom>
                    <a:noFill/>
                    <a:ln>
                      <a:noFill/>
                    </a:ln>
                  </pic:spPr>
                </pic:pic>
              </a:graphicData>
            </a:graphic>
          </wp:inline>
        </w:drawing>
      </w:r>
    </w:p>
    <w:p w14:paraId="4535B1B8" w14:textId="77777777" w:rsidR="001B1C9B" w:rsidRDefault="001E27A0">
      <w:pPr>
        <w:pStyle w:val="liListNumber"/>
        <w:numPr>
          <w:ilvl w:val="0"/>
          <w:numId w:val="61"/>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Generated Earnings Enrol</w:t>
      </w:r>
      <w:r>
        <w:rPr>
          <w:rStyle w:val="variable2"/>
        </w:rPr>
        <w:t>l</w:t>
      </w:r>
      <w:r>
        <w:rPr>
          <w:rStyle w:val="spanFormFieldEmphasis"/>
        </w:rPr>
        <w:t>ments</w:t>
      </w:r>
      <w:r>
        <w:rPr>
          <w:color w:val="000000"/>
        </w:rPr>
        <w:t xml:space="preserve"> to open the </w:t>
      </w:r>
      <w:r>
        <w:rPr>
          <w:rStyle w:val="spanFormFieldEmphasis"/>
        </w:rPr>
        <w:t>Generated earning enrol</w:t>
      </w:r>
      <w:r>
        <w:rPr>
          <w:rStyle w:val="variable2"/>
        </w:rPr>
        <w:t>l</w:t>
      </w:r>
      <w:r>
        <w:rPr>
          <w:rStyle w:val="spanFormFieldEmphasis"/>
        </w:rPr>
        <w:t>ments</w:t>
      </w:r>
      <w:r>
        <w:rPr>
          <w:color w:val="000000"/>
        </w:rPr>
        <w:t xml:space="preserve"> form.</w:t>
      </w:r>
    </w:p>
    <w:p w14:paraId="37EFC705" w14:textId="77777777" w:rsidR="001B1C9B" w:rsidRDefault="001E27A0">
      <w:pPr>
        <w:pStyle w:val="liListParagraph"/>
        <w:numPr>
          <w:ilvl w:val="0"/>
          <w:numId w:val="61"/>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04B2E93B" w14:textId="77777777" w:rsidR="001B1C9B" w:rsidRDefault="00E31C64">
      <w:pPr>
        <w:pStyle w:val="pImgCenter"/>
      </w:pPr>
      <w:r>
        <w:rPr>
          <w:noProof/>
        </w:rPr>
        <w:drawing>
          <wp:inline distT="0" distB="0" distL="0" distR="0" wp14:anchorId="609B555F" wp14:editId="42271240">
            <wp:extent cx="5341620" cy="2057400"/>
            <wp:effectExtent l="0" t="0" r="0" b="0"/>
            <wp:docPr id="56" name="Pictur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preferRelativeResize="0">
                      <a:picLocks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41620" cy="2057400"/>
                    </a:xfrm>
                    <a:prstGeom prst="rect">
                      <a:avLst/>
                    </a:prstGeom>
                    <a:noFill/>
                    <a:ln>
                      <a:noFill/>
                    </a:ln>
                  </pic:spPr>
                </pic:pic>
              </a:graphicData>
            </a:graphic>
          </wp:inline>
        </w:drawing>
      </w:r>
    </w:p>
    <w:p w14:paraId="5EAA2AD0" w14:textId="77777777" w:rsidR="001B1C9B" w:rsidRDefault="001E27A0">
      <w:pPr>
        <w:pStyle w:val="liListParagraph"/>
        <w:numPr>
          <w:ilvl w:val="0"/>
          <w:numId w:val="61"/>
        </w:numPr>
      </w:pPr>
      <w:r>
        <w:rPr>
          <w:color w:val="000000"/>
        </w:rPr>
        <w:t xml:space="preserve">On the </w:t>
      </w:r>
      <w:r>
        <w:rPr>
          <w:rStyle w:val="spanFormFieldEmphasis"/>
        </w:rPr>
        <w:t>General</w:t>
      </w:r>
      <w:r>
        <w:rPr>
          <w:color w:val="000000"/>
        </w:rPr>
        <w:t xml:space="preserve"> tab, specify the desired </w:t>
      </w:r>
      <w:r>
        <w:rPr>
          <w:rStyle w:val="spanFormFieldEmphasis"/>
        </w:rPr>
        <w:t>Generated earning</w:t>
      </w:r>
      <w:r>
        <w:rPr>
          <w:color w:val="000000"/>
        </w:rPr>
        <w:t xml:space="preserve"> code for the allowance.</w:t>
      </w:r>
    </w:p>
    <w:p w14:paraId="4139581C" w14:textId="77777777" w:rsidR="001B1C9B" w:rsidRDefault="001E27A0">
      <w:pPr>
        <w:pStyle w:val="liListParagraph"/>
        <w:numPr>
          <w:ilvl w:val="0"/>
          <w:numId w:val="61"/>
        </w:numPr>
      </w:pPr>
      <w:r>
        <w:rPr>
          <w:color w:val="000000"/>
        </w:rPr>
        <w:t xml:space="preserve">If the worker has multiple positions and this allowance is specific to one of their positions, specify the </w:t>
      </w:r>
      <w:r>
        <w:rPr>
          <w:rStyle w:val="spanFormFieldEmphasis"/>
        </w:rPr>
        <w:t>Position</w:t>
      </w:r>
      <w:r>
        <w:rPr>
          <w:color w:val="000000"/>
        </w:rPr>
        <w:t xml:space="preserve"> field.</w:t>
      </w:r>
    </w:p>
    <w:p w14:paraId="4FF60F40" w14:textId="77777777" w:rsidR="001B1C9B" w:rsidRDefault="001E27A0">
      <w:pPr>
        <w:pStyle w:val="liListParagraph"/>
        <w:numPr>
          <w:ilvl w:val="0"/>
          <w:numId w:val="61"/>
        </w:numPr>
      </w:pPr>
      <w:r>
        <w:rPr>
          <w:color w:val="000000"/>
        </w:rPr>
        <w:t xml:space="preserve">Verify the worker's </w:t>
      </w:r>
      <w:r>
        <w:rPr>
          <w:rStyle w:val="spanFormFieldEmphasis"/>
        </w:rPr>
        <w:t>Earning rule group</w:t>
      </w:r>
      <w:r>
        <w:rPr>
          <w:color w:val="000000"/>
        </w:rPr>
        <w:t>. The rule group determines how the allowance amount is calculated.</w:t>
      </w:r>
    </w:p>
    <w:p w14:paraId="2DB3E55D" w14:textId="77777777" w:rsidR="001B1C9B" w:rsidRDefault="001E27A0">
      <w:pPr>
        <w:pStyle w:val="liListParagraph"/>
        <w:numPr>
          <w:ilvl w:val="0"/>
          <w:numId w:val="61"/>
        </w:numPr>
      </w:pPr>
      <w:r>
        <w:rPr>
          <w:color w:val="000000"/>
        </w:rPr>
        <w:t xml:space="preserve">Specify the </w:t>
      </w:r>
      <w:r>
        <w:rPr>
          <w:rStyle w:val="spanFormFieldEmphasis"/>
        </w:rPr>
        <w:t>Generated earning rate type</w:t>
      </w:r>
      <w:r>
        <w:rPr>
          <w:color w:val="000000"/>
        </w:rPr>
        <w:t xml:space="preserve">. </w:t>
      </w:r>
      <w:r>
        <w:rPr>
          <w:rStyle w:val="spanDataItem"/>
        </w:rPr>
        <w:t>Amount</w:t>
      </w:r>
      <w:r>
        <w:rPr>
          <w:color w:val="000000"/>
        </w:rPr>
        <w:t xml:space="preserve"> for dollar amounts or </w:t>
      </w:r>
      <w:r>
        <w:rPr>
          <w:rStyle w:val="spanDataItem"/>
        </w:rPr>
        <w:t>Hours</w:t>
      </w:r>
      <w:r>
        <w:rPr>
          <w:color w:val="000000"/>
        </w:rPr>
        <w:t xml:space="preserve"> for hour amounts that are later multiplied against a rate. </w:t>
      </w:r>
    </w:p>
    <w:p w14:paraId="6972F5D4" w14:textId="77777777" w:rsidR="001B1C9B" w:rsidRDefault="001E27A0">
      <w:pPr>
        <w:pStyle w:val="liListParagraph"/>
        <w:numPr>
          <w:ilvl w:val="0"/>
          <w:numId w:val="61"/>
        </w:numPr>
      </w:pPr>
      <w:r>
        <w:rPr>
          <w:color w:val="000000"/>
        </w:rPr>
        <w:t>To override the default configuration of the allowance for this worker's enrol</w:t>
      </w:r>
      <w:r>
        <w:rPr>
          <w:rStyle w:val="variable2"/>
        </w:rPr>
        <w:t>l</w:t>
      </w:r>
      <w:r>
        <w:rPr>
          <w:color w:val="000000"/>
        </w:rPr>
        <w:t>ment specify any of the following, as desired:</w:t>
      </w:r>
    </w:p>
    <w:p w14:paraId="7A4DA612" w14:textId="77777777" w:rsidR="001B1C9B" w:rsidRDefault="001E27A0">
      <w:pPr>
        <w:pStyle w:val="liNoSpacing"/>
        <w:numPr>
          <w:ilvl w:val="1"/>
          <w:numId w:val="62"/>
        </w:numPr>
      </w:pPr>
      <w:r>
        <w:rPr>
          <w:rStyle w:val="spanFormFieldEmphasis"/>
        </w:rPr>
        <w:lastRenderedPageBreak/>
        <w:t>Generated earning rate</w:t>
      </w:r>
      <w:r>
        <w:rPr>
          <w:color w:val="000000"/>
        </w:rPr>
        <w:t>: multiplier rate or flat amount of the generated earning. Hours-based earnings are multiplied by this rate and amount-based earnings use this rate as the flat amount.</w:t>
      </w:r>
    </w:p>
    <w:p w14:paraId="0FE8FB80" w14:textId="77777777" w:rsidR="001B1C9B" w:rsidRDefault="001E27A0">
      <w:pPr>
        <w:pStyle w:val="liNoSpacing"/>
        <w:numPr>
          <w:ilvl w:val="1"/>
          <w:numId w:val="62"/>
        </w:numPr>
      </w:pPr>
      <w:r>
        <w:rPr>
          <w:rStyle w:val="spanFormFieldEmphasis"/>
        </w:rPr>
        <w:t>Calculation</w:t>
      </w:r>
      <w:r>
        <w:rPr>
          <w:color w:val="000000"/>
        </w:rPr>
        <w:t>: calculation code that calculates the amount of the generated earning</w:t>
      </w:r>
    </w:p>
    <w:p w14:paraId="780513D2" w14:textId="77777777" w:rsidR="001B1C9B" w:rsidRDefault="001E27A0">
      <w:pPr>
        <w:pStyle w:val="liNoSpacing"/>
        <w:numPr>
          <w:ilvl w:val="1"/>
          <w:numId w:val="62"/>
        </w:numPr>
      </w:pPr>
      <w:r>
        <w:rPr>
          <w:rStyle w:val="spanFormFieldEmphasis"/>
        </w:rPr>
        <w:t>Earning</w:t>
      </w:r>
      <w:r>
        <w:rPr>
          <w:color w:val="000000"/>
        </w:rPr>
        <w:t>: earning code to be generated. Depending on configuration, this code appears on the worker's pay statement.</w:t>
      </w:r>
    </w:p>
    <w:p w14:paraId="75D65393" w14:textId="77777777" w:rsidR="001B1C9B" w:rsidRDefault="001E27A0">
      <w:pPr>
        <w:pStyle w:val="liNoSpacing"/>
        <w:numPr>
          <w:ilvl w:val="1"/>
          <w:numId w:val="62"/>
        </w:numPr>
      </w:pPr>
      <w:r>
        <w:rPr>
          <w:rStyle w:val="spanFormFieldEmphasis"/>
        </w:rPr>
        <w:t>Minimum amount</w:t>
      </w:r>
      <w:r>
        <w:rPr>
          <w:color w:val="000000"/>
        </w:rPr>
        <w:t>: minimum amount for the worker to be paid each time this earning is generated</w:t>
      </w:r>
    </w:p>
    <w:p w14:paraId="3A512B02" w14:textId="77777777" w:rsidR="001B1C9B" w:rsidRDefault="001E27A0">
      <w:pPr>
        <w:pStyle w:val="liNoSpacing"/>
        <w:numPr>
          <w:ilvl w:val="1"/>
          <w:numId w:val="62"/>
        </w:numPr>
      </w:pPr>
      <w:r>
        <w:rPr>
          <w:rStyle w:val="spanFormFieldEmphasis"/>
        </w:rPr>
        <w:t>Maximum amount</w:t>
      </w:r>
      <w:r>
        <w:rPr>
          <w:color w:val="000000"/>
        </w:rPr>
        <w:t>: maximum amount for the worker to be paid each time this earning is generated</w:t>
      </w:r>
    </w:p>
    <w:p w14:paraId="56EBC843" w14:textId="77777777" w:rsidR="001B1C9B" w:rsidRDefault="001E27A0">
      <w:pPr>
        <w:pStyle w:val="liNoSpacing"/>
        <w:numPr>
          <w:ilvl w:val="1"/>
          <w:numId w:val="62"/>
        </w:numPr>
      </w:pPr>
      <w:r>
        <w:rPr>
          <w:rStyle w:val="spanFormFieldEmphasis"/>
        </w:rPr>
        <w:t>Percentage</w:t>
      </w:r>
      <w:r>
        <w:rPr>
          <w:color w:val="000000"/>
        </w:rPr>
        <w:t xml:space="preserve">: percentage multiplier against the </w:t>
      </w:r>
      <w:r>
        <w:rPr>
          <w:rStyle w:val="spanFormFieldEmphasis"/>
        </w:rPr>
        <w:t>Calculation</w:t>
      </w:r>
      <w:r>
        <w:rPr>
          <w:color w:val="000000"/>
        </w:rPr>
        <w:t xml:space="preserve">, if the worker is only to receive a portion of the calculated amount. Default is </w:t>
      </w:r>
      <w:r>
        <w:rPr>
          <w:rStyle w:val="spanDataItem"/>
        </w:rPr>
        <w:t>100%</w:t>
      </w:r>
      <w:r>
        <w:rPr>
          <w:color w:val="000000"/>
        </w:rPr>
        <w:t>.</w:t>
      </w:r>
    </w:p>
    <w:p w14:paraId="2E6E98B1" w14:textId="77777777" w:rsidR="001B1C9B" w:rsidRDefault="001E27A0">
      <w:pPr>
        <w:pStyle w:val="liNoSpacing"/>
        <w:numPr>
          <w:ilvl w:val="1"/>
          <w:numId w:val="62"/>
        </w:numPr>
      </w:pPr>
      <w:r>
        <w:rPr>
          <w:rStyle w:val="spanFormFieldEmphasis"/>
        </w:rPr>
        <w:t>Use FTE</w:t>
      </w:r>
      <w:r>
        <w:rPr>
          <w:color w:val="000000"/>
        </w:rPr>
        <w:t xml:space="preserve">: </w:t>
      </w:r>
      <w:r>
        <w:rPr>
          <w:rStyle w:val="spanDataItem"/>
        </w:rPr>
        <w:t>Yes</w:t>
      </w:r>
      <w:r>
        <w:rPr>
          <w:color w:val="000000"/>
        </w:rPr>
        <w:t xml:space="preserve"> to apply the worker's full-time equivalency value to give only a portion of the generated earning. </w:t>
      </w:r>
      <w:r>
        <w:rPr>
          <w:rStyle w:val="spanDataItem"/>
        </w:rPr>
        <w:t>No</w:t>
      </w:r>
      <w:r>
        <w:rPr>
          <w:color w:val="000000"/>
        </w:rPr>
        <w:t>, otherwise.</w:t>
      </w:r>
    </w:p>
    <w:p w14:paraId="63E49CC9" w14:textId="77777777" w:rsidR="001B1C9B" w:rsidRDefault="001E27A0">
      <w:pPr>
        <w:pStyle w:val="liListParagraph"/>
        <w:numPr>
          <w:ilvl w:val="0"/>
          <w:numId w:val="63"/>
        </w:numPr>
      </w:pPr>
      <w:r>
        <w:rPr>
          <w:color w:val="000000"/>
        </w:rPr>
        <w:t xml:space="preserve">Set the </w:t>
      </w:r>
      <w:r>
        <w:rPr>
          <w:rStyle w:val="spanFormFieldEmphasis"/>
        </w:rPr>
        <w:t>Active date</w:t>
      </w:r>
      <w:r>
        <w:rPr>
          <w:color w:val="000000"/>
        </w:rPr>
        <w:t xml:space="preserve"> to when the allowance takes effect, usually the worker's hire date.</w:t>
      </w:r>
    </w:p>
    <w:p w14:paraId="545FA6BB" w14:textId="77777777" w:rsidR="001B1C9B" w:rsidRDefault="001E27A0">
      <w:pPr>
        <w:pStyle w:val="liListNumber"/>
        <w:numPr>
          <w:ilvl w:val="0"/>
          <w:numId w:val="63"/>
        </w:numPr>
        <w:spacing w:after="160"/>
      </w:pPr>
      <w:r>
        <w:rPr>
          <w:color w:val="000000"/>
        </w:rPr>
        <w:t xml:space="preserve">Click </w:t>
      </w:r>
      <w:r>
        <w:rPr>
          <w:rStyle w:val="spanFormFieldEmphasis"/>
        </w:rPr>
        <w:t>Save</w:t>
      </w:r>
      <w:r>
        <w:rPr>
          <w:color w:val="000000"/>
        </w:rPr>
        <w:t xml:space="preserve"> to save your changes.</w:t>
      </w:r>
    </w:p>
    <w:p w14:paraId="748C3A5C" w14:textId="77777777" w:rsidR="001B1C9B" w:rsidRDefault="001E27A0">
      <w:pPr>
        <w:pStyle w:val="h3Heading3"/>
      </w:pPr>
      <w:bookmarkStart w:id="32" w:name="_Toc176873332"/>
      <w:r>
        <w:t>4.3.4 Manage Calculation Variables</w:t>
      </w:r>
      <w:bookmarkEnd w:id="32"/>
    </w:p>
    <w:p w14:paraId="42A7C0E0" w14:textId="77777777" w:rsidR="001B1C9B" w:rsidRDefault="001E27A0">
      <w:pPr>
        <w:pStyle w:val="pBodyText"/>
      </w:pPr>
      <w:r>
        <w:rPr>
          <w:color w:val="000000"/>
        </w:rPr>
        <w:t xml:space="preserve">To add new calculation variables for a worker, see section </w:t>
      </w:r>
      <w:r>
        <w:rPr>
          <w:rStyle w:val="variable2"/>
        </w:rPr>
        <w:t>3.1.4.2</w:t>
      </w:r>
      <w:r>
        <w:rPr>
          <w:color w:val="000000"/>
        </w:rPr>
        <w:t xml:space="preserve">. </w:t>
      </w:r>
    </w:p>
    <w:tbl>
      <w:tblPr>
        <w:tblW w:w="5000" w:type="pct"/>
        <w:tblCellMar>
          <w:left w:w="10" w:type="dxa"/>
          <w:right w:w="10" w:type="dxa"/>
        </w:tblCellMar>
        <w:tblLook w:val="04A0" w:firstRow="1" w:lastRow="0" w:firstColumn="1" w:lastColumn="0" w:noHBand="0" w:noVBand="1"/>
      </w:tblPr>
      <w:tblGrid>
        <w:gridCol w:w="9885"/>
      </w:tblGrid>
      <w:tr w:rsidR="001B1C9B" w14:paraId="4CF93246" w14:textId="77777777">
        <w:tc>
          <w:tcPr>
            <w:tcW w:w="0" w:type="auto"/>
          </w:tcPr>
          <w:p w14:paraId="389F291E" w14:textId="77777777" w:rsidR="001B1C9B" w:rsidRDefault="001E27A0">
            <w:pPr>
              <w:pStyle w:val="pBodyText"/>
            </w:pPr>
            <w:r>
              <w:rPr>
                <w:color w:val="000000"/>
              </w:rPr>
              <w:t xml:space="preserve">Refer to </w:t>
            </w:r>
            <w:r>
              <w:rPr>
                <w:rStyle w:val="variable2"/>
              </w:rPr>
              <w:t>9.2 Appendix B: List of Calculation Variables</w:t>
            </w:r>
            <w:r>
              <w:rPr>
                <w:color w:val="000000"/>
              </w:rPr>
              <w:t xml:space="preserve"> for a listing of all calculation variables and descriptions of their use.</w:t>
            </w:r>
          </w:p>
        </w:tc>
      </w:tr>
    </w:tbl>
    <w:p w14:paraId="0F0A811F" w14:textId="77777777" w:rsidR="001B1C9B" w:rsidRDefault="001E27A0">
      <w:pPr>
        <w:pStyle w:val="pBodyText"/>
      </w:pPr>
      <w:r>
        <w:rPr>
          <w:color w:val="000000"/>
        </w:rPr>
        <w:t>Existing calculation variables that you may want to change are:</w:t>
      </w:r>
    </w:p>
    <w:p w14:paraId="21084600" w14:textId="77777777" w:rsidR="001B1C9B" w:rsidRDefault="001E27A0">
      <w:pPr>
        <w:pStyle w:val="liListParagraph"/>
        <w:numPr>
          <w:ilvl w:val="0"/>
          <w:numId w:val="64"/>
        </w:numPr>
        <w:spacing w:before="160"/>
      </w:pPr>
      <w:r>
        <w:rPr>
          <w:color w:val="000000"/>
        </w:rPr>
        <w:t>Taxable benefits</w:t>
      </w:r>
    </w:p>
    <w:p w14:paraId="55722944" w14:textId="77777777" w:rsidR="001B1C9B" w:rsidRDefault="001E27A0">
      <w:pPr>
        <w:pStyle w:val="liListParagraph"/>
        <w:numPr>
          <w:ilvl w:val="0"/>
          <w:numId w:val="64"/>
        </w:numPr>
      </w:pPr>
      <w:r>
        <w:rPr>
          <w:color w:val="000000"/>
        </w:rPr>
        <w:t>Non-standard vacation accrual rates</w:t>
      </w:r>
    </w:p>
    <w:p w14:paraId="17A6098C" w14:textId="77777777" w:rsidR="001B1C9B" w:rsidRDefault="001E27A0">
      <w:pPr>
        <w:pStyle w:val="liListParagraph"/>
        <w:numPr>
          <w:ilvl w:val="0"/>
          <w:numId w:val="64"/>
        </w:numPr>
        <w:spacing w:after="160"/>
      </w:pPr>
      <w:r>
        <w:rPr>
          <w:color w:val="000000"/>
        </w:rPr>
        <w:t>Personal tax credits</w:t>
      </w:r>
    </w:p>
    <w:p w14:paraId="57C8EC4A" w14:textId="77777777" w:rsidR="001B1C9B" w:rsidRDefault="001E27A0">
      <w:pPr>
        <w:pStyle w:val="pBodyText"/>
      </w:pPr>
      <w:r>
        <w:rPr>
          <w:color w:val="000000"/>
        </w:rPr>
        <w:t>To modify a worker's existing calculation variables:</w:t>
      </w:r>
    </w:p>
    <w:p w14:paraId="521DC812" w14:textId="77777777" w:rsidR="001B1C9B" w:rsidRDefault="001E27A0">
      <w:pPr>
        <w:pStyle w:val="liListNumber"/>
        <w:numPr>
          <w:ilvl w:val="0"/>
          <w:numId w:val="6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B9137AC" w14:textId="77777777" w:rsidR="001B1C9B" w:rsidRDefault="00E31C64">
      <w:pPr>
        <w:pStyle w:val="pImgCenter"/>
      </w:pPr>
      <w:r>
        <w:rPr>
          <w:noProof/>
        </w:rPr>
        <w:drawing>
          <wp:inline distT="0" distB="0" distL="0" distR="0" wp14:anchorId="6FF3FAF0" wp14:editId="7DEEB348">
            <wp:extent cx="1851660" cy="1447800"/>
            <wp:effectExtent l="0" t="0" r="0" b="0"/>
            <wp:docPr id="57" name="Pictur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51660" cy="1447800"/>
                    </a:xfrm>
                    <a:prstGeom prst="rect">
                      <a:avLst/>
                    </a:prstGeom>
                    <a:noFill/>
                    <a:ln>
                      <a:noFill/>
                    </a:ln>
                  </pic:spPr>
                </pic:pic>
              </a:graphicData>
            </a:graphic>
          </wp:inline>
        </w:drawing>
      </w:r>
    </w:p>
    <w:p w14:paraId="6D11B938" w14:textId="77777777" w:rsidR="001B1C9B" w:rsidRDefault="001E27A0">
      <w:pPr>
        <w:pStyle w:val="liListNumber"/>
        <w:numPr>
          <w:ilvl w:val="0"/>
          <w:numId w:val="65"/>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Calculation variables</w:t>
      </w:r>
      <w:r>
        <w:rPr>
          <w:color w:val="000000"/>
        </w:rPr>
        <w:t xml:space="preserve"> to open the </w:t>
      </w:r>
      <w:r>
        <w:rPr>
          <w:rStyle w:val="spanFormFieldEmphasis"/>
        </w:rPr>
        <w:t>Worker calculation variables</w:t>
      </w:r>
      <w:r>
        <w:rPr>
          <w:color w:val="000000"/>
        </w:rPr>
        <w:t xml:space="preserve"> form.</w:t>
      </w:r>
    </w:p>
    <w:p w14:paraId="5BFB7D39" w14:textId="77777777" w:rsidR="001B1C9B" w:rsidRDefault="001E27A0">
      <w:pPr>
        <w:pStyle w:val="liListNumber"/>
        <w:numPr>
          <w:ilvl w:val="0"/>
          <w:numId w:val="65"/>
        </w:numPr>
      </w:pPr>
      <w:r>
        <w:rPr>
          <w:color w:val="000000"/>
        </w:rPr>
        <w:t xml:space="preserve">On the </w:t>
      </w:r>
      <w:r>
        <w:rPr>
          <w:rStyle w:val="spanFormFieldEmphasis"/>
        </w:rPr>
        <w:t>Overview</w:t>
      </w:r>
      <w:r>
        <w:rPr>
          <w:color w:val="000000"/>
        </w:rPr>
        <w:t xml:space="preserve"> tab, select the calculation variable to modify. Expand the </w:t>
      </w:r>
      <w:r>
        <w:rPr>
          <w:rStyle w:val="spanFormFieldEmphasis"/>
        </w:rPr>
        <w:t>Maintain effective date entries</w:t>
      </w:r>
      <w:r>
        <w:rPr>
          <w:color w:val="000000"/>
        </w:rPr>
        <w:t xml:space="preserve"> pane. </w:t>
      </w:r>
    </w:p>
    <w:p w14:paraId="59FFD27D" w14:textId="77777777" w:rsidR="001B1C9B" w:rsidRDefault="001E27A0">
      <w:pPr>
        <w:pStyle w:val="liListNumber"/>
        <w:numPr>
          <w:ilvl w:val="0"/>
          <w:numId w:val="65"/>
        </w:numPr>
      </w:pPr>
      <w:r>
        <w:rPr>
          <w:color w:val="000000"/>
        </w:rPr>
        <w:t xml:space="preserve">On the </w:t>
      </w:r>
      <w:r>
        <w:rPr>
          <w:rStyle w:val="spanFormFieldEmphasis"/>
        </w:rPr>
        <w:t>Effective dates</w:t>
      </w:r>
      <w:r>
        <w:rPr>
          <w:color w:val="000000"/>
        </w:rPr>
        <w:t xml:space="preserve"> tab of the </w:t>
      </w:r>
      <w:r>
        <w:rPr>
          <w:rStyle w:val="spanFormFieldEmphasis"/>
        </w:rPr>
        <w:t>Maintain effective date entries</w:t>
      </w:r>
      <w:r>
        <w:rPr>
          <w:color w:val="000000"/>
        </w:rPr>
        <w:t xml:space="preserve"> pane, </w:t>
      </w:r>
      <w:r>
        <w:rPr>
          <w:rStyle w:val="variable2"/>
        </w:rPr>
        <w:t xml:space="preserve">click </w:t>
      </w:r>
      <w:r>
        <w:rPr>
          <w:rStyle w:val="spanFormFieldEmphasis"/>
        </w:rPr>
        <w:t>New</w:t>
      </w:r>
      <w:r>
        <w:rPr>
          <w:color w:val="000000"/>
        </w:rPr>
        <w:t xml:space="preserve"> to create a new record. This new record is a copy of the previous record with a new </w:t>
      </w:r>
      <w:r>
        <w:rPr>
          <w:rStyle w:val="spanFormFieldEmphasis"/>
        </w:rPr>
        <w:t>Expiry date</w:t>
      </w:r>
      <w:r>
        <w:rPr>
          <w:color w:val="000000"/>
        </w:rPr>
        <w:t>. The previous record is automatically expired on current date.</w:t>
      </w:r>
    </w:p>
    <w:p w14:paraId="463AFCFF" w14:textId="77777777" w:rsidR="001B1C9B" w:rsidRDefault="001E27A0">
      <w:pPr>
        <w:pStyle w:val="liListNumber"/>
        <w:numPr>
          <w:ilvl w:val="0"/>
          <w:numId w:val="65"/>
        </w:numPr>
      </w:pPr>
      <w:r>
        <w:rPr>
          <w:color w:val="000000"/>
        </w:rPr>
        <w:lastRenderedPageBreak/>
        <w:t xml:space="preserve">On the </w:t>
      </w:r>
      <w:r>
        <w:rPr>
          <w:rStyle w:val="spanFormFieldEmphasis"/>
        </w:rPr>
        <w:t>General</w:t>
      </w:r>
      <w:r>
        <w:rPr>
          <w:color w:val="000000"/>
        </w:rPr>
        <w:t xml:space="preserve"> tab of the </w:t>
      </w:r>
      <w:r>
        <w:rPr>
          <w:rStyle w:val="spanFormFieldEmphasis"/>
        </w:rPr>
        <w:t>Maintain effective date entries pane</w:t>
      </w:r>
      <w:r>
        <w:rPr>
          <w:color w:val="000000"/>
        </w:rPr>
        <w:t>, modify any of the following fields as required (refer to aforementioned appendix):</w:t>
      </w:r>
    </w:p>
    <w:p w14:paraId="60089894" w14:textId="77777777" w:rsidR="001B1C9B" w:rsidRDefault="001E27A0">
      <w:pPr>
        <w:pStyle w:val="liNoSpacing"/>
        <w:numPr>
          <w:ilvl w:val="1"/>
          <w:numId w:val="66"/>
        </w:numPr>
      </w:pPr>
      <w:r>
        <w:rPr>
          <w:rStyle w:val="spanFormFieldEmphasis"/>
        </w:rPr>
        <w:t>Item</w:t>
      </w:r>
      <w:r>
        <w:rPr>
          <w:color w:val="000000"/>
        </w:rPr>
        <w:t>: calculation variable item name</w:t>
      </w:r>
    </w:p>
    <w:p w14:paraId="44D24CB8" w14:textId="77777777" w:rsidR="001B1C9B" w:rsidRDefault="001E27A0">
      <w:pPr>
        <w:pStyle w:val="liNoSpacing"/>
        <w:numPr>
          <w:ilvl w:val="1"/>
          <w:numId w:val="66"/>
        </w:numPr>
      </w:pPr>
      <w:r>
        <w:rPr>
          <w:rStyle w:val="spanFormFieldEmphasis"/>
        </w:rPr>
        <w:t>Override amount</w:t>
      </w:r>
      <w:r>
        <w:rPr>
          <w:color w:val="000000"/>
        </w:rPr>
        <w:t>: value for the variable if non-default</w:t>
      </w:r>
    </w:p>
    <w:p w14:paraId="52D5F859" w14:textId="77777777" w:rsidR="001B1C9B" w:rsidRDefault="001E27A0">
      <w:pPr>
        <w:pStyle w:val="liNoSpacing"/>
        <w:numPr>
          <w:ilvl w:val="1"/>
          <w:numId w:val="66"/>
        </w:numPr>
      </w:pPr>
      <w:r>
        <w:rPr>
          <w:rStyle w:val="spanFormFieldEmphasis"/>
        </w:rPr>
        <w:t>Use default</w:t>
      </w:r>
      <w:r>
        <w:rPr>
          <w:color w:val="000000"/>
        </w:rPr>
        <w:t xml:space="preserve">: if </w:t>
      </w:r>
      <w:r>
        <w:rPr>
          <w:rStyle w:val="spanDataItem"/>
        </w:rPr>
        <w:t>No</w:t>
      </w:r>
      <w:r>
        <w:rPr>
          <w:color w:val="000000"/>
        </w:rPr>
        <w:t xml:space="preserve">, the calculation variable uses the </w:t>
      </w:r>
      <w:r>
        <w:rPr>
          <w:rStyle w:val="spanFormFieldEmphasis"/>
        </w:rPr>
        <w:t>Override amount</w:t>
      </w:r>
    </w:p>
    <w:p w14:paraId="75A54F70" w14:textId="77777777" w:rsidR="001B1C9B" w:rsidRDefault="001E27A0">
      <w:pPr>
        <w:pStyle w:val="liNoSpacing"/>
        <w:numPr>
          <w:ilvl w:val="1"/>
          <w:numId w:val="66"/>
        </w:numPr>
      </w:pPr>
      <w:r>
        <w:rPr>
          <w:rStyle w:val="spanFormFieldEmphasis"/>
        </w:rPr>
        <w:t>Expiry date</w:t>
      </w:r>
    </w:p>
    <w:p w14:paraId="61E5651C" w14:textId="77777777" w:rsidR="001B1C9B" w:rsidRDefault="001E27A0">
      <w:pPr>
        <w:pStyle w:val="liListNumber"/>
        <w:numPr>
          <w:ilvl w:val="0"/>
          <w:numId w:val="67"/>
        </w:numPr>
      </w:pPr>
      <w:r>
        <w:rPr>
          <w:color w:val="000000"/>
        </w:rPr>
        <w:t xml:space="preserve">To expire a calculation variable, modify only the </w:t>
      </w:r>
      <w:r>
        <w:rPr>
          <w:rStyle w:val="spanFormFieldEmphasis"/>
        </w:rPr>
        <w:t>Expiry date</w:t>
      </w:r>
      <w:r>
        <w:rPr>
          <w:color w:val="000000"/>
        </w:rPr>
        <w:t>.</w:t>
      </w:r>
    </w:p>
    <w:p w14:paraId="3864D2E4" w14:textId="77777777" w:rsidR="001B1C9B" w:rsidRDefault="001E27A0">
      <w:pPr>
        <w:pStyle w:val="liListNumber"/>
        <w:numPr>
          <w:ilvl w:val="0"/>
          <w:numId w:val="67"/>
        </w:numPr>
        <w:spacing w:after="160"/>
      </w:pPr>
      <w:r>
        <w:rPr>
          <w:color w:val="000000"/>
        </w:rPr>
        <w:t xml:space="preserve">Click </w:t>
      </w:r>
      <w:r>
        <w:rPr>
          <w:rStyle w:val="spanFormFieldEmphasis"/>
        </w:rPr>
        <w:t>Save</w:t>
      </w:r>
      <w:r>
        <w:rPr>
          <w:color w:val="000000"/>
        </w:rPr>
        <w:t xml:space="preserve"> to save your changes.</w:t>
      </w:r>
    </w:p>
    <w:p w14:paraId="0EFB4800" w14:textId="77777777" w:rsidR="001B1C9B" w:rsidRDefault="001E27A0">
      <w:pPr>
        <w:pStyle w:val="h3Heading3"/>
      </w:pPr>
      <w:bookmarkStart w:id="33" w:name="_Toc176873333"/>
      <w:r>
        <w:t>4.3.5 Import Wage Increments</w:t>
      </w:r>
      <w:bookmarkEnd w:id="33"/>
    </w:p>
    <w:p w14:paraId="5905F34D" w14:textId="77777777" w:rsidR="001B1C9B" w:rsidRDefault="001E27A0">
      <w:pPr>
        <w:pStyle w:val="pBodyText"/>
      </w:pPr>
      <w:r>
        <w:rPr>
          <w:color w:val="000000"/>
        </w:rPr>
        <w:t>Wage increments are predetermined pay increases that occur at a defined time. There are two methods to manage wage increments for workers:</w:t>
      </w:r>
    </w:p>
    <w:p w14:paraId="5453BFDE" w14:textId="77777777" w:rsidR="001B1C9B" w:rsidRDefault="001E27A0">
      <w:pPr>
        <w:pStyle w:val="liListParagraph"/>
        <w:numPr>
          <w:ilvl w:val="0"/>
          <w:numId w:val="68"/>
        </w:numPr>
        <w:spacing w:before="160"/>
      </w:pPr>
      <w:r>
        <w:rPr>
          <w:color w:val="000000"/>
        </w:rPr>
        <w:t>creating a spreadsheet of wage increments and importing them</w:t>
      </w:r>
    </w:p>
    <w:p w14:paraId="2BF47AE5" w14:textId="77777777" w:rsidR="001B1C9B" w:rsidRDefault="001E27A0">
      <w:pPr>
        <w:pStyle w:val="liListParagraph"/>
        <w:numPr>
          <w:ilvl w:val="0"/>
          <w:numId w:val="68"/>
        </w:numPr>
        <w:spacing w:after="160"/>
      </w:pPr>
      <w:r>
        <w:rPr>
          <w:color w:val="000000"/>
        </w:rPr>
        <w:t>generating wage increment steps from a predefined set of criteria</w:t>
      </w:r>
    </w:p>
    <w:p w14:paraId="5D1B7576" w14:textId="77777777" w:rsidR="001B1C9B" w:rsidRDefault="001E27A0">
      <w:pPr>
        <w:pStyle w:val="pBodyText"/>
      </w:pPr>
      <w:r>
        <w:rPr>
          <w:color w:val="000000"/>
        </w:rPr>
        <w:t>Both methods require setup of a wage increment code prior to importing or generating the wage increments. This section details the method of importing wage increments.</w:t>
      </w:r>
    </w:p>
    <w:p w14:paraId="01761AA5" w14:textId="77777777" w:rsidR="001B1C9B" w:rsidRDefault="001E27A0">
      <w:pPr>
        <w:pStyle w:val="pBodyText"/>
      </w:pPr>
      <w:r>
        <w:rPr>
          <w:color w:val="000000"/>
        </w:rPr>
        <w:t>Wage increments are individual transaction records that record a change to a worker's salary or hourly rate. Whether they are imported or generated, they must then be applied to workers or their positions to enact the effective-dated change.</w:t>
      </w:r>
    </w:p>
    <w:p w14:paraId="2AE8D933" w14:textId="77777777" w:rsidR="001B1C9B" w:rsidRDefault="001E27A0">
      <w:pPr>
        <w:pStyle w:val="h4Heading4"/>
      </w:pPr>
      <w:bookmarkStart w:id="34" w:name="_Toc176873334"/>
      <w:r>
        <w:t>4.3.5.1 Set up a Wage Increment Code</w:t>
      </w:r>
      <w:bookmarkEnd w:id="34"/>
    </w:p>
    <w:p w14:paraId="41E14847" w14:textId="77777777" w:rsidR="001B1C9B" w:rsidRDefault="001E27A0">
      <w:pPr>
        <w:pStyle w:val="pBodyText"/>
      </w:pPr>
      <w:r>
        <w:rPr>
          <w:color w:val="000000"/>
        </w:rPr>
        <w:t>All wage increments must be associated with a wage increment code, regardless of whether they are generated or imported.</w:t>
      </w:r>
    </w:p>
    <w:p w14:paraId="7A9EAD75" w14:textId="77777777" w:rsidR="001B1C9B" w:rsidRDefault="001E27A0">
      <w:pPr>
        <w:pStyle w:val="pBodyText"/>
      </w:pPr>
      <w:r>
        <w:rPr>
          <w:color w:val="000000"/>
        </w:rPr>
        <w:t>To set up a wage increment code:</w:t>
      </w:r>
    </w:p>
    <w:p w14:paraId="34716BF9" w14:textId="77777777" w:rsidR="001B1C9B" w:rsidRDefault="001E27A0">
      <w:pPr>
        <w:pStyle w:val="liListNumber"/>
        <w:numPr>
          <w:ilvl w:val="0"/>
          <w:numId w:val="69"/>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Salary</w:t>
      </w:r>
      <w:r>
        <w:rPr>
          <w:color w:val="000000"/>
        </w:rPr>
        <w:t xml:space="preserve"> &gt; </w:t>
      </w:r>
      <w:r>
        <w:rPr>
          <w:rStyle w:val="spanFormFieldEmphasis"/>
        </w:rPr>
        <w:t>Wage increments</w:t>
      </w:r>
      <w:r>
        <w:rPr>
          <w:color w:val="000000"/>
        </w:rPr>
        <w:t xml:space="preserve"> to open the </w:t>
      </w:r>
      <w:r>
        <w:rPr>
          <w:rStyle w:val="spanFormFieldEmphasis"/>
        </w:rPr>
        <w:t>Wage increments</w:t>
      </w:r>
      <w:r>
        <w:rPr>
          <w:color w:val="000000"/>
        </w:rPr>
        <w:t xml:space="preserve"> form.</w:t>
      </w:r>
    </w:p>
    <w:p w14:paraId="7E47FCB4" w14:textId="77777777" w:rsidR="001B1C9B" w:rsidRDefault="00E31C64">
      <w:pPr>
        <w:pStyle w:val="pImgCenter"/>
      </w:pPr>
      <w:r>
        <w:rPr>
          <w:noProof/>
        </w:rPr>
        <w:drawing>
          <wp:inline distT="0" distB="0" distL="0" distR="0" wp14:anchorId="4960D927" wp14:editId="23777AB9">
            <wp:extent cx="4602480" cy="2240280"/>
            <wp:effectExtent l="0" t="0" r="0" b="0"/>
            <wp:docPr id="58" name="Pictur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preferRelativeResize="0">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02480" cy="2240280"/>
                    </a:xfrm>
                    <a:prstGeom prst="rect">
                      <a:avLst/>
                    </a:prstGeom>
                    <a:noFill/>
                    <a:ln>
                      <a:noFill/>
                    </a:ln>
                  </pic:spPr>
                </pic:pic>
              </a:graphicData>
            </a:graphic>
          </wp:inline>
        </w:drawing>
      </w:r>
    </w:p>
    <w:p w14:paraId="2AB69002" w14:textId="77777777" w:rsidR="001B1C9B" w:rsidRDefault="001E27A0">
      <w:pPr>
        <w:pStyle w:val="liListParagraph"/>
        <w:numPr>
          <w:ilvl w:val="0"/>
          <w:numId w:val="69"/>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38BF7811" w14:textId="77777777" w:rsidR="001B1C9B" w:rsidRDefault="001E27A0">
      <w:pPr>
        <w:pStyle w:val="liListNumber"/>
        <w:numPr>
          <w:ilvl w:val="0"/>
          <w:numId w:val="69"/>
        </w:numPr>
      </w:pPr>
      <w:r>
        <w:rPr>
          <w:color w:val="000000"/>
        </w:rPr>
        <w:t xml:space="preserve">On the </w:t>
      </w:r>
      <w:r>
        <w:rPr>
          <w:rStyle w:val="spanFormFieldEmphasis"/>
        </w:rPr>
        <w:t>General</w:t>
      </w:r>
      <w:r>
        <w:rPr>
          <w:color w:val="000000"/>
        </w:rPr>
        <w:t xml:space="preserve"> tab, enter the </w:t>
      </w:r>
      <w:r>
        <w:rPr>
          <w:rStyle w:val="spanFormFieldEmphasis"/>
        </w:rPr>
        <w:t>Wage increment</w:t>
      </w:r>
      <w:r>
        <w:rPr>
          <w:color w:val="000000"/>
        </w:rPr>
        <w:t xml:space="preserve"> name and </w:t>
      </w:r>
      <w:r>
        <w:rPr>
          <w:rStyle w:val="spanFormFieldEmphasis"/>
        </w:rPr>
        <w:t>Description</w:t>
      </w:r>
      <w:r>
        <w:rPr>
          <w:color w:val="000000"/>
        </w:rPr>
        <w:t xml:space="preserve">. The </w:t>
      </w:r>
      <w:r>
        <w:rPr>
          <w:rStyle w:val="spanFormFieldEmphasis"/>
        </w:rPr>
        <w:t>Short code</w:t>
      </w:r>
      <w:r>
        <w:rPr>
          <w:color w:val="000000"/>
        </w:rPr>
        <w:t xml:space="preserve"> defaults to the first five characters of the name.</w:t>
      </w:r>
    </w:p>
    <w:p w14:paraId="246DE7C3" w14:textId="77777777" w:rsidR="001B1C9B" w:rsidRDefault="001E27A0">
      <w:pPr>
        <w:pStyle w:val="liListNumber"/>
        <w:numPr>
          <w:ilvl w:val="0"/>
          <w:numId w:val="69"/>
        </w:numPr>
      </w:pPr>
      <w:r>
        <w:rPr>
          <w:color w:val="000000"/>
        </w:rPr>
        <w:lastRenderedPageBreak/>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wage increment. Workers and positions must be active within this date range to be considered for eligibility.</w:t>
      </w:r>
    </w:p>
    <w:p w14:paraId="2760F789" w14:textId="77777777" w:rsidR="001B1C9B" w:rsidRDefault="001E27A0">
      <w:pPr>
        <w:pStyle w:val="liListNumber"/>
        <w:numPr>
          <w:ilvl w:val="0"/>
          <w:numId w:val="69"/>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These amounts are annualized (hourly and salary) outer boundaries of the wage increment amount. Wage increments that fall outside these boundaries are still generated, but not automatically applied.</w:t>
      </w:r>
    </w:p>
    <w:p w14:paraId="4E05187D" w14:textId="77777777" w:rsidR="001B1C9B" w:rsidRDefault="001E27A0">
      <w:pPr>
        <w:pStyle w:val="lilistItem"/>
        <w:numPr>
          <w:ilvl w:val="0"/>
          <w:numId w:val="70"/>
        </w:numPr>
      </w:pPr>
      <w:r>
        <w:rPr>
          <w:color w:val="000000"/>
        </w:rPr>
        <w:t xml:space="preserve">Select the </w:t>
      </w:r>
      <w:r>
        <w:rPr>
          <w:rStyle w:val="spanFormFieldEmphasis"/>
        </w:rPr>
        <w:t>Salary type</w:t>
      </w:r>
      <w:r>
        <w:rPr>
          <w:color w:val="000000"/>
        </w:rPr>
        <w:t xml:space="preserve"> of the workers to be considered for this wage increment.</w:t>
      </w:r>
    </w:p>
    <w:p w14:paraId="34894575" w14:textId="77777777" w:rsidR="001B1C9B" w:rsidRDefault="001E27A0">
      <w:pPr>
        <w:pStyle w:val="liListNumber"/>
        <w:numPr>
          <w:ilvl w:val="0"/>
          <w:numId w:val="70"/>
        </w:numPr>
        <w:spacing w:after="60"/>
      </w:pPr>
      <w:r>
        <w:rPr>
          <w:color w:val="000000"/>
        </w:rPr>
        <w:t>Set any of the following run parameters:</w:t>
      </w:r>
    </w:p>
    <w:p w14:paraId="113A6F60" w14:textId="77777777" w:rsidR="001B1C9B" w:rsidRDefault="001E27A0">
      <w:pPr>
        <w:pStyle w:val="liNoSpacing"/>
        <w:numPr>
          <w:ilvl w:val="1"/>
          <w:numId w:val="71"/>
        </w:numPr>
      </w:pPr>
      <w:r>
        <w:rPr>
          <w:rStyle w:val="spanFormFieldEmphasis"/>
        </w:rPr>
        <w:t>Use import file only</w:t>
      </w:r>
      <w:r>
        <w:rPr>
          <w:color w:val="000000"/>
        </w:rPr>
        <w:t xml:space="preserve">: </w:t>
      </w:r>
      <w:r>
        <w:rPr>
          <w:rStyle w:val="spanDataItem"/>
        </w:rPr>
        <w:t>Yes</w:t>
      </w:r>
      <w:r>
        <w:rPr>
          <w:color w:val="000000"/>
        </w:rPr>
        <w:t>/</w:t>
      </w:r>
      <w:r>
        <w:rPr>
          <w:rStyle w:val="spanDataItem"/>
        </w:rPr>
        <w:t>No</w:t>
      </w:r>
      <w:r>
        <w:rPr>
          <w:color w:val="000000"/>
        </w:rPr>
        <w:t xml:space="preserve"> whether you import wage increments for this code. Set to </w:t>
      </w:r>
      <w:r>
        <w:rPr>
          <w:rStyle w:val="spanDataItem"/>
        </w:rPr>
        <w:t>Yes</w:t>
      </w:r>
      <w:r>
        <w:rPr>
          <w:color w:val="000000"/>
        </w:rPr>
        <w:t xml:space="preserve"> to indicate this wage increment code is for imported wage increments. This disables certain fields on this form as they are not used for imported wage increments.</w:t>
      </w:r>
    </w:p>
    <w:p w14:paraId="09CF6F80" w14:textId="77777777" w:rsidR="001B1C9B" w:rsidRDefault="001E27A0">
      <w:pPr>
        <w:pStyle w:val="liNoSpacing"/>
        <w:numPr>
          <w:ilvl w:val="1"/>
          <w:numId w:val="71"/>
        </w:numPr>
      </w:pPr>
      <w:r>
        <w:rPr>
          <w:rStyle w:val="spanFormFieldEmphasis"/>
        </w:rPr>
        <w:t>Terminated</w:t>
      </w:r>
      <w:r>
        <w:rPr>
          <w:color w:val="000000"/>
        </w:rPr>
        <w:t xml:space="preserve">: </w:t>
      </w:r>
      <w:r>
        <w:rPr>
          <w:rStyle w:val="spanDataItem"/>
        </w:rPr>
        <w:t>Yes</w:t>
      </w:r>
      <w:r>
        <w:rPr>
          <w:color w:val="000000"/>
        </w:rPr>
        <w:t>/</w:t>
      </w:r>
      <w:r>
        <w:rPr>
          <w:rStyle w:val="spanDataItem"/>
        </w:rPr>
        <w:t>No</w:t>
      </w:r>
      <w:r>
        <w:rPr>
          <w:color w:val="000000"/>
        </w:rPr>
        <w:t xml:space="preserve"> whether workers or positions that terminate within the date range are considered for the wage increment</w:t>
      </w:r>
    </w:p>
    <w:p w14:paraId="75F528C2" w14:textId="77777777" w:rsidR="001B1C9B" w:rsidRDefault="001E27A0">
      <w:pPr>
        <w:pStyle w:val="liListNumber"/>
        <w:numPr>
          <w:ilvl w:val="0"/>
          <w:numId w:val="72"/>
        </w:numPr>
      </w:pPr>
      <w:r>
        <w:rPr>
          <w:color w:val="000000"/>
        </w:rPr>
        <w:t xml:space="preserve">Specify an </w:t>
      </w:r>
      <w:r>
        <w:rPr>
          <w:rStyle w:val="spanFormFieldEmphasis"/>
        </w:rPr>
        <w:t>Effective date</w:t>
      </w:r>
      <w:r>
        <w:rPr>
          <w:color w:val="000000"/>
        </w:rPr>
        <w:t>. All wage increment changes use this date as their active date.</w:t>
      </w:r>
    </w:p>
    <w:p w14:paraId="5929A192" w14:textId="77777777" w:rsidR="001B1C9B" w:rsidRDefault="001E27A0">
      <w:pPr>
        <w:pStyle w:val="liListNumber"/>
        <w:numPr>
          <w:ilvl w:val="0"/>
          <w:numId w:val="72"/>
        </w:numPr>
      </w:pPr>
      <w:r>
        <w:rPr>
          <w:color w:val="000000"/>
        </w:rPr>
        <w:t>Further refine the eligibility criteria of the wage increment on the following tabs:</w:t>
      </w:r>
    </w:p>
    <w:p w14:paraId="2D284B10" w14:textId="77777777" w:rsidR="001B1C9B" w:rsidRDefault="001E27A0">
      <w:pPr>
        <w:pStyle w:val="liNoSpacing"/>
        <w:numPr>
          <w:ilvl w:val="1"/>
          <w:numId w:val="73"/>
        </w:numPr>
      </w:pPr>
      <w:r>
        <w:rPr>
          <w:rStyle w:val="spanFormFieldEmphasis"/>
        </w:rPr>
        <w:t>Pay groups</w:t>
      </w:r>
      <w:r>
        <w:rPr>
          <w:color w:val="000000"/>
        </w:rPr>
        <w:t>: only workers in the selected pay groups are eligible</w:t>
      </w:r>
    </w:p>
    <w:p w14:paraId="7DD4634D" w14:textId="77777777" w:rsidR="001B1C9B" w:rsidRDefault="001E27A0">
      <w:pPr>
        <w:pStyle w:val="liNoSpacing"/>
        <w:numPr>
          <w:ilvl w:val="1"/>
          <w:numId w:val="73"/>
        </w:numPr>
      </w:pPr>
      <w:r>
        <w:rPr>
          <w:rStyle w:val="spanFormFieldEmphasis"/>
        </w:rPr>
        <w:t>Salaries</w:t>
      </w:r>
      <w:r>
        <w:rPr>
          <w:color w:val="000000"/>
        </w:rPr>
        <w:t xml:space="preserve">: only workers with the selected salary codes are eligible </w:t>
      </w:r>
    </w:p>
    <w:p w14:paraId="57F26D8B" w14:textId="77777777" w:rsidR="001B1C9B" w:rsidRDefault="001E27A0">
      <w:pPr>
        <w:pStyle w:val="liNoSpacing"/>
        <w:numPr>
          <w:ilvl w:val="1"/>
          <w:numId w:val="73"/>
        </w:numPr>
      </w:pPr>
      <w:r>
        <w:rPr>
          <w:rStyle w:val="spanFormFieldEmphasis"/>
        </w:rPr>
        <w:t>Occupations</w:t>
      </w:r>
      <w:r>
        <w:rPr>
          <w:color w:val="000000"/>
        </w:rPr>
        <w:t>: only workers in the selected occupations are eligible</w:t>
      </w:r>
    </w:p>
    <w:p w14:paraId="0A614EFB" w14:textId="77777777" w:rsidR="001B1C9B" w:rsidRDefault="001E27A0">
      <w:pPr>
        <w:pStyle w:val="liNoSpacing"/>
        <w:numPr>
          <w:ilvl w:val="1"/>
          <w:numId w:val="73"/>
        </w:numPr>
      </w:pPr>
      <w:r>
        <w:rPr>
          <w:rStyle w:val="spanFormFieldEmphasis"/>
        </w:rPr>
        <w:t>Departments</w:t>
      </w:r>
      <w:r>
        <w:rPr>
          <w:color w:val="000000"/>
        </w:rPr>
        <w:t>: only workers in the selected departments are eligible</w:t>
      </w:r>
    </w:p>
    <w:p w14:paraId="521FB2B9" w14:textId="77777777" w:rsidR="001B1C9B" w:rsidRDefault="001E27A0">
      <w:pPr>
        <w:pStyle w:val="liNoSpacing"/>
        <w:numPr>
          <w:ilvl w:val="1"/>
          <w:numId w:val="73"/>
        </w:numPr>
      </w:pPr>
      <w:r>
        <w:rPr>
          <w:rStyle w:val="spanFormFieldEmphasis"/>
        </w:rPr>
        <w:t>Position types</w:t>
      </w:r>
      <w:r>
        <w:rPr>
          <w:color w:val="000000"/>
        </w:rPr>
        <w:t xml:space="preserve">: only workers with the selected </w:t>
      </w:r>
      <w:r>
        <w:rPr>
          <w:rStyle w:val="spanFormFieldEmphasis"/>
        </w:rPr>
        <w:t>Position types</w:t>
      </w:r>
      <w:r>
        <w:rPr>
          <w:color w:val="000000"/>
        </w:rPr>
        <w:t xml:space="preserve"> on their </w:t>
      </w:r>
      <w:r>
        <w:rPr>
          <w:rStyle w:val="spanFormFieldEmphasis"/>
        </w:rPr>
        <w:t>Worker positions</w:t>
      </w:r>
      <w:r>
        <w:rPr>
          <w:color w:val="000000"/>
        </w:rPr>
        <w:t xml:space="preserve"> form are eligible</w:t>
      </w:r>
    </w:p>
    <w:p w14:paraId="25183E3F" w14:textId="77777777" w:rsidR="001B1C9B" w:rsidRDefault="001E27A0">
      <w:pPr>
        <w:pStyle w:val="liNoSpacing"/>
        <w:numPr>
          <w:ilvl w:val="1"/>
          <w:numId w:val="73"/>
        </w:numPr>
      </w:pPr>
      <w:r>
        <w:rPr>
          <w:rStyle w:val="spanFormFieldEmphasis"/>
        </w:rPr>
        <w:t>Position assignment types</w:t>
      </w:r>
      <w:r>
        <w:rPr>
          <w:color w:val="000000"/>
        </w:rPr>
        <w:t xml:space="preserve">: only workers with the selected </w:t>
      </w:r>
      <w:r>
        <w:rPr>
          <w:rStyle w:val="spanFormFieldEmphasis"/>
        </w:rPr>
        <w:t>Position assignment types</w:t>
      </w:r>
      <w:r>
        <w:rPr>
          <w:color w:val="000000"/>
        </w:rPr>
        <w:t xml:space="preserve"> on their </w:t>
      </w:r>
      <w:r>
        <w:rPr>
          <w:rStyle w:val="spanFormFieldEmphasis"/>
        </w:rPr>
        <w:t>Worker positions</w:t>
      </w:r>
      <w:r>
        <w:rPr>
          <w:color w:val="000000"/>
        </w:rPr>
        <w:t xml:space="preserve"> form are eligible</w:t>
      </w:r>
    </w:p>
    <w:p w14:paraId="2E18C4F7" w14:textId="77777777" w:rsidR="001B1C9B" w:rsidRDefault="001E27A0">
      <w:pPr>
        <w:pStyle w:val="liNoSpacing"/>
        <w:numPr>
          <w:ilvl w:val="1"/>
          <w:numId w:val="73"/>
        </w:numPr>
      </w:pPr>
      <w:r>
        <w:rPr>
          <w:rStyle w:val="spanFormFieldEmphasis"/>
        </w:rPr>
        <w:t>Workers</w:t>
      </w:r>
      <w:r>
        <w:rPr>
          <w:color w:val="000000"/>
        </w:rPr>
        <w:t>: only selected workers are eligible</w:t>
      </w:r>
    </w:p>
    <w:p w14:paraId="0748F58D" w14:textId="77777777" w:rsidR="001B1C9B" w:rsidRDefault="001E27A0">
      <w:pPr>
        <w:pStyle w:val="liListNumber"/>
        <w:numPr>
          <w:ilvl w:val="0"/>
          <w:numId w:val="74"/>
        </w:numPr>
        <w:spacing w:after="160"/>
      </w:pPr>
      <w:r>
        <w:rPr>
          <w:color w:val="000000"/>
        </w:rPr>
        <w:t xml:space="preserve">Click </w:t>
      </w:r>
      <w:r>
        <w:rPr>
          <w:rStyle w:val="spanFormFieldEmphasis"/>
        </w:rPr>
        <w:t>Save</w:t>
      </w:r>
      <w:r>
        <w:rPr>
          <w:color w:val="000000"/>
        </w:rPr>
        <w:t xml:space="preserve"> to save your changes.</w:t>
      </w:r>
    </w:p>
    <w:p w14:paraId="1500D015" w14:textId="77777777" w:rsidR="001B1C9B" w:rsidRDefault="001E27A0">
      <w:pPr>
        <w:pStyle w:val="h4Heading4"/>
      </w:pPr>
      <w:bookmarkStart w:id="35" w:name="_Toc176873335"/>
      <w:r>
        <w:t>4.3.5.2 Import Wage Increments</w:t>
      </w:r>
      <w:bookmarkEnd w:id="35"/>
    </w:p>
    <w:p w14:paraId="5B3B6F66" w14:textId="77777777" w:rsidR="001B1C9B" w:rsidRDefault="001E27A0">
      <w:pPr>
        <w:pStyle w:val="pBodyText"/>
      </w:pPr>
      <w:r>
        <w:rPr>
          <w:color w:val="000000"/>
        </w:rPr>
        <w:t xml:space="preserve">You may import wage increments from a CSV, TXT or DAT file into Anthology Payroll. The import file must follow strict specifications, which are defined in </w:t>
      </w:r>
      <w:r>
        <w:rPr>
          <w:rStyle w:val="variable2"/>
        </w:rPr>
        <w:t>9.6 Appendix F: List of Wage Increment Import Fields</w:t>
      </w:r>
      <w:r>
        <w:rPr>
          <w:color w:val="000000"/>
        </w:rPr>
        <w:t xml:space="preserve">. Before importing wage increments, ensure that you have set up the wage increment code you are importing for (section </w:t>
      </w:r>
      <w:r>
        <w:rPr>
          <w:rStyle w:val="variable2"/>
        </w:rPr>
        <w:t>4.3.5.1</w:t>
      </w:r>
      <w:r>
        <w:rPr>
          <w:color w:val="000000"/>
        </w:rPr>
        <w:t>). You can only import for one code at a time.</w:t>
      </w:r>
    </w:p>
    <w:p w14:paraId="122D779F" w14:textId="77777777" w:rsidR="001B1C9B" w:rsidRDefault="001E27A0">
      <w:pPr>
        <w:pStyle w:val="pBodyText"/>
      </w:pPr>
      <w:r>
        <w:rPr>
          <w:color w:val="000000"/>
        </w:rPr>
        <w:t>After importing the wage increment records, you must commit the records to Anthology Payroll.</w:t>
      </w:r>
    </w:p>
    <w:p w14:paraId="7552C0E3" w14:textId="77777777" w:rsidR="001B1C9B" w:rsidRDefault="001E27A0">
      <w:pPr>
        <w:pStyle w:val="pBodyText"/>
      </w:pPr>
      <w:r>
        <w:rPr>
          <w:color w:val="000000"/>
        </w:rPr>
        <w:t>To import wage increments from an import file:</w:t>
      </w:r>
    </w:p>
    <w:p w14:paraId="02BEB22A" w14:textId="77777777" w:rsidR="001B1C9B" w:rsidRDefault="001E27A0">
      <w:pPr>
        <w:pStyle w:val="liListNumber"/>
        <w:numPr>
          <w:ilvl w:val="0"/>
          <w:numId w:val="75"/>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Import wage increments</w:t>
      </w:r>
      <w:r>
        <w:rPr>
          <w:color w:val="000000"/>
        </w:rPr>
        <w:t xml:space="preserve"> to open the </w:t>
      </w:r>
      <w:r>
        <w:rPr>
          <w:rStyle w:val="spanFormFieldEmphasis"/>
        </w:rPr>
        <w:t>Import wage increments</w:t>
      </w:r>
      <w:r>
        <w:rPr>
          <w:color w:val="000000"/>
        </w:rPr>
        <w:t xml:space="preserve"> </w:t>
      </w:r>
      <w:r>
        <w:rPr>
          <w:rStyle w:val="variable2"/>
        </w:rPr>
        <w:t>pane</w:t>
      </w:r>
      <w:r>
        <w:rPr>
          <w:color w:val="000000"/>
        </w:rPr>
        <w:t>.</w:t>
      </w:r>
    </w:p>
    <w:p w14:paraId="68C5A5BC" w14:textId="77777777" w:rsidR="001B1C9B" w:rsidRDefault="00E31C64">
      <w:pPr>
        <w:pStyle w:val="pImgCenter"/>
      </w:pPr>
      <w:r>
        <w:rPr>
          <w:noProof/>
        </w:rPr>
        <w:lastRenderedPageBreak/>
        <w:drawing>
          <wp:inline distT="0" distB="0" distL="0" distR="0" wp14:anchorId="39ABBE9C" wp14:editId="0CBC3161">
            <wp:extent cx="3208020" cy="3162300"/>
            <wp:effectExtent l="0" t="0" r="0" b="0"/>
            <wp:docPr id="59" name="Pictur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08020" cy="3162300"/>
                    </a:xfrm>
                    <a:prstGeom prst="rect">
                      <a:avLst/>
                    </a:prstGeom>
                    <a:noFill/>
                    <a:ln>
                      <a:noFill/>
                    </a:ln>
                  </pic:spPr>
                </pic:pic>
              </a:graphicData>
            </a:graphic>
          </wp:inline>
        </w:drawing>
      </w:r>
    </w:p>
    <w:p w14:paraId="01740B26" w14:textId="77777777" w:rsidR="001B1C9B" w:rsidRDefault="001E27A0">
      <w:pPr>
        <w:pStyle w:val="liListNumber"/>
        <w:numPr>
          <w:ilvl w:val="0"/>
          <w:numId w:val="75"/>
        </w:numPr>
      </w:pPr>
      <w:r>
        <w:rPr>
          <w:color w:val="000000"/>
        </w:rPr>
        <w:t xml:space="preserve">Specify the </w:t>
      </w:r>
      <w:r>
        <w:rPr>
          <w:rStyle w:val="spanFormFieldEmphasis"/>
        </w:rPr>
        <w:t>Wage increment</w:t>
      </w:r>
      <w:r>
        <w:rPr>
          <w:color w:val="000000"/>
        </w:rPr>
        <w:t xml:space="preserve"> code you are importing for. Verify the </w:t>
      </w:r>
      <w:r>
        <w:rPr>
          <w:rStyle w:val="spanFormFieldEmphasis"/>
        </w:rPr>
        <w:t>Wage increment description</w:t>
      </w:r>
      <w:r>
        <w:rPr>
          <w:color w:val="000000"/>
        </w:rPr>
        <w:t xml:space="preserve"> is what you are importing for.</w:t>
      </w:r>
    </w:p>
    <w:p w14:paraId="5BDC5FDC" w14:textId="77777777" w:rsidR="001B1C9B" w:rsidRDefault="001E27A0">
      <w:pPr>
        <w:pStyle w:val="liListNumber"/>
        <w:numPr>
          <w:ilvl w:val="0"/>
          <w:numId w:val="75"/>
        </w:numPr>
      </w:pPr>
      <w:r>
        <w:rPr>
          <w:color w:val="000000"/>
        </w:rPr>
        <w:t>Browse and select the import file.</w:t>
      </w:r>
    </w:p>
    <w:p w14:paraId="30565776" w14:textId="77777777" w:rsidR="001B1C9B" w:rsidRDefault="001E27A0">
      <w:pPr>
        <w:pStyle w:val="liListNumber"/>
        <w:numPr>
          <w:ilvl w:val="0"/>
          <w:numId w:val="75"/>
        </w:numPr>
      </w:pPr>
      <w:r>
        <w:rPr>
          <w:color w:val="000000"/>
        </w:rPr>
        <w:t>Select or deselect any processing options:</w:t>
      </w:r>
    </w:p>
    <w:p w14:paraId="7B661551" w14:textId="77777777" w:rsidR="001B1C9B" w:rsidRDefault="001E27A0">
      <w:pPr>
        <w:pStyle w:val="liNoSpacing"/>
        <w:numPr>
          <w:ilvl w:val="1"/>
          <w:numId w:val="76"/>
        </w:numPr>
      </w:pPr>
      <w:r>
        <w:rPr>
          <w:rStyle w:val="spanFormFieldEmphasis"/>
        </w:rPr>
        <w:t>Column heading</w:t>
      </w:r>
      <w:r>
        <w:rPr>
          <w:color w:val="000000"/>
        </w:rPr>
        <w:t>: deselect if the first row in the import file is not column headings</w:t>
      </w:r>
    </w:p>
    <w:p w14:paraId="164CC142" w14:textId="77777777" w:rsidR="001B1C9B" w:rsidRDefault="001E27A0">
      <w:pPr>
        <w:pStyle w:val="liNoSpacing"/>
        <w:numPr>
          <w:ilvl w:val="1"/>
          <w:numId w:val="76"/>
        </w:numPr>
      </w:pPr>
      <w:r>
        <w:rPr>
          <w:rStyle w:val="spanFormFieldEmphasis"/>
        </w:rPr>
        <w:t>Already approved</w:t>
      </w:r>
      <w:r>
        <w:rPr>
          <w:color w:val="000000"/>
        </w:rPr>
        <w:t xml:space="preserve">: deselect if imported wage increment records must be approved/reviewed before applying to workers and positions. This requires a separate process (see section </w:t>
      </w:r>
      <w:r>
        <w:rPr>
          <w:rStyle w:val="variable2"/>
        </w:rPr>
        <w:t>4.3.5.3</w:t>
      </w:r>
      <w:r>
        <w:rPr>
          <w:color w:val="000000"/>
        </w:rPr>
        <w:t>).</w:t>
      </w:r>
    </w:p>
    <w:p w14:paraId="199ECC22" w14:textId="77777777" w:rsidR="001B1C9B" w:rsidRDefault="001E27A0">
      <w:pPr>
        <w:pStyle w:val="liNoSpacing"/>
        <w:numPr>
          <w:ilvl w:val="1"/>
          <w:numId w:val="76"/>
        </w:numPr>
      </w:pPr>
      <w:r>
        <w:rPr>
          <w:rStyle w:val="spanFormFieldEmphasis"/>
        </w:rPr>
        <w:t>Check only</w:t>
      </w:r>
      <w:r>
        <w:rPr>
          <w:color w:val="000000"/>
        </w:rPr>
        <w:t>: select to verify the import file only. No wage increment records are imported.</w:t>
      </w:r>
    </w:p>
    <w:p w14:paraId="7C09EEF1" w14:textId="77777777" w:rsidR="001B1C9B" w:rsidRDefault="001E27A0">
      <w:pPr>
        <w:pStyle w:val="liListNumber"/>
        <w:numPr>
          <w:ilvl w:val="0"/>
          <w:numId w:val="77"/>
        </w:numPr>
        <w:spacing w:after="160"/>
      </w:pPr>
      <w:r>
        <w:rPr>
          <w:color w:val="000000"/>
        </w:rPr>
        <w:t xml:space="preserve">Click </w:t>
      </w:r>
      <w:r>
        <w:rPr>
          <w:rStyle w:val="spanFormFieldEmphasis"/>
        </w:rPr>
        <w:t>OK</w:t>
      </w:r>
      <w:r>
        <w:rPr>
          <w:color w:val="000000"/>
        </w:rPr>
        <w:t xml:space="preserve"> to import the file. An alert appears with a summary of the import process.</w:t>
      </w:r>
    </w:p>
    <w:p w14:paraId="24209567" w14:textId="77777777" w:rsidR="001B1C9B" w:rsidRDefault="001E27A0">
      <w:pPr>
        <w:pStyle w:val="pbodyText0"/>
      </w:pPr>
      <w:r>
        <w:rPr>
          <w:color w:val="000000"/>
        </w:rPr>
        <w:t>To commit imported wage increments:</w:t>
      </w:r>
    </w:p>
    <w:p w14:paraId="11106205" w14:textId="77777777" w:rsidR="001B1C9B" w:rsidRDefault="001E27A0">
      <w:pPr>
        <w:pStyle w:val="liListNumber"/>
        <w:numPr>
          <w:ilvl w:val="0"/>
          <w:numId w:val="78"/>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Commit import wage increments</w:t>
      </w:r>
      <w:r>
        <w:rPr>
          <w:color w:val="000000"/>
        </w:rPr>
        <w:t xml:space="preserve"> to open the </w:t>
      </w:r>
      <w:r>
        <w:rPr>
          <w:rStyle w:val="spanFormFieldEmphasis"/>
        </w:rPr>
        <w:t>Wage increment imports</w:t>
      </w:r>
      <w:r>
        <w:rPr>
          <w:color w:val="000000"/>
        </w:rPr>
        <w:t xml:space="preserve"> journal.</w:t>
      </w:r>
    </w:p>
    <w:p w14:paraId="3C8D05E0" w14:textId="77777777" w:rsidR="001B1C9B" w:rsidRDefault="001E27A0">
      <w:pPr>
        <w:pStyle w:val="liListNumber"/>
        <w:numPr>
          <w:ilvl w:val="0"/>
          <w:numId w:val="78"/>
        </w:numPr>
      </w:pPr>
      <w:r>
        <w:rPr>
          <w:color w:val="000000"/>
        </w:rPr>
        <w:t xml:space="preserve">Specify the </w:t>
      </w:r>
      <w:r>
        <w:rPr>
          <w:rStyle w:val="spanFormFieldEmphasis"/>
        </w:rPr>
        <w:t>Wage increment</w:t>
      </w:r>
      <w:r>
        <w:rPr>
          <w:color w:val="000000"/>
        </w:rPr>
        <w:t xml:space="preserve"> code that wage increments were imported for. Uncommitted, imported wage increment records appear in the list. Note any records that state </w:t>
      </w:r>
      <w:r>
        <w:rPr>
          <w:rStyle w:val="spanDataItem"/>
        </w:rPr>
        <w:t>No</w:t>
      </w:r>
      <w:r>
        <w:rPr>
          <w:color w:val="000000"/>
        </w:rPr>
        <w:t xml:space="preserve"> for the </w:t>
      </w:r>
      <w:r>
        <w:rPr>
          <w:rStyle w:val="spanFormFieldEmphasis"/>
        </w:rPr>
        <w:t>Valid</w:t>
      </w:r>
      <w:r>
        <w:rPr>
          <w:color w:val="000000"/>
        </w:rPr>
        <w:t xml:space="preserve"> field.</w:t>
      </w:r>
    </w:p>
    <w:p w14:paraId="092734BA" w14:textId="77777777" w:rsidR="001B1C9B" w:rsidRDefault="001E27A0">
      <w:pPr>
        <w:pStyle w:val="liListNumber"/>
        <w:numPr>
          <w:ilvl w:val="0"/>
          <w:numId w:val="78"/>
        </w:numPr>
      </w:pPr>
      <w:r>
        <w:rPr>
          <w:color w:val="000000"/>
        </w:rPr>
        <w:t xml:space="preserve">Review the list of imported wage increments to verify that the data imported correctly. Modify any wage increment records as required. Ensure to resolve the wage increment records that state </w:t>
      </w:r>
      <w:r>
        <w:rPr>
          <w:rStyle w:val="spanDataItem"/>
        </w:rPr>
        <w:t>No</w:t>
      </w:r>
      <w:r>
        <w:rPr>
          <w:color w:val="000000"/>
        </w:rPr>
        <w:t xml:space="preserve"> for the </w:t>
      </w:r>
      <w:r>
        <w:rPr>
          <w:rStyle w:val="spanFormFieldEmphasis"/>
        </w:rPr>
        <w:t>Valid</w:t>
      </w:r>
      <w:r>
        <w:rPr>
          <w:color w:val="000000"/>
        </w:rPr>
        <w:t xml:space="preserve"> field. These records cannot be committed until they are revalidated.</w:t>
      </w:r>
    </w:p>
    <w:p w14:paraId="401E6896" w14:textId="77777777" w:rsidR="001B1C9B" w:rsidRDefault="001E27A0">
      <w:pPr>
        <w:pStyle w:val="liListNumber"/>
        <w:numPr>
          <w:ilvl w:val="0"/>
          <w:numId w:val="78"/>
        </w:numPr>
      </w:pPr>
      <w:r>
        <w:rPr>
          <w:color w:val="000000"/>
        </w:rPr>
        <w:t xml:space="preserve">Select any records that you have modified and click </w:t>
      </w:r>
      <w:r>
        <w:rPr>
          <w:rStyle w:val="spanFormFieldEmphasis"/>
        </w:rPr>
        <w:t>Revalidate</w:t>
      </w:r>
      <w:r>
        <w:rPr>
          <w:color w:val="000000"/>
        </w:rPr>
        <w:t xml:space="preserve"> to check their validity. </w:t>
      </w:r>
    </w:p>
    <w:p w14:paraId="699F11FD" w14:textId="77777777" w:rsidR="001B1C9B" w:rsidRDefault="001E27A0">
      <w:pPr>
        <w:pStyle w:val="liListNumber"/>
        <w:numPr>
          <w:ilvl w:val="0"/>
          <w:numId w:val="78"/>
        </w:numPr>
        <w:spacing w:after="160"/>
      </w:pPr>
      <w:r>
        <w:rPr>
          <w:color w:val="000000"/>
        </w:rPr>
        <w:t xml:space="preserve">When all desired wage increment records are valid, select the records you want to commit and click </w:t>
      </w:r>
      <w:r>
        <w:rPr>
          <w:rStyle w:val="spanFormFieldEmphasis"/>
        </w:rPr>
        <w:t>Commit wage increments</w:t>
      </w:r>
      <w:r>
        <w:rPr>
          <w:color w:val="000000"/>
        </w:rPr>
        <w:t xml:space="preserve"> to commit them to Anthology Payroll. An alert appears to verify the procedure.</w:t>
      </w:r>
    </w:p>
    <w:p w14:paraId="16820C67" w14:textId="77777777" w:rsidR="001B1C9B" w:rsidRDefault="001E27A0">
      <w:pPr>
        <w:pStyle w:val="h4Heading4"/>
      </w:pPr>
      <w:bookmarkStart w:id="36" w:name="_Toc176873336"/>
      <w:r>
        <w:lastRenderedPageBreak/>
        <w:t>4.3.5.3 Review or Change Wage Increments</w:t>
      </w:r>
      <w:bookmarkEnd w:id="36"/>
    </w:p>
    <w:p w14:paraId="162277B4" w14:textId="77777777" w:rsidR="001B1C9B" w:rsidRDefault="001E27A0">
      <w:pPr>
        <w:pStyle w:val="pBodyText"/>
      </w:pPr>
      <w:r>
        <w:rPr>
          <w:color w:val="000000"/>
        </w:rPr>
        <w:t xml:space="preserve">After generating or importing/committing wage increments, you must review them and manually select which wage increments to apply. If you imported wage increments and selected the </w:t>
      </w:r>
      <w:r>
        <w:rPr>
          <w:rStyle w:val="spanFormFieldEmphasis"/>
        </w:rPr>
        <w:t>Already approved</w:t>
      </w:r>
      <w:r>
        <w:rPr>
          <w:color w:val="000000"/>
        </w:rPr>
        <w:t xml:space="preserve"> flag during the import process, you do not need to review the wage increments further, but you may still choose to.</w:t>
      </w:r>
    </w:p>
    <w:p w14:paraId="4356F547" w14:textId="77777777" w:rsidR="001B1C9B" w:rsidRDefault="001E27A0">
      <w:pPr>
        <w:pStyle w:val="pBodyText"/>
      </w:pPr>
      <w:r>
        <w:rPr>
          <w:color w:val="000000"/>
        </w:rPr>
        <w:t>After reviewing/changing wage increment records, you can apply them and create the appropriate effective-dated changes on worker and worker position records.</w:t>
      </w:r>
    </w:p>
    <w:p w14:paraId="7A0C8A2B" w14:textId="77777777" w:rsidR="001B1C9B" w:rsidRDefault="001E27A0">
      <w:pPr>
        <w:pStyle w:val="pBodyText"/>
      </w:pPr>
      <w:r>
        <w:rPr>
          <w:color w:val="000000"/>
        </w:rPr>
        <w:t>To review or change wage increments:</w:t>
      </w:r>
    </w:p>
    <w:p w14:paraId="4E1D8A9B" w14:textId="77777777" w:rsidR="001B1C9B" w:rsidRDefault="001E27A0">
      <w:pPr>
        <w:pStyle w:val="liListNumber"/>
        <w:numPr>
          <w:ilvl w:val="0"/>
          <w:numId w:val="79"/>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Review/change wage increments</w:t>
      </w:r>
      <w:r>
        <w:rPr>
          <w:color w:val="000000"/>
        </w:rPr>
        <w:t xml:space="preserve"> to open the </w:t>
      </w:r>
      <w:r>
        <w:rPr>
          <w:rStyle w:val="spanFormFieldEmphasis"/>
        </w:rPr>
        <w:t>Review/change wage increments</w:t>
      </w:r>
      <w:r>
        <w:rPr>
          <w:color w:val="000000"/>
        </w:rPr>
        <w:t xml:space="preserve"> journal.</w:t>
      </w:r>
    </w:p>
    <w:p w14:paraId="5E5B473B" w14:textId="77777777" w:rsidR="001B1C9B" w:rsidRDefault="00E31C64">
      <w:pPr>
        <w:pStyle w:val="pImgCenter"/>
      </w:pPr>
      <w:r>
        <w:rPr>
          <w:noProof/>
        </w:rPr>
        <w:drawing>
          <wp:inline distT="0" distB="0" distL="0" distR="0" wp14:anchorId="2ABF0D63" wp14:editId="7E715CD0">
            <wp:extent cx="5394960" cy="3276600"/>
            <wp:effectExtent l="0" t="0" r="0" b="0"/>
            <wp:docPr id="60" name="Pictur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4960" cy="3276600"/>
                    </a:xfrm>
                    <a:prstGeom prst="rect">
                      <a:avLst/>
                    </a:prstGeom>
                    <a:noFill/>
                    <a:ln>
                      <a:noFill/>
                    </a:ln>
                  </pic:spPr>
                </pic:pic>
              </a:graphicData>
            </a:graphic>
          </wp:inline>
        </w:drawing>
      </w:r>
    </w:p>
    <w:p w14:paraId="6EC883FD" w14:textId="77777777" w:rsidR="001B1C9B" w:rsidRDefault="001E27A0">
      <w:pPr>
        <w:pStyle w:val="liListNumber"/>
        <w:numPr>
          <w:ilvl w:val="0"/>
          <w:numId w:val="79"/>
        </w:numPr>
      </w:pPr>
      <w:r>
        <w:rPr>
          <w:color w:val="000000"/>
        </w:rPr>
        <w:t xml:space="preserve">Specify the </w:t>
      </w:r>
      <w:r>
        <w:rPr>
          <w:rStyle w:val="spanFormFieldEmphasis"/>
        </w:rPr>
        <w:t>Wage increment</w:t>
      </w:r>
      <w:r>
        <w:rPr>
          <w:color w:val="000000"/>
        </w:rPr>
        <w:t xml:space="preserve"> code of the wage increments to review or change. If desired, specify a </w:t>
      </w:r>
      <w:r>
        <w:rPr>
          <w:rStyle w:val="spanFormFieldEmphasis"/>
        </w:rPr>
        <w:t>Worker Id</w:t>
      </w:r>
      <w:r>
        <w:rPr>
          <w:color w:val="000000"/>
        </w:rPr>
        <w:t xml:space="preserve"> to view only that worker's wage increments.</w:t>
      </w:r>
    </w:p>
    <w:p w14:paraId="1D7C6DC9" w14:textId="77777777" w:rsidR="001B1C9B" w:rsidRDefault="001E27A0">
      <w:pPr>
        <w:pStyle w:val="liListNumber"/>
        <w:numPr>
          <w:ilvl w:val="0"/>
          <w:numId w:val="79"/>
        </w:numPr>
      </w:pPr>
      <w:r>
        <w:rPr>
          <w:color w:val="000000"/>
        </w:rPr>
        <w:t>Change any of the following fields as desired. You can only change wage increments that have not yet been applied:</w:t>
      </w:r>
    </w:p>
    <w:p w14:paraId="498C68A6" w14:textId="77777777" w:rsidR="001B1C9B" w:rsidRDefault="001E27A0">
      <w:pPr>
        <w:pStyle w:val="liNoSpacing"/>
        <w:numPr>
          <w:ilvl w:val="1"/>
          <w:numId w:val="80"/>
        </w:numPr>
      </w:pPr>
      <w:r>
        <w:rPr>
          <w:rStyle w:val="spanFormFieldEmphasis"/>
        </w:rPr>
        <w:t>New effective date</w:t>
      </w:r>
    </w:p>
    <w:p w14:paraId="2A977DB9" w14:textId="77777777" w:rsidR="001B1C9B" w:rsidRDefault="001E27A0">
      <w:pPr>
        <w:pStyle w:val="liNoSpacing"/>
        <w:numPr>
          <w:ilvl w:val="1"/>
          <w:numId w:val="80"/>
        </w:numPr>
      </w:pPr>
      <w:r>
        <w:rPr>
          <w:rStyle w:val="spanFormFieldEmphasis"/>
        </w:rPr>
        <w:t>New salary</w:t>
      </w:r>
    </w:p>
    <w:p w14:paraId="10BEFEBF" w14:textId="77777777" w:rsidR="001B1C9B" w:rsidRDefault="001E27A0">
      <w:pPr>
        <w:pStyle w:val="liNoSpacing"/>
        <w:numPr>
          <w:ilvl w:val="1"/>
          <w:numId w:val="80"/>
        </w:numPr>
      </w:pPr>
      <w:r>
        <w:rPr>
          <w:rStyle w:val="spanFormFieldEmphasis"/>
        </w:rPr>
        <w:t>New step number</w:t>
      </w:r>
    </w:p>
    <w:p w14:paraId="0A3FA561" w14:textId="77777777" w:rsidR="001B1C9B" w:rsidRDefault="001E27A0">
      <w:pPr>
        <w:pStyle w:val="liNoSpacing"/>
        <w:numPr>
          <w:ilvl w:val="1"/>
          <w:numId w:val="80"/>
        </w:numPr>
      </w:pPr>
      <w:r>
        <w:rPr>
          <w:rStyle w:val="spanFormFieldEmphasis"/>
        </w:rPr>
        <w:t>New salary period</w:t>
      </w:r>
    </w:p>
    <w:p w14:paraId="46B8325C" w14:textId="77777777" w:rsidR="001B1C9B" w:rsidRDefault="001E27A0">
      <w:pPr>
        <w:pStyle w:val="liNoSpacing"/>
        <w:numPr>
          <w:ilvl w:val="1"/>
          <w:numId w:val="80"/>
        </w:numPr>
      </w:pPr>
      <w:r>
        <w:rPr>
          <w:rStyle w:val="spanFormFieldEmphasis"/>
        </w:rPr>
        <w:t>New salary amount</w:t>
      </w:r>
    </w:p>
    <w:p w14:paraId="2370CF23" w14:textId="77777777" w:rsidR="001B1C9B" w:rsidRDefault="001E27A0">
      <w:pPr>
        <w:pStyle w:val="liNoSpacing"/>
        <w:numPr>
          <w:ilvl w:val="1"/>
          <w:numId w:val="80"/>
        </w:numPr>
      </w:pPr>
      <w:r>
        <w:rPr>
          <w:rStyle w:val="spanFormFieldEmphasis"/>
        </w:rPr>
        <w:t>New hourly rate</w:t>
      </w:r>
    </w:p>
    <w:p w14:paraId="39C731C7" w14:textId="77777777" w:rsidR="001B1C9B" w:rsidRDefault="001E27A0">
      <w:pPr>
        <w:pStyle w:val="liListNumber"/>
        <w:numPr>
          <w:ilvl w:val="0"/>
          <w:numId w:val="81"/>
        </w:numPr>
      </w:pPr>
      <w:r>
        <w:rPr>
          <w:color w:val="000000"/>
        </w:rPr>
        <w:t xml:space="preserve">Review the list of wage increments and determine which you would like to apply. Set the </w:t>
      </w:r>
      <w:r>
        <w:rPr>
          <w:rStyle w:val="spanFormFieldEmphasis"/>
        </w:rPr>
        <w:t>Apply</w:t>
      </w:r>
      <w:r>
        <w:rPr>
          <w:color w:val="000000"/>
        </w:rPr>
        <w:t xml:space="preserve"> flag to </w:t>
      </w:r>
      <w:r>
        <w:rPr>
          <w:rStyle w:val="spanDataItem"/>
        </w:rPr>
        <w:t>Yes</w:t>
      </w:r>
      <w:r>
        <w:rPr>
          <w:color w:val="000000"/>
        </w:rPr>
        <w:t xml:space="preserve"> for these wage increments. </w:t>
      </w:r>
    </w:p>
    <w:p w14:paraId="29CD84BF" w14:textId="77777777" w:rsidR="001B1C9B" w:rsidRDefault="001E27A0">
      <w:pPr>
        <w:pStyle w:val="liListNumber"/>
        <w:numPr>
          <w:ilvl w:val="0"/>
          <w:numId w:val="81"/>
        </w:numPr>
        <w:spacing w:after="160"/>
      </w:pPr>
      <w:r>
        <w:rPr>
          <w:color w:val="000000"/>
        </w:rPr>
        <w:t xml:space="preserve">Click </w:t>
      </w:r>
      <w:r>
        <w:rPr>
          <w:rStyle w:val="spanFormFieldEmphasis"/>
        </w:rPr>
        <w:t>Save</w:t>
      </w:r>
      <w:r>
        <w:rPr>
          <w:color w:val="000000"/>
        </w:rPr>
        <w:t xml:space="preserve"> to save your changes.</w:t>
      </w:r>
    </w:p>
    <w:p w14:paraId="4C6A6AFA" w14:textId="77777777" w:rsidR="001B1C9B" w:rsidRDefault="001E27A0">
      <w:pPr>
        <w:pStyle w:val="h4Heading4"/>
      </w:pPr>
      <w:bookmarkStart w:id="37" w:name="_Toc176873337"/>
      <w:r>
        <w:lastRenderedPageBreak/>
        <w:t>4.3.5.4 Apply Wage Increments</w:t>
      </w:r>
      <w:bookmarkEnd w:id="37"/>
    </w:p>
    <w:p w14:paraId="2996DFA0" w14:textId="77777777" w:rsidR="001B1C9B" w:rsidRDefault="001E27A0">
      <w:pPr>
        <w:pStyle w:val="pBodyText"/>
      </w:pPr>
      <w:r>
        <w:rPr>
          <w:color w:val="000000"/>
        </w:rPr>
        <w:t>After you are satisfied with the wage increments and have verified them, you can apply them to worker and position records and enact the effective-dated changes.</w:t>
      </w:r>
    </w:p>
    <w:p w14:paraId="1C0DB8B2" w14:textId="77777777" w:rsidR="001B1C9B" w:rsidRDefault="001E27A0">
      <w:pPr>
        <w:pStyle w:val="pBodyText"/>
      </w:pPr>
      <w:r>
        <w:rPr>
          <w:color w:val="000000"/>
        </w:rPr>
        <w:t>To apply wage increments:</w:t>
      </w:r>
    </w:p>
    <w:p w14:paraId="557347A6" w14:textId="77777777" w:rsidR="001B1C9B" w:rsidRDefault="001E27A0">
      <w:pPr>
        <w:pStyle w:val="liListNumber"/>
        <w:numPr>
          <w:ilvl w:val="0"/>
          <w:numId w:val="8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Apply wage increments</w:t>
      </w:r>
      <w:r>
        <w:rPr>
          <w:color w:val="000000"/>
        </w:rPr>
        <w:t xml:space="preserve"> to open the </w:t>
      </w:r>
      <w:r>
        <w:rPr>
          <w:rStyle w:val="spanFormFieldEmphasis"/>
        </w:rPr>
        <w:t>Apply wage increments</w:t>
      </w:r>
      <w:r>
        <w:rPr>
          <w:color w:val="000000"/>
        </w:rPr>
        <w:t xml:space="preserve"> </w:t>
      </w:r>
      <w:r>
        <w:rPr>
          <w:rStyle w:val="variable2"/>
        </w:rPr>
        <w:t>pane</w:t>
      </w:r>
      <w:r>
        <w:rPr>
          <w:color w:val="000000"/>
        </w:rPr>
        <w:t>.</w:t>
      </w:r>
    </w:p>
    <w:p w14:paraId="429093FB" w14:textId="77777777" w:rsidR="001B1C9B" w:rsidRDefault="00E31C64">
      <w:pPr>
        <w:pStyle w:val="pImgCenter"/>
      </w:pPr>
      <w:r>
        <w:rPr>
          <w:noProof/>
        </w:rPr>
        <w:drawing>
          <wp:inline distT="0" distB="0" distL="0" distR="0" wp14:anchorId="5E028D33" wp14:editId="22EFBE43">
            <wp:extent cx="3802380" cy="2118360"/>
            <wp:effectExtent l="0" t="0" r="0" b="0"/>
            <wp:docPr id="61" name="Pictur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preferRelativeResize="0">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02380" cy="2118360"/>
                    </a:xfrm>
                    <a:prstGeom prst="rect">
                      <a:avLst/>
                    </a:prstGeom>
                    <a:noFill/>
                    <a:ln>
                      <a:noFill/>
                    </a:ln>
                  </pic:spPr>
                </pic:pic>
              </a:graphicData>
            </a:graphic>
          </wp:inline>
        </w:drawing>
      </w:r>
    </w:p>
    <w:p w14:paraId="3F89D482" w14:textId="77777777" w:rsidR="001B1C9B" w:rsidRDefault="001E27A0">
      <w:pPr>
        <w:pStyle w:val="liListNumber"/>
        <w:numPr>
          <w:ilvl w:val="0"/>
          <w:numId w:val="82"/>
        </w:numPr>
      </w:pPr>
      <w:r>
        <w:rPr>
          <w:color w:val="000000"/>
        </w:rPr>
        <w:t xml:space="preserve">Specify the </w:t>
      </w:r>
      <w:r>
        <w:rPr>
          <w:rStyle w:val="spanFormFieldEmphasis"/>
        </w:rPr>
        <w:t>Wage increment</w:t>
      </w:r>
      <w:r>
        <w:rPr>
          <w:color w:val="000000"/>
        </w:rPr>
        <w:t xml:space="preserve"> code of the wage increments to apply. Verify the </w:t>
      </w:r>
      <w:r>
        <w:rPr>
          <w:rStyle w:val="spanFormFieldEmphasis"/>
        </w:rPr>
        <w:t>Wage increment description</w:t>
      </w:r>
      <w:r>
        <w:rPr>
          <w:color w:val="000000"/>
        </w:rPr>
        <w:t xml:space="preserve"> corresponds to the desired wage increment.</w:t>
      </w:r>
    </w:p>
    <w:p w14:paraId="25AA4E47" w14:textId="77777777" w:rsidR="001B1C9B" w:rsidRDefault="001E27A0">
      <w:pPr>
        <w:pStyle w:val="liListNumber"/>
        <w:numPr>
          <w:ilvl w:val="0"/>
          <w:numId w:val="82"/>
        </w:numPr>
      </w:pPr>
      <w:r>
        <w:rPr>
          <w:color w:val="000000"/>
        </w:rPr>
        <w:t xml:space="preserve">If desired, specify a </w:t>
      </w:r>
      <w:r>
        <w:rPr>
          <w:rStyle w:val="spanFormFieldEmphasis"/>
        </w:rPr>
        <w:t>Worker</w:t>
      </w:r>
      <w:r>
        <w:rPr>
          <w:color w:val="000000"/>
        </w:rPr>
        <w:t xml:space="preserve"> to apply only wage increments for that worker.</w:t>
      </w:r>
    </w:p>
    <w:p w14:paraId="1189C579" w14:textId="77777777" w:rsidR="001B1C9B" w:rsidRDefault="001E27A0">
      <w:pPr>
        <w:pStyle w:val="liListNumber"/>
        <w:numPr>
          <w:ilvl w:val="0"/>
          <w:numId w:val="82"/>
        </w:numPr>
        <w:spacing w:after="160"/>
      </w:pPr>
      <w:r>
        <w:rPr>
          <w:color w:val="000000"/>
        </w:rPr>
        <w:t xml:space="preserve">Click </w:t>
      </w:r>
      <w:r>
        <w:rPr>
          <w:rStyle w:val="spanFormFieldEmphasis"/>
        </w:rPr>
        <w:t>OK</w:t>
      </w:r>
      <w:r>
        <w:rPr>
          <w:color w:val="000000"/>
        </w:rPr>
        <w:t xml:space="preserve"> to apply wage increment changes to workers and worker positions. An alert appears with a summary of the application process.</w:t>
      </w:r>
    </w:p>
    <w:p w14:paraId="6D6977F7" w14:textId="77777777" w:rsidR="001B1C9B" w:rsidRDefault="001E27A0">
      <w:pPr>
        <w:pStyle w:val="h3Heading3"/>
      </w:pPr>
      <w:bookmarkStart w:id="38" w:name="_Toc176873338"/>
      <w:r>
        <w:t>4.3.6 Generate Wage Increment Steps</w:t>
      </w:r>
      <w:bookmarkEnd w:id="38"/>
    </w:p>
    <w:p w14:paraId="022C23BD" w14:textId="77777777" w:rsidR="001B1C9B" w:rsidRDefault="001E27A0">
      <w:pPr>
        <w:pStyle w:val="pBodyText"/>
      </w:pPr>
      <w:r>
        <w:rPr>
          <w:color w:val="000000"/>
        </w:rPr>
        <w:t>Wage increments are predetermined pay increases that occur at a defined time. There are two methods to manage wage increments for workers:</w:t>
      </w:r>
    </w:p>
    <w:p w14:paraId="7263B770" w14:textId="77777777" w:rsidR="001B1C9B" w:rsidRDefault="001E27A0">
      <w:pPr>
        <w:pStyle w:val="liListParagraph"/>
        <w:numPr>
          <w:ilvl w:val="0"/>
          <w:numId w:val="83"/>
        </w:numPr>
        <w:spacing w:before="160"/>
      </w:pPr>
      <w:r>
        <w:rPr>
          <w:color w:val="000000"/>
        </w:rPr>
        <w:t>creating a spreadsheet of wage increments and importing them</w:t>
      </w:r>
    </w:p>
    <w:p w14:paraId="76814337" w14:textId="77777777" w:rsidR="001B1C9B" w:rsidRDefault="001E27A0">
      <w:pPr>
        <w:pStyle w:val="liListParagraph"/>
        <w:numPr>
          <w:ilvl w:val="0"/>
          <w:numId w:val="83"/>
        </w:numPr>
        <w:spacing w:after="160"/>
      </w:pPr>
      <w:r>
        <w:rPr>
          <w:color w:val="000000"/>
        </w:rPr>
        <w:t>generating wage increment steps from a predefined set of criteria</w:t>
      </w:r>
    </w:p>
    <w:p w14:paraId="57FC8BBE" w14:textId="77777777" w:rsidR="001B1C9B" w:rsidRDefault="001E27A0">
      <w:pPr>
        <w:pStyle w:val="pBodyText"/>
      </w:pPr>
      <w:r>
        <w:rPr>
          <w:color w:val="000000"/>
        </w:rPr>
        <w:t>Both methods require setup of a wage increment code prior to importing or generating the wage increments. This section details the method of generating wage increment steps.</w:t>
      </w:r>
    </w:p>
    <w:p w14:paraId="0E89CE1F" w14:textId="77777777" w:rsidR="001B1C9B" w:rsidRDefault="001E27A0">
      <w:pPr>
        <w:pStyle w:val="pBodyText"/>
      </w:pPr>
      <w:r>
        <w:rPr>
          <w:color w:val="000000"/>
        </w:rPr>
        <w:t>Wage increments are individual transaction records that record a change to a worker's salary or hourly rate. Whether they are imported or generated, they must then be applied to workers or their positions to enact the effective-dated change.</w:t>
      </w:r>
    </w:p>
    <w:p w14:paraId="57B5236C" w14:textId="77777777" w:rsidR="001B1C9B" w:rsidRDefault="001E27A0">
      <w:pPr>
        <w:pStyle w:val="h4Heading4"/>
      </w:pPr>
      <w:bookmarkStart w:id="39" w:name="_Toc176873339"/>
      <w:r>
        <w:t>4.3.6.1 Set up a Wage Increment Code</w:t>
      </w:r>
      <w:bookmarkEnd w:id="39"/>
    </w:p>
    <w:p w14:paraId="5B1CCDDC" w14:textId="77777777" w:rsidR="001B1C9B" w:rsidRDefault="001E27A0">
      <w:pPr>
        <w:pStyle w:val="pBodyText"/>
      </w:pPr>
      <w:r>
        <w:rPr>
          <w:color w:val="000000"/>
        </w:rPr>
        <w:t>All wage increments must be associated with a wage increment code, regardless of whether they are generated or imported.</w:t>
      </w:r>
    </w:p>
    <w:p w14:paraId="7B1252C6" w14:textId="77777777" w:rsidR="001B1C9B" w:rsidRDefault="001E27A0">
      <w:pPr>
        <w:pStyle w:val="pBodyText"/>
      </w:pPr>
      <w:r>
        <w:rPr>
          <w:color w:val="000000"/>
        </w:rPr>
        <w:t xml:space="preserve">See section </w:t>
      </w:r>
      <w:r>
        <w:rPr>
          <w:rStyle w:val="variable2"/>
        </w:rPr>
        <w:t>4.3.5.1</w:t>
      </w:r>
      <w:r>
        <w:rPr>
          <w:color w:val="000000"/>
        </w:rPr>
        <w:t xml:space="preserve"> for additional details.</w:t>
      </w:r>
    </w:p>
    <w:p w14:paraId="08FE7EAD" w14:textId="77777777" w:rsidR="001B1C9B" w:rsidRDefault="001E27A0">
      <w:pPr>
        <w:pStyle w:val="pBodyText"/>
      </w:pPr>
      <w:r>
        <w:rPr>
          <w:color w:val="000000"/>
        </w:rPr>
        <w:t>To set up a wage increment code:</w:t>
      </w:r>
    </w:p>
    <w:p w14:paraId="264E795B" w14:textId="77777777" w:rsidR="001B1C9B" w:rsidRDefault="001E27A0">
      <w:pPr>
        <w:pStyle w:val="liListNumber"/>
        <w:numPr>
          <w:ilvl w:val="0"/>
          <w:numId w:val="84"/>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Salary</w:t>
      </w:r>
      <w:r>
        <w:rPr>
          <w:color w:val="000000"/>
        </w:rPr>
        <w:t xml:space="preserve"> &gt; </w:t>
      </w:r>
      <w:r>
        <w:rPr>
          <w:rStyle w:val="spanFormFieldEmphasis"/>
        </w:rPr>
        <w:t>Wage increments</w:t>
      </w:r>
      <w:r>
        <w:rPr>
          <w:color w:val="000000"/>
        </w:rPr>
        <w:t xml:space="preserve"> to open the </w:t>
      </w:r>
      <w:r>
        <w:rPr>
          <w:rStyle w:val="spanFormFieldEmphasis"/>
        </w:rPr>
        <w:t>Wage increments</w:t>
      </w:r>
      <w:r>
        <w:rPr>
          <w:color w:val="000000"/>
        </w:rPr>
        <w:t xml:space="preserve"> form.</w:t>
      </w:r>
    </w:p>
    <w:p w14:paraId="2B926EFA" w14:textId="77777777" w:rsidR="001B1C9B" w:rsidRDefault="001E27A0">
      <w:pPr>
        <w:pStyle w:val="liListParagraph"/>
        <w:numPr>
          <w:ilvl w:val="0"/>
          <w:numId w:val="84"/>
        </w:numPr>
      </w:pPr>
      <w:r>
        <w:rPr>
          <w:color w:val="000000"/>
        </w:rPr>
        <w:lastRenderedPageBreak/>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2BB83B46" w14:textId="77777777" w:rsidR="001B1C9B" w:rsidRDefault="001E27A0">
      <w:pPr>
        <w:pStyle w:val="liListNumber"/>
        <w:numPr>
          <w:ilvl w:val="0"/>
          <w:numId w:val="84"/>
        </w:numPr>
      </w:pPr>
      <w:r>
        <w:rPr>
          <w:color w:val="000000"/>
        </w:rPr>
        <w:t xml:space="preserve">On the </w:t>
      </w:r>
      <w:r>
        <w:rPr>
          <w:rStyle w:val="spanFormFieldEmphasis"/>
        </w:rPr>
        <w:t>General</w:t>
      </w:r>
      <w:r>
        <w:rPr>
          <w:color w:val="000000"/>
        </w:rPr>
        <w:t xml:space="preserve"> tab, enter the </w:t>
      </w:r>
      <w:r>
        <w:rPr>
          <w:rStyle w:val="spanFormFieldEmphasis"/>
        </w:rPr>
        <w:t>Wage increment</w:t>
      </w:r>
      <w:r>
        <w:rPr>
          <w:color w:val="000000"/>
        </w:rPr>
        <w:t xml:space="preserve"> name and </w:t>
      </w:r>
      <w:r>
        <w:rPr>
          <w:rStyle w:val="spanFormFieldEmphasis"/>
        </w:rPr>
        <w:t>Description</w:t>
      </w:r>
      <w:r>
        <w:rPr>
          <w:color w:val="000000"/>
        </w:rPr>
        <w:t xml:space="preserve">. The </w:t>
      </w:r>
      <w:r>
        <w:rPr>
          <w:rStyle w:val="spanFormFieldEmphasis"/>
        </w:rPr>
        <w:t>Short code</w:t>
      </w:r>
      <w:r>
        <w:rPr>
          <w:color w:val="000000"/>
        </w:rPr>
        <w:t xml:space="preserve"> defaults to the first five characters of the name.</w:t>
      </w:r>
    </w:p>
    <w:p w14:paraId="55C6A6B9" w14:textId="77777777" w:rsidR="001B1C9B" w:rsidRDefault="001E27A0">
      <w:pPr>
        <w:pStyle w:val="liListNumber"/>
        <w:numPr>
          <w:ilvl w:val="0"/>
          <w:numId w:val="84"/>
        </w:numPr>
      </w:pPr>
      <w:r>
        <w:rPr>
          <w:color w:val="000000"/>
        </w:rPr>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wage increment. Workers and positions must be active within this date range to be considered for eligibility.</w:t>
      </w:r>
    </w:p>
    <w:p w14:paraId="40F6ED2F" w14:textId="77777777" w:rsidR="001B1C9B" w:rsidRDefault="001E27A0">
      <w:pPr>
        <w:pStyle w:val="liListNumber"/>
        <w:numPr>
          <w:ilvl w:val="0"/>
          <w:numId w:val="84"/>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These amounts are annualized (hourly and salary) other boundaries of the wage increment amount. Wage increments that fall outside these boundaries are still generated, but not automatically applied.</w:t>
      </w:r>
    </w:p>
    <w:p w14:paraId="5BF60614" w14:textId="77777777" w:rsidR="001B1C9B" w:rsidRDefault="001E27A0">
      <w:pPr>
        <w:pStyle w:val="lilistItem"/>
        <w:numPr>
          <w:ilvl w:val="0"/>
          <w:numId w:val="85"/>
        </w:numPr>
      </w:pPr>
      <w:r>
        <w:rPr>
          <w:color w:val="000000"/>
        </w:rPr>
        <w:t xml:space="preserve">Select the </w:t>
      </w:r>
      <w:r>
        <w:rPr>
          <w:rStyle w:val="spanFormFieldEmphasis"/>
        </w:rPr>
        <w:t>Salary type</w:t>
      </w:r>
      <w:r>
        <w:rPr>
          <w:color w:val="000000"/>
        </w:rPr>
        <w:t xml:space="preserve"> of the workers to be considered for this wage increment.</w:t>
      </w:r>
    </w:p>
    <w:p w14:paraId="08541D96" w14:textId="77777777" w:rsidR="001B1C9B" w:rsidRDefault="001E27A0">
      <w:pPr>
        <w:pStyle w:val="liListNumber"/>
        <w:numPr>
          <w:ilvl w:val="0"/>
          <w:numId w:val="85"/>
        </w:numPr>
        <w:spacing w:after="60"/>
      </w:pPr>
      <w:r>
        <w:rPr>
          <w:color w:val="000000"/>
        </w:rPr>
        <w:t>Set any of the following run parameters:</w:t>
      </w:r>
    </w:p>
    <w:p w14:paraId="1DFFC1AF" w14:textId="77777777" w:rsidR="001B1C9B" w:rsidRDefault="001E27A0">
      <w:pPr>
        <w:pStyle w:val="liNoSpacing"/>
        <w:numPr>
          <w:ilvl w:val="1"/>
          <w:numId w:val="86"/>
        </w:numPr>
      </w:pPr>
      <w:r>
        <w:rPr>
          <w:rStyle w:val="spanFormFieldEmphasis"/>
        </w:rPr>
        <w:t>Next step</w:t>
      </w:r>
      <w:r>
        <w:rPr>
          <w:color w:val="000000"/>
        </w:rPr>
        <w:t xml:space="preserve">: </w:t>
      </w:r>
      <w:r>
        <w:rPr>
          <w:rStyle w:val="spanDataItem"/>
        </w:rPr>
        <w:t>Yes</w:t>
      </w:r>
      <w:r>
        <w:rPr>
          <w:color w:val="000000"/>
        </w:rPr>
        <w:t>/</w:t>
      </w:r>
      <w:r>
        <w:rPr>
          <w:rStyle w:val="spanDataItem"/>
        </w:rPr>
        <w:t>No</w:t>
      </w:r>
      <w:r>
        <w:rPr>
          <w:color w:val="000000"/>
        </w:rPr>
        <w:t xml:space="preserve"> whether workers or positions associated with salary grids are to advance to the next step as a result of this wage increment. Workers currently at the top step of their salary grids are not affected by wage increments.</w:t>
      </w:r>
    </w:p>
    <w:p w14:paraId="77B62745" w14:textId="77777777" w:rsidR="001B1C9B" w:rsidRDefault="001E27A0">
      <w:pPr>
        <w:pStyle w:val="liNoSpacing"/>
        <w:numPr>
          <w:ilvl w:val="1"/>
          <w:numId w:val="86"/>
        </w:numPr>
      </w:pPr>
      <w:r>
        <w:rPr>
          <w:rStyle w:val="spanFormFieldEmphasis"/>
        </w:rPr>
        <w:t>Terminated</w:t>
      </w:r>
      <w:r>
        <w:rPr>
          <w:color w:val="000000"/>
        </w:rPr>
        <w:t xml:space="preserve">: </w:t>
      </w:r>
      <w:r>
        <w:rPr>
          <w:rStyle w:val="spanDataItem"/>
        </w:rPr>
        <w:t>Yes</w:t>
      </w:r>
      <w:r>
        <w:rPr>
          <w:color w:val="000000"/>
        </w:rPr>
        <w:t>/</w:t>
      </w:r>
      <w:r>
        <w:rPr>
          <w:rStyle w:val="spanDataItem"/>
        </w:rPr>
        <w:t>No</w:t>
      </w:r>
      <w:r>
        <w:rPr>
          <w:color w:val="000000"/>
        </w:rPr>
        <w:t xml:space="preserve"> whether workers or positions that terminate within the date range are considered for the wage increment</w:t>
      </w:r>
    </w:p>
    <w:p w14:paraId="220D73F6" w14:textId="77777777" w:rsidR="001B1C9B" w:rsidRDefault="001E27A0">
      <w:pPr>
        <w:pStyle w:val="liNoSpacing"/>
        <w:numPr>
          <w:ilvl w:val="1"/>
          <w:numId w:val="86"/>
        </w:numPr>
      </w:pPr>
      <w:r>
        <w:rPr>
          <w:rStyle w:val="spanFormFieldEmphasis"/>
        </w:rPr>
        <w:t>Use import file only</w:t>
      </w:r>
      <w:r>
        <w:rPr>
          <w:color w:val="000000"/>
        </w:rPr>
        <w:t xml:space="preserve">: </w:t>
      </w:r>
      <w:r>
        <w:rPr>
          <w:rStyle w:val="spanDataItem"/>
        </w:rPr>
        <w:t>Yes</w:t>
      </w:r>
      <w:r>
        <w:rPr>
          <w:color w:val="000000"/>
        </w:rPr>
        <w:t>/</w:t>
      </w:r>
      <w:r>
        <w:rPr>
          <w:rStyle w:val="spanDataItem"/>
        </w:rPr>
        <w:t>No</w:t>
      </w:r>
      <w:r>
        <w:rPr>
          <w:color w:val="000000"/>
        </w:rPr>
        <w:t xml:space="preserve"> whether you import wage increments for this code. Set this to </w:t>
      </w:r>
      <w:r>
        <w:rPr>
          <w:rStyle w:val="spanDataItem"/>
        </w:rPr>
        <w:t>No</w:t>
      </w:r>
      <w:r>
        <w:rPr>
          <w:color w:val="000000"/>
        </w:rPr>
        <w:t xml:space="preserve"> to indicate that this wage increment code is for generated wage increments.</w:t>
      </w:r>
    </w:p>
    <w:p w14:paraId="79265B70" w14:textId="77777777" w:rsidR="001B1C9B" w:rsidRDefault="001E27A0">
      <w:pPr>
        <w:pStyle w:val="liNoSpacing"/>
        <w:numPr>
          <w:ilvl w:val="1"/>
          <w:numId w:val="86"/>
        </w:numPr>
      </w:pPr>
      <w:r>
        <w:rPr>
          <w:rStyle w:val="spanFormFieldEmphasis"/>
        </w:rPr>
        <w:t>Usage period type</w:t>
      </w:r>
      <w:r>
        <w:rPr>
          <w:color w:val="000000"/>
        </w:rPr>
        <w:t xml:space="preserve">: </w:t>
      </w:r>
      <w:r>
        <w:rPr>
          <w:rStyle w:val="spanDataItem"/>
        </w:rPr>
        <w:t>Yes</w:t>
      </w:r>
      <w:r>
        <w:rPr>
          <w:color w:val="000000"/>
        </w:rPr>
        <w:t>/</w:t>
      </w:r>
      <w:r>
        <w:rPr>
          <w:rStyle w:val="spanDataItem"/>
        </w:rPr>
        <w:t>No</w:t>
      </w:r>
      <w:r>
        <w:rPr>
          <w:color w:val="000000"/>
        </w:rPr>
        <w:t xml:space="preserve"> whether to follow usage periods when considering workers or positions to advance to the next step in a salary grid. Usage periods are predefined lengths of time that workers must remain in a salary step before advancing to the next.</w:t>
      </w:r>
    </w:p>
    <w:p w14:paraId="4F8EC4EF" w14:textId="77777777" w:rsidR="001B1C9B" w:rsidRDefault="001E27A0">
      <w:pPr>
        <w:pStyle w:val="liListNumber"/>
        <w:numPr>
          <w:ilvl w:val="0"/>
          <w:numId w:val="87"/>
        </w:numPr>
      </w:pPr>
      <w:r>
        <w:rPr>
          <w:color w:val="000000"/>
        </w:rPr>
        <w:t>Enter one of:</w:t>
      </w:r>
    </w:p>
    <w:p w14:paraId="3325D85F" w14:textId="77777777" w:rsidR="001B1C9B" w:rsidRDefault="001E27A0">
      <w:pPr>
        <w:pStyle w:val="liNoSpacing"/>
        <w:numPr>
          <w:ilvl w:val="1"/>
          <w:numId w:val="88"/>
        </w:numPr>
      </w:pPr>
      <w:r>
        <w:rPr>
          <w:rStyle w:val="spanFormFieldEmphasis"/>
        </w:rPr>
        <w:t>Percentage amount</w:t>
      </w:r>
      <w:r>
        <w:rPr>
          <w:color w:val="000000"/>
        </w:rPr>
        <w:t>: increment or decrement wages by a percentage</w:t>
      </w:r>
    </w:p>
    <w:p w14:paraId="4DEA7C4B" w14:textId="77777777" w:rsidR="001B1C9B" w:rsidRDefault="001E27A0">
      <w:pPr>
        <w:pStyle w:val="liNoSpacing"/>
        <w:numPr>
          <w:ilvl w:val="1"/>
          <w:numId w:val="88"/>
        </w:numPr>
      </w:pPr>
      <w:r>
        <w:rPr>
          <w:rStyle w:val="spanFormFieldEmphasis"/>
        </w:rPr>
        <w:t>Hourly rate</w:t>
      </w:r>
      <w:r>
        <w:rPr>
          <w:color w:val="000000"/>
        </w:rPr>
        <w:t xml:space="preserve"> and/or </w:t>
      </w:r>
      <w:r>
        <w:rPr>
          <w:rStyle w:val="spanFormFieldEmphasis"/>
        </w:rPr>
        <w:t>Salary period</w:t>
      </w:r>
      <w:r>
        <w:rPr>
          <w:color w:val="000000"/>
        </w:rPr>
        <w:t xml:space="preserve"> and </w:t>
      </w:r>
      <w:r>
        <w:rPr>
          <w:rStyle w:val="spanFormFieldEmphasis"/>
        </w:rPr>
        <w:t>Salary amount</w:t>
      </w:r>
      <w:r>
        <w:rPr>
          <w:color w:val="000000"/>
        </w:rPr>
        <w:t>: new rates and amounts for hourly workers or salaried workers or both</w:t>
      </w:r>
    </w:p>
    <w:p w14:paraId="37AF2389" w14:textId="77777777" w:rsidR="001B1C9B" w:rsidRDefault="001E27A0">
      <w:pPr>
        <w:pStyle w:val="liListNumber"/>
        <w:numPr>
          <w:ilvl w:val="0"/>
          <w:numId w:val="89"/>
        </w:numPr>
      </w:pPr>
      <w:r>
        <w:rPr>
          <w:color w:val="000000"/>
        </w:rPr>
        <w:t xml:space="preserve">Specify an </w:t>
      </w:r>
      <w:r>
        <w:rPr>
          <w:rStyle w:val="spanFormFieldEmphasis"/>
        </w:rPr>
        <w:t>Effective date</w:t>
      </w:r>
      <w:r>
        <w:rPr>
          <w:color w:val="000000"/>
        </w:rPr>
        <w:t>. All wage increment changes use this date as their active date.</w:t>
      </w:r>
    </w:p>
    <w:p w14:paraId="54F313E3" w14:textId="77777777" w:rsidR="001B1C9B" w:rsidRDefault="001E27A0">
      <w:pPr>
        <w:pStyle w:val="liListNumber"/>
        <w:numPr>
          <w:ilvl w:val="0"/>
          <w:numId w:val="89"/>
        </w:numPr>
      </w:pPr>
      <w:r>
        <w:rPr>
          <w:color w:val="000000"/>
        </w:rPr>
        <w:t>Further refine the eligibility criteria of the wage increment on the following tabs:</w:t>
      </w:r>
    </w:p>
    <w:p w14:paraId="0C4ED27F" w14:textId="77777777" w:rsidR="001B1C9B" w:rsidRDefault="001E27A0">
      <w:pPr>
        <w:pStyle w:val="liNoSpacing"/>
        <w:numPr>
          <w:ilvl w:val="1"/>
          <w:numId w:val="90"/>
        </w:numPr>
      </w:pPr>
      <w:r>
        <w:rPr>
          <w:rStyle w:val="spanFormFieldEmphasis"/>
        </w:rPr>
        <w:t>Pay groups</w:t>
      </w:r>
      <w:r>
        <w:rPr>
          <w:color w:val="000000"/>
        </w:rPr>
        <w:t>: only workers in the selected pay groups are eligible</w:t>
      </w:r>
    </w:p>
    <w:p w14:paraId="46EDFC3F" w14:textId="77777777" w:rsidR="001B1C9B" w:rsidRDefault="001E27A0">
      <w:pPr>
        <w:pStyle w:val="liNoSpacing"/>
        <w:numPr>
          <w:ilvl w:val="1"/>
          <w:numId w:val="90"/>
        </w:numPr>
      </w:pPr>
      <w:r>
        <w:rPr>
          <w:rStyle w:val="spanFormFieldEmphasis"/>
        </w:rPr>
        <w:t>Salaries</w:t>
      </w:r>
      <w:r>
        <w:rPr>
          <w:color w:val="000000"/>
        </w:rPr>
        <w:t xml:space="preserve">: only workers with the selected salary codes are eligible </w:t>
      </w:r>
    </w:p>
    <w:p w14:paraId="32F2D9E0" w14:textId="77777777" w:rsidR="001B1C9B" w:rsidRDefault="001E27A0">
      <w:pPr>
        <w:pStyle w:val="liNoSpacing"/>
        <w:numPr>
          <w:ilvl w:val="1"/>
          <w:numId w:val="90"/>
        </w:numPr>
      </w:pPr>
      <w:r>
        <w:rPr>
          <w:rStyle w:val="spanFormFieldEmphasis"/>
        </w:rPr>
        <w:t>Occupations</w:t>
      </w:r>
      <w:r>
        <w:rPr>
          <w:color w:val="000000"/>
        </w:rPr>
        <w:t>: only workers in the selected occupations are eligible</w:t>
      </w:r>
    </w:p>
    <w:p w14:paraId="299D29D0" w14:textId="77777777" w:rsidR="001B1C9B" w:rsidRDefault="001E27A0">
      <w:pPr>
        <w:pStyle w:val="liNoSpacing"/>
        <w:numPr>
          <w:ilvl w:val="1"/>
          <w:numId w:val="90"/>
        </w:numPr>
      </w:pPr>
      <w:r>
        <w:rPr>
          <w:rStyle w:val="spanFormFieldEmphasis"/>
        </w:rPr>
        <w:t>Departments</w:t>
      </w:r>
      <w:r>
        <w:rPr>
          <w:color w:val="000000"/>
        </w:rPr>
        <w:t>: only workers in the selected departments are eligible</w:t>
      </w:r>
    </w:p>
    <w:p w14:paraId="0D59D653" w14:textId="77777777" w:rsidR="001B1C9B" w:rsidRDefault="001E27A0">
      <w:pPr>
        <w:pStyle w:val="liNoSpacing"/>
        <w:numPr>
          <w:ilvl w:val="1"/>
          <w:numId w:val="90"/>
        </w:numPr>
      </w:pPr>
      <w:r>
        <w:rPr>
          <w:rStyle w:val="spanFormFieldEmphasis"/>
        </w:rPr>
        <w:t>Position types</w:t>
      </w:r>
      <w:r>
        <w:rPr>
          <w:color w:val="000000"/>
        </w:rPr>
        <w:t xml:space="preserve">: only workers with the selected </w:t>
      </w:r>
      <w:r>
        <w:rPr>
          <w:rStyle w:val="spanFormFieldEmphasis"/>
        </w:rPr>
        <w:t>Position types</w:t>
      </w:r>
      <w:r>
        <w:rPr>
          <w:color w:val="000000"/>
        </w:rPr>
        <w:t xml:space="preserve"> on their </w:t>
      </w:r>
      <w:r>
        <w:rPr>
          <w:rStyle w:val="spanFormFieldEmphasis"/>
        </w:rPr>
        <w:t>Worker positions</w:t>
      </w:r>
      <w:r>
        <w:rPr>
          <w:color w:val="000000"/>
        </w:rPr>
        <w:t xml:space="preserve"> form are eligible</w:t>
      </w:r>
    </w:p>
    <w:p w14:paraId="4A7FE5C0" w14:textId="77777777" w:rsidR="001B1C9B" w:rsidRDefault="001E27A0">
      <w:pPr>
        <w:pStyle w:val="liNoSpacing"/>
        <w:numPr>
          <w:ilvl w:val="1"/>
          <w:numId w:val="90"/>
        </w:numPr>
      </w:pPr>
      <w:r>
        <w:rPr>
          <w:rStyle w:val="spanFormFieldEmphasis"/>
        </w:rPr>
        <w:t>Position assignment types</w:t>
      </w:r>
      <w:r>
        <w:rPr>
          <w:color w:val="000000"/>
        </w:rPr>
        <w:t xml:space="preserve">: only workers with the selected </w:t>
      </w:r>
      <w:r>
        <w:rPr>
          <w:rStyle w:val="spanFormFieldEmphasis"/>
        </w:rPr>
        <w:t>Position assignment types</w:t>
      </w:r>
      <w:r>
        <w:rPr>
          <w:color w:val="000000"/>
        </w:rPr>
        <w:t xml:space="preserve"> on their </w:t>
      </w:r>
      <w:r>
        <w:rPr>
          <w:rStyle w:val="spanFormFieldEmphasis"/>
        </w:rPr>
        <w:t>Worker positions</w:t>
      </w:r>
      <w:r>
        <w:rPr>
          <w:color w:val="000000"/>
        </w:rPr>
        <w:t xml:space="preserve"> form are eligible</w:t>
      </w:r>
    </w:p>
    <w:p w14:paraId="279DC80D" w14:textId="77777777" w:rsidR="001B1C9B" w:rsidRDefault="001E27A0">
      <w:pPr>
        <w:pStyle w:val="liNoSpacing"/>
        <w:numPr>
          <w:ilvl w:val="1"/>
          <w:numId w:val="90"/>
        </w:numPr>
      </w:pPr>
      <w:r>
        <w:rPr>
          <w:rStyle w:val="spanFormFieldEmphasis"/>
        </w:rPr>
        <w:t>Workers</w:t>
      </w:r>
      <w:r>
        <w:rPr>
          <w:color w:val="000000"/>
        </w:rPr>
        <w:t>: only selected workers are eligible</w:t>
      </w:r>
    </w:p>
    <w:p w14:paraId="6B105145" w14:textId="77777777" w:rsidR="001B1C9B" w:rsidRDefault="001E27A0">
      <w:pPr>
        <w:pStyle w:val="liListNumber"/>
        <w:numPr>
          <w:ilvl w:val="0"/>
          <w:numId w:val="91"/>
        </w:numPr>
        <w:spacing w:after="160"/>
      </w:pPr>
      <w:r>
        <w:rPr>
          <w:color w:val="000000"/>
        </w:rPr>
        <w:t xml:space="preserve">Click </w:t>
      </w:r>
      <w:r>
        <w:rPr>
          <w:rStyle w:val="spanFormFieldEmphasis"/>
        </w:rPr>
        <w:t>Save</w:t>
      </w:r>
      <w:r>
        <w:rPr>
          <w:color w:val="000000"/>
        </w:rPr>
        <w:t xml:space="preserve"> to save your changes.</w:t>
      </w:r>
    </w:p>
    <w:p w14:paraId="6C0AA6E5" w14:textId="77777777" w:rsidR="001B1C9B" w:rsidRDefault="001E27A0">
      <w:pPr>
        <w:pStyle w:val="h4Heading4"/>
      </w:pPr>
      <w:bookmarkStart w:id="40" w:name="_Toc176873340"/>
      <w:r>
        <w:t>4.3.6.2 Generate Wage Increments</w:t>
      </w:r>
      <w:bookmarkEnd w:id="40"/>
    </w:p>
    <w:p w14:paraId="6FB18F82" w14:textId="77777777" w:rsidR="001B1C9B" w:rsidRDefault="001E27A0">
      <w:pPr>
        <w:pStyle w:val="pBodyText"/>
      </w:pPr>
      <w:r>
        <w:rPr>
          <w:color w:val="000000"/>
        </w:rPr>
        <w:t xml:space="preserve">Wage increments may be generated at any time, provided you have set up the wage increment code (section </w:t>
      </w:r>
      <w:r>
        <w:rPr>
          <w:rStyle w:val="variable2"/>
        </w:rPr>
        <w:t>4.3.5.1</w:t>
      </w:r>
      <w:r>
        <w:rPr>
          <w:color w:val="000000"/>
        </w:rPr>
        <w:t xml:space="preserve">). Generating wage increments is separate from importing wage increments (section </w:t>
      </w:r>
      <w:r>
        <w:rPr>
          <w:rStyle w:val="variable2"/>
        </w:rPr>
        <w:t>4.3.5.2</w:t>
      </w:r>
      <w:r>
        <w:rPr>
          <w:color w:val="000000"/>
        </w:rPr>
        <w:t>). You cannot generate and import wage increments for the same wage increment code.</w:t>
      </w:r>
    </w:p>
    <w:p w14:paraId="09DB52DC" w14:textId="77777777" w:rsidR="001B1C9B" w:rsidRDefault="001E27A0">
      <w:pPr>
        <w:pStyle w:val="pbodyText0"/>
      </w:pPr>
      <w:r>
        <w:rPr>
          <w:color w:val="000000"/>
        </w:rPr>
        <w:t>To generate wage increments:</w:t>
      </w:r>
    </w:p>
    <w:p w14:paraId="3E06734D" w14:textId="77777777" w:rsidR="001B1C9B" w:rsidRDefault="001E27A0">
      <w:pPr>
        <w:pStyle w:val="liListNumber"/>
        <w:numPr>
          <w:ilvl w:val="0"/>
          <w:numId w:val="92"/>
        </w:numPr>
        <w:spacing w:before="160"/>
      </w:pPr>
      <w:r>
        <w:rPr>
          <w:color w:val="000000"/>
        </w:rPr>
        <w:lastRenderedPageBreak/>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Wage increments</w:t>
      </w:r>
      <w:r>
        <w:rPr>
          <w:color w:val="000000"/>
        </w:rPr>
        <w:t xml:space="preserve"> &gt; </w:t>
      </w:r>
      <w:r>
        <w:rPr>
          <w:rStyle w:val="spanFormFieldEmphasis"/>
        </w:rPr>
        <w:t>Generate wage increments</w:t>
      </w:r>
      <w:r>
        <w:rPr>
          <w:color w:val="000000"/>
        </w:rPr>
        <w:t xml:space="preserve"> to open the </w:t>
      </w:r>
      <w:r>
        <w:rPr>
          <w:rStyle w:val="spanFormFieldEmphasis"/>
        </w:rPr>
        <w:t>Generate wage increments</w:t>
      </w:r>
      <w:r>
        <w:rPr>
          <w:color w:val="000000"/>
        </w:rPr>
        <w:t xml:space="preserve"> </w:t>
      </w:r>
      <w:r>
        <w:rPr>
          <w:rStyle w:val="variable2"/>
        </w:rPr>
        <w:t>pane</w:t>
      </w:r>
      <w:r>
        <w:rPr>
          <w:color w:val="000000"/>
        </w:rPr>
        <w:t>.</w:t>
      </w:r>
    </w:p>
    <w:p w14:paraId="18821F5A" w14:textId="77777777" w:rsidR="001B1C9B" w:rsidRDefault="00E31C64">
      <w:pPr>
        <w:pStyle w:val="pImgCenter"/>
      </w:pPr>
      <w:r>
        <w:rPr>
          <w:noProof/>
        </w:rPr>
        <w:drawing>
          <wp:inline distT="0" distB="0" distL="0" distR="0" wp14:anchorId="6262D6EC" wp14:editId="04DBF9A0">
            <wp:extent cx="3931920" cy="2171700"/>
            <wp:effectExtent l="0" t="0" r="0" b="0"/>
            <wp:docPr id="62" name="Pictur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preferRelativeResize="0">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31920" cy="2171700"/>
                    </a:xfrm>
                    <a:prstGeom prst="rect">
                      <a:avLst/>
                    </a:prstGeom>
                    <a:noFill/>
                    <a:ln>
                      <a:noFill/>
                    </a:ln>
                  </pic:spPr>
                </pic:pic>
              </a:graphicData>
            </a:graphic>
          </wp:inline>
        </w:drawing>
      </w:r>
    </w:p>
    <w:p w14:paraId="52F97305" w14:textId="77777777" w:rsidR="001B1C9B" w:rsidRDefault="001E27A0">
      <w:pPr>
        <w:pStyle w:val="liListNumber"/>
        <w:numPr>
          <w:ilvl w:val="0"/>
          <w:numId w:val="92"/>
        </w:numPr>
      </w:pPr>
      <w:r>
        <w:rPr>
          <w:color w:val="000000"/>
        </w:rPr>
        <w:t xml:space="preserve">Select the </w:t>
      </w:r>
      <w:r>
        <w:rPr>
          <w:rStyle w:val="spanFormFieldEmphasis"/>
        </w:rPr>
        <w:t>Wage increment</w:t>
      </w:r>
      <w:r>
        <w:rPr>
          <w:color w:val="000000"/>
        </w:rPr>
        <w:t xml:space="preserve"> code to generate.</w:t>
      </w:r>
    </w:p>
    <w:p w14:paraId="46BE70EA" w14:textId="77777777" w:rsidR="001B1C9B" w:rsidRDefault="001E27A0">
      <w:pPr>
        <w:pStyle w:val="liListNumber"/>
        <w:numPr>
          <w:ilvl w:val="0"/>
          <w:numId w:val="92"/>
        </w:numPr>
        <w:spacing w:after="160"/>
      </w:pPr>
      <w:r>
        <w:rPr>
          <w:color w:val="000000"/>
        </w:rPr>
        <w:t xml:space="preserve">Click </w:t>
      </w:r>
      <w:r>
        <w:rPr>
          <w:rStyle w:val="spanFormFieldEmphasis"/>
        </w:rPr>
        <w:t>OK</w:t>
      </w:r>
      <w:r>
        <w:rPr>
          <w:color w:val="000000"/>
        </w:rPr>
        <w:t xml:space="preserve"> to generate the wage increments.</w:t>
      </w:r>
    </w:p>
    <w:p w14:paraId="12FEA2A4" w14:textId="77777777" w:rsidR="001B1C9B" w:rsidRDefault="001E27A0">
      <w:pPr>
        <w:pStyle w:val="h4Heading4"/>
      </w:pPr>
      <w:bookmarkStart w:id="41" w:name="_Toc176873341"/>
      <w:r>
        <w:t>4.3.6.3 Review or Change Wage Increments</w:t>
      </w:r>
      <w:bookmarkEnd w:id="41"/>
    </w:p>
    <w:p w14:paraId="4DB23B0E" w14:textId="77777777" w:rsidR="001B1C9B" w:rsidRDefault="001E27A0">
      <w:pPr>
        <w:pStyle w:val="pBodyText"/>
      </w:pPr>
      <w:r>
        <w:rPr>
          <w:color w:val="000000"/>
        </w:rPr>
        <w:t xml:space="preserve">See section </w:t>
      </w:r>
      <w:r>
        <w:rPr>
          <w:rStyle w:val="variable2"/>
        </w:rPr>
        <w:t>4.3.5.3</w:t>
      </w:r>
      <w:r>
        <w:rPr>
          <w:color w:val="000000"/>
        </w:rPr>
        <w:t>.</w:t>
      </w:r>
    </w:p>
    <w:p w14:paraId="49905AE2" w14:textId="77777777" w:rsidR="001B1C9B" w:rsidRDefault="001E27A0">
      <w:pPr>
        <w:pStyle w:val="h4Heading4"/>
      </w:pPr>
      <w:bookmarkStart w:id="42" w:name="_Toc176873342"/>
      <w:r>
        <w:t>4.3.6.4 Apply Wage Increments</w:t>
      </w:r>
      <w:bookmarkEnd w:id="42"/>
    </w:p>
    <w:p w14:paraId="41FB5EED" w14:textId="77777777" w:rsidR="001B1C9B" w:rsidRDefault="001E27A0">
      <w:pPr>
        <w:pStyle w:val="pBodyText"/>
      </w:pPr>
      <w:r>
        <w:rPr>
          <w:color w:val="000000"/>
        </w:rPr>
        <w:t xml:space="preserve">See section </w:t>
      </w:r>
      <w:r>
        <w:rPr>
          <w:rStyle w:val="variable2"/>
        </w:rPr>
        <w:t>4.3.5.4</w:t>
      </w:r>
      <w:r>
        <w:rPr>
          <w:color w:val="000000"/>
        </w:rPr>
        <w:t>.</w:t>
      </w:r>
    </w:p>
    <w:p w14:paraId="6375873B" w14:textId="77777777" w:rsidR="001B1C9B" w:rsidRDefault="001E27A0">
      <w:pPr>
        <w:pStyle w:val="h3Heading3"/>
      </w:pPr>
      <w:bookmarkStart w:id="43" w:name="_Toc176873343"/>
      <w:r>
        <w:t>4.3.7 Manage Pay Advances</w:t>
      </w:r>
      <w:bookmarkEnd w:id="43"/>
    </w:p>
    <w:p w14:paraId="2ED1DA2C" w14:textId="77777777" w:rsidR="001B1C9B" w:rsidRDefault="001E27A0">
      <w:pPr>
        <w:pStyle w:val="pBodyText"/>
      </w:pPr>
      <w:r>
        <w:rPr>
          <w:color w:val="000000"/>
        </w:rPr>
        <w:t>Pay advances can be issued to workers and then scheduled to be recovered at a later date.</w:t>
      </w:r>
    </w:p>
    <w:p w14:paraId="43AB8780" w14:textId="77777777" w:rsidR="001B1C9B" w:rsidRDefault="001E27A0">
      <w:pPr>
        <w:pStyle w:val="h4Heading4"/>
      </w:pPr>
      <w:bookmarkStart w:id="44" w:name="_Toc176873344"/>
      <w:r>
        <w:t>4.3.7.1 Issue Pay Advance</w:t>
      </w:r>
      <w:bookmarkEnd w:id="44"/>
    </w:p>
    <w:p w14:paraId="267A1836" w14:textId="77777777" w:rsidR="001B1C9B" w:rsidRDefault="001E27A0">
      <w:pPr>
        <w:pStyle w:val="pBodyText"/>
      </w:pPr>
      <w:r>
        <w:rPr>
          <w:color w:val="000000"/>
        </w:rPr>
        <w:t>To issue a pay advance to a worker:</w:t>
      </w:r>
    </w:p>
    <w:p w14:paraId="34FF99DF" w14:textId="77777777" w:rsidR="001B1C9B" w:rsidRDefault="001E27A0">
      <w:pPr>
        <w:pStyle w:val="liListNumber"/>
        <w:numPr>
          <w:ilvl w:val="0"/>
          <w:numId w:val="9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4CBEDA13" w14:textId="77777777" w:rsidR="001B1C9B" w:rsidRDefault="00E31C64">
      <w:pPr>
        <w:pStyle w:val="pImgCenter"/>
      </w:pPr>
      <w:r>
        <w:rPr>
          <w:noProof/>
        </w:rPr>
        <w:drawing>
          <wp:inline distT="0" distB="0" distL="0" distR="0" wp14:anchorId="06041318" wp14:editId="655D3A63">
            <wp:extent cx="2004060" cy="1584960"/>
            <wp:effectExtent l="0" t="0" r="0" b="0"/>
            <wp:docPr id="63" name="Pictur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preferRelativeResize="0">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4060" cy="1584960"/>
                    </a:xfrm>
                    <a:prstGeom prst="rect">
                      <a:avLst/>
                    </a:prstGeom>
                    <a:noFill/>
                    <a:ln>
                      <a:noFill/>
                    </a:ln>
                  </pic:spPr>
                </pic:pic>
              </a:graphicData>
            </a:graphic>
          </wp:inline>
        </w:drawing>
      </w:r>
    </w:p>
    <w:p w14:paraId="50C0F17A" w14:textId="77777777" w:rsidR="001B1C9B" w:rsidRDefault="00E31C64">
      <w:pPr>
        <w:pStyle w:val="pImgCenter"/>
      </w:pPr>
      <w:r>
        <w:rPr>
          <w:noProof/>
        </w:rPr>
        <w:drawing>
          <wp:inline distT="0" distB="0" distL="0" distR="0" wp14:anchorId="4495CA6C" wp14:editId="41835EA3">
            <wp:extent cx="731520" cy="640080"/>
            <wp:effectExtent l="0" t="0" r="0" b="0"/>
            <wp:docPr id="64" name="Pictur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4FCC8B6" w14:textId="77777777" w:rsidR="001B1C9B" w:rsidRDefault="00E31C64">
      <w:pPr>
        <w:pStyle w:val="pImgCenter"/>
      </w:pPr>
      <w:r>
        <w:rPr>
          <w:noProof/>
        </w:rPr>
        <w:lastRenderedPageBreak/>
        <w:drawing>
          <wp:inline distT="0" distB="0" distL="0" distR="0" wp14:anchorId="67D25F0A" wp14:editId="0C94FBF2">
            <wp:extent cx="5631180" cy="2621280"/>
            <wp:effectExtent l="0" t="0" r="0" b="0"/>
            <wp:docPr id="65" name="Pictur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preferRelativeResize="0">
                      <a:picLocks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31180" cy="2621280"/>
                    </a:xfrm>
                    <a:prstGeom prst="rect">
                      <a:avLst/>
                    </a:prstGeom>
                    <a:noFill/>
                    <a:ln>
                      <a:noFill/>
                    </a:ln>
                  </pic:spPr>
                </pic:pic>
              </a:graphicData>
            </a:graphic>
          </wp:inline>
        </w:drawing>
      </w:r>
    </w:p>
    <w:p w14:paraId="40ACBD77" w14:textId="77777777" w:rsidR="001B1C9B" w:rsidRDefault="001E27A0">
      <w:pPr>
        <w:pStyle w:val="liListNumber"/>
        <w:numPr>
          <w:ilvl w:val="0"/>
          <w:numId w:val="93"/>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Advances</w:t>
      </w:r>
      <w:r>
        <w:rPr>
          <w:color w:val="000000"/>
        </w:rPr>
        <w:t xml:space="preserve"> to open the </w:t>
      </w:r>
      <w:r>
        <w:rPr>
          <w:rStyle w:val="spanFormFieldEmphasis"/>
        </w:rPr>
        <w:t>Worker advances</w:t>
      </w:r>
      <w:r>
        <w:rPr>
          <w:color w:val="000000"/>
        </w:rPr>
        <w:t xml:space="preserve"> form.</w:t>
      </w:r>
    </w:p>
    <w:p w14:paraId="3DED65C8" w14:textId="77777777" w:rsidR="001B1C9B" w:rsidRDefault="001E27A0">
      <w:pPr>
        <w:pStyle w:val="liListNumber"/>
        <w:numPr>
          <w:ilvl w:val="0"/>
          <w:numId w:val="93"/>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5766848B" w14:textId="77777777" w:rsidR="001B1C9B" w:rsidRDefault="001E27A0">
      <w:pPr>
        <w:pStyle w:val="liListNumber"/>
        <w:numPr>
          <w:ilvl w:val="0"/>
          <w:numId w:val="93"/>
        </w:numPr>
      </w:pPr>
      <w:r>
        <w:rPr>
          <w:color w:val="000000"/>
        </w:rPr>
        <w:t xml:space="preserve"> On the </w:t>
      </w:r>
      <w:r>
        <w:rPr>
          <w:rStyle w:val="spanFormFieldEmphasis"/>
        </w:rPr>
        <w:t>General</w:t>
      </w:r>
      <w:r>
        <w:rPr>
          <w:color w:val="000000"/>
        </w:rPr>
        <w:t xml:space="preserve"> tab, select the </w:t>
      </w:r>
      <w:r>
        <w:rPr>
          <w:rStyle w:val="spanFormFieldEmphasis"/>
        </w:rPr>
        <w:t>Pay period</w:t>
      </w:r>
      <w:r>
        <w:rPr>
          <w:color w:val="000000"/>
        </w:rPr>
        <w:t xml:space="preserve">, </w:t>
      </w:r>
      <w:r>
        <w:rPr>
          <w:rStyle w:val="spanFormFieldEmphasis"/>
        </w:rPr>
        <w:t>Pay period year</w:t>
      </w:r>
      <w:r>
        <w:rPr>
          <w:color w:val="000000"/>
        </w:rPr>
        <w:t xml:space="preserve">, and </w:t>
      </w:r>
      <w:r>
        <w:rPr>
          <w:rStyle w:val="spanFormFieldEmphasis"/>
        </w:rPr>
        <w:t>Pay period number</w:t>
      </w:r>
      <w:r>
        <w:rPr>
          <w:color w:val="000000"/>
        </w:rPr>
        <w:t xml:space="preserve"> representing when the pay advance is issued. Verify the worker's </w:t>
      </w:r>
      <w:r>
        <w:rPr>
          <w:rStyle w:val="spanFormFieldEmphasis"/>
        </w:rPr>
        <w:t>Pay group</w:t>
      </w:r>
      <w:r>
        <w:rPr>
          <w:color w:val="000000"/>
        </w:rPr>
        <w:t>.</w:t>
      </w:r>
    </w:p>
    <w:p w14:paraId="12F7AF00" w14:textId="77777777" w:rsidR="001B1C9B" w:rsidRDefault="001E27A0">
      <w:pPr>
        <w:pStyle w:val="liListNumber"/>
        <w:numPr>
          <w:ilvl w:val="0"/>
          <w:numId w:val="93"/>
        </w:numPr>
      </w:pPr>
      <w:r>
        <w:rPr>
          <w:color w:val="000000"/>
        </w:rPr>
        <w:t xml:space="preserve">Specify the </w:t>
      </w:r>
      <w:r>
        <w:rPr>
          <w:rStyle w:val="spanFormFieldEmphasis"/>
        </w:rPr>
        <w:t>Advance amount</w:t>
      </w:r>
      <w:r>
        <w:rPr>
          <w:color w:val="000000"/>
        </w:rPr>
        <w:t xml:space="preserve"> to be paid.</w:t>
      </w:r>
    </w:p>
    <w:p w14:paraId="4301590F" w14:textId="77777777" w:rsidR="001B1C9B" w:rsidRDefault="001E27A0">
      <w:pPr>
        <w:pStyle w:val="liListNumber"/>
        <w:numPr>
          <w:ilvl w:val="0"/>
          <w:numId w:val="93"/>
        </w:numPr>
      </w:pPr>
      <w:r>
        <w:rPr>
          <w:color w:val="000000"/>
        </w:rPr>
        <w:t xml:space="preserve">Specify whether the advance is </w:t>
      </w:r>
      <w:r>
        <w:rPr>
          <w:rStyle w:val="spanFormFieldEmphasis"/>
        </w:rPr>
        <w:t>Recovered outside of the system</w:t>
      </w:r>
      <w:r>
        <w:rPr>
          <w:color w:val="000000"/>
        </w:rPr>
        <w:t xml:space="preserve">. If </w:t>
      </w:r>
      <w:r>
        <w:rPr>
          <w:rStyle w:val="spanDataItem"/>
        </w:rPr>
        <w:t>Yes</w:t>
      </w:r>
      <w:r>
        <w:rPr>
          <w:color w:val="000000"/>
        </w:rPr>
        <w:t xml:space="preserve">, the </w:t>
      </w:r>
      <w:r>
        <w:rPr>
          <w:rStyle w:val="spanFormFieldEmphasis"/>
        </w:rPr>
        <w:t>Recovered</w:t>
      </w:r>
      <w:r>
        <w:rPr>
          <w:color w:val="000000"/>
        </w:rPr>
        <w:t xml:space="preserve"> field automatically changes to </w:t>
      </w:r>
      <w:r>
        <w:rPr>
          <w:rStyle w:val="spanDataItem"/>
        </w:rPr>
        <w:t>Yes</w:t>
      </w:r>
      <w:r>
        <w:rPr>
          <w:color w:val="000000"/>
        </w:rPr>
        <w:t>.</w:t>
      </w:r>
    </w:p>
    <w:p w14:paraId="25C267EC" w14:textId="77777777" w:rsidR="001B1C9B" w:rsidRDefault="001E27A0">
      <w:pPr>
        <w:pStyle w:val="liListNumber"/>
        <w:numPr>
          <w:ilvl w:val="0"/>
          <w:numId w:val="93"/>
        </w:numPr>
      </w:pPr>
      <w:r>
        <w:rPr>
          <w:color w:val="000000"/>
        </w:rPr>
        <w:t xml:space="preserve">Specify whether the advance was </w:t>
      </w:r>
      <w:r>
        <w:rPr>
          <w:rStyle w:val="spanFormFieldEmphasis"/>
        </w:rPr>
        <w:t>Issued outside of the system</w:t>
      </w:r>
      <w:r>
        <w:rPr>
          <w:color w:val="000000"/>
        </w:rPr>
        <w:t>.</w:t>
      </w:r>
    </w:p>
    <w:p w14:paraId="2E19898C" w14:textId="77777777" w:rsidR="001B1C9B" w:rsidRDefault="001E27A0">
      <w:pPr>
        <w:pStyle w:val="liListNumber"/>
        <w:numPr>
          <w:ilvl w:val="0"/>
          <w:numId w:val="93"/>
        </w:numPr>
        <w:spacing w:after="160"/>
      </w:pPr>
      <w:r>
        <w:rPr>
          <w:color w:val="000000"/>
        </w:rPr>
        <w:t>If the advance is not recovered outside of the system, the form will prompt you to schedule an advance recovery before closing it (next section).</w:t>
      </w:r>
    </w:p>
    <w:p w14:paraId="24BE9E45" w14:textId="77777777" w:rsidR="001B1C9B" w:rsidRDefault="001E27A0">
      <w:pPr>
        <w:pStyle w:val="pBodyText"/>
      </w:pPr>
      <w:r>
        <w:rPr>
          <w:color w:val="000000"/>
        </w:rPr>
        <w:t>When the pay advance is created, Anthology Payroll will automatically pick it up as the worker's earnings to be paid in the next regular payment. Alternatively, you may issue a manual payment (</w:t>
      </w:r>
      <w:r>
        <w:rPr>
          <w:rStyle w:val="variable2"/>
        </w:rPr>
        <w:t>5.2.1</w:t>
      </w:r>
      <w:r>
        <w:rPr>
          <w:color w:val="000000"/>
        </w:rPr>
        <w:t xml:space="preserve">) to the worker and select the appropriate payment type (i.e.: </w:t>
      </w:r>
      <w:r>
        <w:rPr>
          <w:rStyle w:val="spanDataItem"/>
        </w:rPr>
        <w:t>Off-cycle</w:t>
      </w:r>
      <w:r>
        <w:rPr>
          <w:color w:val="000000"/>
        </w:rPr>
        <w:t xml:space="preserve">) to pick up the pay advance. Pay advances appear in their own section on the </w:t>
      </w:r>
      <w:r>
        <w:rPr>
          <w:rStyle w:val="spanFormFieldEmphasis"/>
        </w:rPr>
        <w:t>Benefits/deductions</w:t>
      </w:r>
      <w:r>
        <w:rPr>
          <w:color w:val="000000"/>
        </w:rPr>
        <w:t xml:space="preserve"> tab of the </w:t>
      </w:r>
      <w:r>
        <w:rPr>
          <w:rStyle w:val="spanFormFieldEmphasis"/>
        </w:rPr>
        <w:t>Manual payment entry</w:t>
      </w:r>
      <w:r>
        <w:rPr>
          <w:color w:val="000000"/>
        </w:rPr>
        <w:t xml:space="preserve"> journal.</w:t>
      </w:r>
    </w:p>
    <w:p w14:paraId="3FCA91D0" w14:textId="77777777" w:rsidR="001B1C9B" w:rsidRDefault="001E27A0">
      <w:pPr>
        <w:pStyle w:val="h4Heading4"/>
      </w:pPr>
      <w:bookmarkStart w:id="45" w:name="_Toc176873345"/>
      <w:r>
        <w:t>4.3.7.2 Schedule an Advance Recovery</w:t>
      </w:r>
      <w:bookmarkEnd w:id="45"/>
    </w:p>
    <w:p w14:paraId="59489CBF" w14:textId="77777777" w:rsidR="001B1C9B" w:rsidRDefault="001E27A0">
      <w:pPr>
        <w:pStyle w:val="pBodyText"/>
      </w:pPr>
      <w:r>
        <w:rPr>
          <w:color w:val="000000"/>
        </w:rPr>
        <w:t>If a pay advance is not recovered outside of Anthology Payroll (i.e.: manually), you must schedule a recovery period in which Anthology Payroll will recover the pay advance. Pay advances are treated the same as benefit/deductions, in which they are recovered automatically from regular payment.</w:t>
      </w:r>
    </w:p>
    <w:p w14:paraId="51B23077" w14:textId="77777777" w:rsidR="001B1C9B" w:rsidRDefault="001E27A0">
      <w:pPr>
        <w:pStyle w:val="pBodyText"/>
      </w:pPr>
      <w:r>
        <w:rPr>
          <w:color w:val="000000"/>
        </w:rPr>
        <w:t>To schedule an advance recovery:</w:t>
      </w:r>
    </w:p>
    <w:p w14:paraId="3BFA2058" w14:textId="77777777" w:rsidR="001B1C9B" w:rsidRDefault="001E27A0">
      <w:pPr>
        <w:pStyle w:val="liListNumber"/>
        <w:numPr>
          <w:ilvl w:val="0"/>
          <w:numId w:val="94"/>
        </w:numPr>
        <w:spacing w:before="160"/>
      </w:pPr>
      <w:r>
        <w:rPr>
          <w:color w:val="000000"/>
        </w:rPr>
        <w:t xml:space="preserve">On the </w:t>
      </w:r>
      <w:r>
        <w:rPr>
          <w:rStyle w:val="spanFormFieldEmphasis"/>
        </w:rPr>
        <w:t>Worker advances</w:t>
      </w:r>
      <w:r>
        <w:rPr>
          <w:color w:val="000000"/>
        </w:rPr>
        <w:t xml:space="preserve"> form, select the advance to recover and click the </w:t>
      </w:r>
      <w:r>
        <w:rPr>
          <w:rStyle w:val="spanFormFieldEmphasis"/>
        </w:rPr>
        <w:t>Recoveries</w:t>
      </w:r>
      <w:r>
        <w:rPr>
          <w:color w:val="000000"/>
        </w:rPr>
        <w:t xml:space="preserve"> tab.</w:t>
      </w:r>
    </w:p>
    <w:p w14:paraId="05B7A504" w14:textId="77777777" w:rsidR="001B1C9B" w:rsidRDefault="00E31C64">
      <w:pPr>
        <w:pStyle w:val="pImgCenter"/>
      </w:pPr>
      <w:r>
        <w:rPr>
          <w:noProof/>
        </w:rPr>
        <w:lastRenderedPageBreak/>
        <w:drawing>
          <wp:inline distT="0" distB="0" distL="0" distR="0" wp14:anchorId="4A922950" wp14:editId="6447B6F4">
            <wp:extent cx="3566160" cy="3200400"/>
            <wp:effectExtent l="0" t="0" r="0" b="0"/>
            <wp:docPr id="66" name="Pictur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preferRelativeResize="0">
                      <a:picLocks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66160" cy="3200400"/>
                    </a:xfrm>
                    <a:prstGeom prst="rect">
                      <a:avLst/>
                    </a:prstGeom>
                    <a:noFill/>
                    <a:ln>
                      <a:noFill/>
                    </a:ln>
                  </pic:spPr>
                </pic:pic>
              </a:graphicData>
            </a:graphic>
          </wp:inline>
        </w:drawing>
      </w:r>
    </w:p>
    <w:p w14:paraId="71424425" w14:textId="77777777" w:rsidR="001B1C9B" w:rsidRDefault="001E27A0">
      <w:pPr>
        <w:pStyle w:val="liListNumber"/>
        <w:numPr>
          <w:ilvl w:val="0"/>
          <w:numId w:val="94"/>
        </w:numPr>
      </w:pPr>
      <w:r>
        <w:rPr>
          <w:color w:val="000000"/>
        </w:rPr>
        <w:t xml:space="preserve">The </w:t>
      </w:r>
      <w:r>
        <w:rPr>
          <w:rStyle w:val="spanFormFieldEmphasis"/>
        </w:rPr>
        <w:t>Worker amount</w:t>
      </w:r>
      <w:r>
        <w:rPr>
          <w:color w:val="000000"/>
        </w:rPr>
        <w:t xml:space="preserve"> shows the amount to be recovered. One advance recovery record is created by default with the full amount of the advance. If the advance recovery record does not appear, click </w:t>
      </w:r>
      <w:r>
        <w:rPr>
          <w:rStyle w:val="spanFormFieldEmphasis"/>
        </w:rPr>
        <w:t>Update</w:t>
      </w:r>
      <w:r>
        <w:rPr>
          <w:color w:val="000000"/>
        </w:rPr>
        <w:t xml:space="preserve"> to create it.</w:t>
      </w:r>
    </w:p>
    <w:p w14:paraId="163D3A67" w14:textId="77777777" w:rsidR="001B1C9B" w:rsidRDefault="001E27A0">
      <w:pPr>
        <w:pStyle w:val="liListNumber"/>
        <w:numPr>
          <w:ilvl w:val="0"/>
          <w:numId w:val="94"/>
        </w:numPr>
      </w:pPr>
      <w:r>
        <w:rPr>
          <w:color w:val="000000"/>
        </w:rPr>
        <w:t>To specify the number of pay periods over which to recover the advance amount and calculate the recovery amount per pay period:</w:t>
      </w:r>
    </w:p>
    <w:p w14:paraId="45F637BE" w14:textId="77777777" w:rsidR="001B1C9B" w:rsidRDefault="001E27A0">
      <w:pPr>
        <w:pStyle w:val="liNoSpacing"/>
        <w:numPr>
          <w:ilvl w:val="1"/>
          <w:numId w:val="95"/>
        </w:numPr>
      </w:pPr>
      <w:r>
        <w:rPr>
          <w:color w:val="000000"/>
        </w:rPr>
        <w:t xml:space="preserve">Enter </w:t>
      </w:r>
      <w:r>
        <w:rPr>
          <w:rStyle w:val="spanDataItem"/>
        </w:rPr>
        <w:t>0</w:t>
      </w:r>
      <w:r>
        <w:rPr>
          <w:color w:val="000000"/>
        </w:rPr>
        <w:t xml:space="preserve"> for </w:t>
      </w:r>
      <w:r>
        <w:rPr>
          <w:rStyle w:val="spanFormFieldEmphasis"/>
        </w:rPr>
        <w:t>Advance recovery amount per pay period</w:t>
      </w:r>
      <w:r>
        <w:rPr>
          <w:color w:val="000000"/>
        </w:rPr>
        <w:t>.</w:t>
      </w:r>
    </w:p>
    <w:p w14:paraId="11C541F4" w14:textId="77777777" w:rsidR="001B1C9B" w:rsidRDefault="001E27A0">
      <w:pPr>
        <w:pStyle w:val="liNoSpacing"/>
        <w:numPr>
          <w:ilvl w:val="1"/>
          <w:numId w:val="95"/>
        </w:numPr>
      </w:pPr>
      <w:r>
        <w:rPr>
          <w:color w:val="000000"/>
        </w:rPr>
        <w:t xml:space="preserve">Enter the </w:t>
      </w:r>
      <w:r>
        <w:rPr>
          <w:rStyle w:val="spanFormFieldEmphasis"/>
        </w:rPr>
        <w:t>Number of pay periods to recover advance</w:t>
      </w:r>
      <w:r>
        <w:rPr>
          <w:color w:val="000000"/>
        </w:rPr>
        <w:t>.</w:t>
      </w:r>
    </w:p>
    <w:p w14:paraId="577FDD85" w14:textId="77777777" w:rsidR="001B1C9B" w:rsidRDefault="001E27A0">
      <w:pPr>
        <w:pStyle w:val="liNoSpacing"/>
        <w:numPr>
          <w:ilvl w:val="1"/>
          <w:numId w:val="95"/>
        </w:numPr>
      </w:pPr>
      <w:r>
        <w:rPr>
          <w:color w:val="000000"/>
        </w:rPr>
        <w:t xml:space="preserve">Click </w:t>
      </w:r>
      <w:r>
        <w:rPr>
          <w:rStyle w:val="spanFormFieldEmphasis"/>
        </w:rPr>
        <w:t>Update</w:t>
      </w:r>
      <w:r>
        <w:rPr>
          <w:color w:val="000000"/>
        </w:rPr>
        <w:t xml:space="preserve"> to generate the advance recovery schedule.</w:t>
      </w:r>
    </w:p>
    <w:p w14:paraId="5F6213C7" w14:textId="77777777" w:rsidR="001B1C9B" w:rsidRDefault="001E27A0">
      <w:pPr>
        <w:pStyle w:val="liListNumber"/>
        <w:numPr>
          <w:ilvl w:val="0"/>
          <w:numId w:val="96"/>
        </w:numPr>
      </w:pPr>
      <w:r>
        <w:rPr>
          <w:color w:val="000000"/>
        </w:rPr>
        <w:t>To specify the recovery amount per pay period and calculate the number of pay periods required:</w:t>
      </w:r>
    </w:p>
    <w:p w14:paraId="509D98AD" w14:textId="77777777" w:rsidR="001B1C9B" w:rsidRDefault="001E27A0">
      <w:pPr>
        <w:pStyle w:val="liNoSpacing"/>
        <w:numPr>
          <w:ilvl w:val="1"/>
          <w:numId w:val="97"/>
        </w:numPr>
      </w:pPr>
      <w:r>
        <w:rPr>
          <w:color w:val="000000"/>
        </w:rPr>
        <w:t xml:space="preserve">Enter </w:t>
      </w:r>
      <w:r>
        <w:rPr>
          <w:rStyle w:val="spanDataItem"/>
        </w:rPr>
        <w:t>0</w:t>
      </w:r>
      <w:r>
        <w:rPr>
          <w:color w:val="000000"/>
        </w:rPr>
        <w:t xml:space="preserve"> for </w:t>
      </w:r>
      <w:r>
        <w:rPr>
          <w:rStyle w:val="spanFormFieldEmphasis"/>
        </w:rPr>
        <w:t>Number of pay periods to recover advance</w:t>
      </w:r>
      <w:r>
        <w:rPr>
          <w:color w:val="000000"/>
        </w:rPr>
        <w:t>.</w:t>
      </w:r>
    </w:p>
    <w:p w14:paraId="48F70774" w14:textId="77777777" w:rsidR="001B1C9B" w:rsidRDefault="001E27A0">
      <w:pPr>
        <w:pStyle w:val="liNoSpacing"/>
        <w:numPr>
          <w:ilvl w:val="1"/>
          <w:numId w:val="97"/>
        </w:numPr>
      </w:pPr>
      <w:r>
        <w:rPr>
          <w:color w:val="000000"/>
        </w:rPr>
        <w:t xml:space="preserve">Enter the </w:t>
      </w:r>
      <w:r>
        <w:rPr>
          <w:rStyle w:val="spanFormFieldEmphasis"/>
        </w:rPr>
        <w:t>Advance recovery amount per pay period</w:t>
      </w:r>
      <w:r>
        <w:rPr>
          <w:color w:val="000000"/>
        </w:rPr>
        <w:t>.</w:t>
      </w:r>
    </w:p>
    <w:p w14:paraId="47E5C87A" w14:textId="77777777" w:rsidR="001B1C9B" w:rsidRDefault="001E27A0">
      <w:pPr>
        <w:pStyle w:val="liNoSpacing"/>
        <w:numPr>
          <w:ilvl w:val="1"/>
          <w:numId w:val="97"/>
        </w:numPr>
      </w:pPr>
      <w:r>
        <w:rPr>
          <w:color w:val="000000"/>
        </w:rPr>
        <w:t xml:space="preserve">Click </w:t>
      </w:r>
      <w:r>
        <w:rPr>
          <w:rStyle w:val="spanFormFieldEmphasis"/>
        </w:rPr>
        <w:t>Update</w:t>
      </w:r>
      <w:r>
        <w:rPr>
          <w:color w:val="000000"/>
        </w:rPr>
        <w:t xml:space="preserve"> to generate the advance recovery schedule.</w:t>
      </w:r>
    </w:p>
    <w:p w14:paraId="5548DA45" w14:textId="77777777" w:rsidR="001B1C9B" w:rsidRDefault="001E27A0">
      <w:pPr>
        <w:pStyle w:val="liListNumber"/>
        <w:numPr>
          <w:ilvl w:val="0"/>
          <w:numId w:val="98"/>
        </w:numPr>
      </w:pPr>
      <w:r>
        <w:rPr>
          <w:color w:val="000000"/>
        </w:rPr>
        <w:t xml:space="preserve">To specify both the recovery amount per pay period and the number of pay periods and calculate the resulting </w:t>
      </w:r>
      <w:r>
        <w:rPr>
          <w:rStyle w:val="spanFormFieldEmphasis"/>
        </w:rPr>
        <w:t>Worker amount</w:t>
      </w:r>
      <w:r>
        <w:rPr>
          <w:color w:val="000000"/>
        </w:rPr>
        <w:t>:</w:t>
      </w:r>
    </w:p>
    <w:p w14:paraId="66EA5CC2" w14:textId="77777777" w:rsidR="001B1C9B" w:rsidRDefault="001E27A0">
      <w:pPr>
        <w:pStyle w:val="liNoSpacing1"/>
        <w:numPr>
          <w:ilvl w:val="1"/>
          <w:numId w:val="99"/>
        </w:numPr>
      </w:pPr>
      <w:r>
        <w:rPr>
          <w:color w:val="000000"/>
        </w:rPr>
        <w:t xml:space="preserve">Enter the </w:t>
      </w:r>
      <w:r>
        <w:rPr>
          <w:rStyle w:val="spanFormFieldEmphasis"/>
        </w:rPr>
        <w:t>Number of pay periods to recover advance</w:t>
      </w:r>
      <w:r>
        <w:rPr>
          <w:color w:val="000000"/>
        </w:rPr>
        <w:t>.</w:t>
      </w:r>
    </w:p>
    <w:p w14:paraId="47F57A8F" w14:textId="77777777" w:rsidR="001B1C9B" w:rsidRDefault="001E27A0">
      <w:pPr>
        <w:pStyle w:val="liNoSpacing1"/>
        <w:numPr>
          <w:ilvl w:val="1"/>
          <w:numId w:val="99"/>
        </w:numPr>
      </w:pPr>
      <w:r>
        <w:rPr>
          <w:color w:val="000000"/>
        </w:rPr>
        <w:t xml:space="preserve">Enter the </w:t>
      </w:r>
      <w:r>
        <w:rPr>
          <w:rStyle w:val="spanFormFieldEmphasis"/>
        </w:rPr>
        <w:t>Advance recovery amount per pay period</w:t>
      </w:r>
      <w:r>
        <w:rPr>
          <w:color w:val="000000"/>
        </w:rPr>
        <w:t>.</w:t>
      </w:r>
    </w:p>
    <w:p w14:paraId="2F6B91FF" w14:textId="77777777" w:rsidR="001B1C9B" w:rsidRDefault="001E27A0">
      <w:pPr>
        <w:pStyle w:val="liNoSpacing1"/>
        <w:numPr>
          <w:ilvl w:val="1"/>
          <w:numId w:val="99"/>
        </w:numPr>
      </w:pPr>
      <w:r>
        <w:rPr>
          <w:color w:val="000000"/>
        </w:rPr>
        <w:t xml:space="preserve">Click </w:t>
      </w:r>
      <w:r>
        <w:rPr>
          <w:rStyle w:val="spanFormFieldEmphasis"/>
        </w:rPr>
        <w:t>Update</w:t>
      </w:r>
      <w:r>
        <w:rPr>
          <w:color w:val="000000"/>
        </w:rPr>
        <w:t xml:space="preserve"> to generate the advance recovery schedule.</w:t>
      </w:r>
    </w:p>
    <w:p w14:paraId="4CCCB981" w14:textId="77777777" w:rsidR="001B1C9B" w:rsidRDefault="001E27A0">
      <w:pPr>
        <w:pStyle w:val="pNote"/>
      </w:pPr>
      <w:r>
        <w:rPr>
          <w:color w:val="000000"/>
        </w:rPr>
        <w:t xml:space="preserve">NOTE: you will receive an alert if </w:t>
      </w:r>
      <w:r>
        <w:rPr>
          <w:rStyle w:val="spanFormFieldEmphasis"/>
        </w:rPr>
        <w:t>Worker amount</w:t>
      </w:r>
      <w:r>
        <w:rPr>
          <w:color w:val="000000"/>
        </w:rPr>
        <w:t xml:space="preserve"> is less than the amount to be recovered</w:t>
      </w:r>
    </w:p>
    <w:p w14:paraId="64F569D8" w14:textId="77777777" w:rsidR="001B1C9B" w:rsidRDefault="001E27A0">
      <w:pPr>
        <w:pStyle w:val="liListNumber"/>
        <w:numPr>
          <w:ilvl w:val="0"/>
          <w:numId w:val="100"/>
        </w:numPr>
      </w:pPr>
      <w:r>
        <w:rPr>
          <w:color w:val="000000"/>
        </w:rPr>
        <w:t xml:space="preserve">If required, modify the </w:t>
      </w:r>
      <w:r>
        <w:rPr>
          <w:rStyle w:val="spanFormFieldEmphasis"/>
        </w:rPr>
        <w:t>Pay period end dates</w:t>
      </w:r>
      <w:r>
        <w:rPr>
          <w:color w:val="000000"/>
        </w:rPr>
        <w:t xml:space="preserve"> in the recovery schedule table to change the date of each recovery.</w:t>
      </w:r>
    </w:p>
    <w:p w14:paraId="35EA7775" w14:textId="77777777" w:rsidR="001B1C9B" w:rsidRDefault="001E27A0">
      <w:pPr>
        <w:pStyle w:val="liListNumber"/>
        <w:numPr>
          <w:ilvl w:val="0"/>
          <w:numId w:val="100"/>
        </w:numPr>
      </w:pPr>
      <w:r>
        <w:rPr>
          <w:color w:val="000000"/>
        </w:rPr>
        <w:t xml:space="preserve">Click </w:t>
      </w:r>
      <w:r>
        <w:rPr>
          <w:rStyle w:val="spanFormFieldEmphasis"/>
        </w:rPr>
        <w:t>Save</w:t>
      </w:r>
      <w:r>
        <w:rPr>
          <w:color w:val="000000"/>
        </w:rPr>
        <w:t xml:space="preserve"> to commit the advance recovery schedule.</w:t>
      </w:r>
    </w:p>
    <w:p w14:paraId="7EF5A43C" w14:textId="77777777" w:rsidR="001B1C9B" w:rsidRDefault="001E27A0">
      <w:pPr>
        <w:pStyle w:val="liListNumber"/>
        <w:numPr>
          <w:ilvl w:val="0"/>
          <w:numId w:val="100"/>
        </w:numPr>
        <w:spacing w:after="160"/>
      </w:pPr>
      <w:r>
        <w:rPr>
          <w:color w:val="000000"/>
        </w:rPr>
        <w:t>Close the form.</w:t>
      </w:r>
    </w:p>
    <w:p w14:paraId="30AA7EBE" w14:textId="77777777" w:rsidR="001B1C9B" w:rsidRDefault="001E27A0">
      <w:pPr>
        <w:pStyle w:val="h4Heading4"/>
      </w:pPr>
      <w:bookmarkStart w:id="46" w:name="_Toc176873346"/>
      <w:r>
        <w:lastRenderedPageBreak/>
        <w:t>4.3.7.3 Modify an Existing Advance or Recovery Schedule</w:t>
      </w:r>
      <w:bookmarkEnd w:id="46"/>
    </w:p>
    <w:p w14:paraId="17CD1D10" w14:textId="77777777" w:rsidR="001B1C9B" w:rsidRDefault="001E27A0">
      <w:pPr>
        <w:pStyle w:val="pBodyText"/>
      </w:pPr>
      <w:r>
        <w:rPr>
          <w:color w:val="000000"/>
        </w:rPr>
        <w:t>You can modify an advance or its recovery schedule provided it is not already marked as recovered.</w:t>
      </w:r>
    </w:p>
    <w:p w14:paraId="32E0A0B7" w14:textId="77777777" w:rsidR="001B1C9B" w:rsidRDefault="001E27A0">
      <w:pPr>
        <w:pStyle w:val="pBodyText"/>
      </w:pPr>
      <w:r>
        <w:rPr>
          <w:color w:val="000000"/>
        </w:rPr>
        <w:t>To modify an existing advance or recovery schedule:</w:t>
      </w:r>
    </w:p>
    <w:p w14:paraId="6E826545" w14:textId="77777777" w:rsidR="001B1C9B" w:rsidRDefault="001E27A0">
      <w:pPr>
        <w:pStyle w:val="liListNumber"/>
        <w:numPr>
          <w:ilvl w:val="0"/>
          <w:numId w:val="101"/>
        </w:numPr>
        <w:spacing w:before="160"/>
      </w:pPr>
      <w:r>
        <w:rPr>
          <w:color w:val="000000"/>
        </w:rPr>
        <w:t xml:space="preserve">On the </w:t>
      </w:r>
      <w:r>
        <w:rPr>
          <w:rStyle w:val="spanFormFieldEmphasis"/>
        </w:rPr>
        <w:t>Worker advances</w:t>
      </w:r>
      <w:r>
        <w:rPr>
          <w:color w:val="000000"/>
        </w:rPr>
        <w:t xml:space="preserve"> form, select the advance to modify.</w:t>
      </w:r>
    </w:p>
    <w:p w14:paraId="1B73EB46" w14:textId="77777777" w:rsidR="001B1C9B" w:rsidRDefault="001E27A0">
      <w:pPr>
        <w:pStyle w:val="liListNumber"/>
        <w:numPr>
          <w:ilvl w:val="0"/>
          <w:numId w:val="101"/>
        </w:numPr>
      </w:pPr>
      <w:r>
        <w:rPr>
          <w:color w:val="000000"/>
        </w:rPr>
        <w:t xml:space="preserve">On the </w:t>
      </w:r>
      <w:r>
        <w:rPr>
          <w:rStyle w:val="spanFormFieldEmphasis"/>
        </w:rPr>
        <w:t>General</w:t>
      </w:r>
      <w:r>
        <w:rPr>
          <w:color w:val="000000"/>
        </w:rPr>
        <w:t xml:space="preserve"> tab, adjust the data fields as desired. </w:t>
      </w:r>
      <w:r>
        <w:rPr>
          <w:rStyle w:val="variable2"/>
        </w:rPr>
        <w:t xml:space="preserve">Click </w:t>
      </w:r>
      <w:r>
        <w:rPr>
          <w:rStyle w:val="spanFormFieldEmphasis"/>
        </w:rPr>
        <w:t>Save</w:t>
      </w:r>
      <w:r>
        <w:rPr>
          <w:color w:val="000000"/>
        </w:rPr>
        <w:t xml:space="preserve"> to save your changes.</w:t>
      </w:r>
    </w:p>
    <w:p w14:paraId="4915A2CA" w14:textId="77777777" w:rsidR="001B1C9B" w:rsidRDefault="001E27A0">
      <w:pPr>
        <w:pStyle w:val="liListNumber"/>
        <w:numPr>
          <w:ilvl w:val="0"/>
          <w:numId w:val="101"/>
        </w:numPr>
      </w:pPr>
      <w:r>
        <w:rPr>
          <w:color w:val="000000"/>
        </w:rPr>
        <w:t xml:space="preserve">To modify the recovery schedule, click the </w:t>
      </w:r>
      <w:r>
        <w:rPr>
          <w:rStyle w:val="spanFormFieldEmphasis"/>
        </w:rPr>
        <w:t>Recoveries</w:t>
      </w:r>
      <w:r>
        <w:rPr>
          <w:color w:val="000000"/>
        </w:rPr>
        <w:t xml:space="preserve"> tab and select the recovery periods in the table to modify.</w:t>
      </w:r>
    </w:p>
    <w:p w14:paraId="5E12E85D" w14:textId="77777777" w:rsidR="001B1C9B" w:rsidRDefault="001E27A0">
      <w:pPr>
        <w:pStyle w:val="liListNumber"/>
        <w:numPr>
          <w:ilvl w:val="0"/>
          <w:numId w:val="101"/>
        </w:numPr>
      </w:pPr>
      <w:r>
        <w:rPr>
          <w:color w:val="000000"/>
        </w:rPr>
        <w:t xml:space="preserve">Change recovery fields as desired. To delete records, select them and </w:t>
      </w:r>
      <w:r>
        <w:rPr>
          <w:rStyle w:val="variable2"/>
        </w:rPr>
        <w:t xml:space="preserve">click </w:t>
      </w:r>
      <w:r>
        <w:rPr>
          <w:rStyle w:val="spanFormFieldEmphasis"/>
        </w:rPr>
        <w:t>Delete</w:t>
      </w:r>
      <w:r>
        <w:rPr>
          <w:color w:val="000000"/>
        </w:rPr>
        <w:t xml:space="preserve">. </w:t>
      </w:r>
    </w:p>
    <w:p w14:paraId="16690E7B" w14:textId="77777777" w:rsidR="001B1C9B" w:rsidRDefault="001E27A0">
      <w:pPr>
        <w:pStyle w:val="liListNumber"/>
        <w:numPr>
          <w:ilvl w:val="0"/>
          <w:numId w:val="101"/>
        </w:numPr>
      </w:pPr>
      <w:r>
        <w:rPr>
          <w:color w:val="000000"/>
        </w:rPr>
        <w:t xml:space="preserve">Click </w:t>
      </w:r>
      <w:r>
        <w:rPr>
          <w:rStyle w:val="spanFormFieldEmphasis"/>
        </w:rPr>
        <w:t>Save</w:t>
      </w:r>
      <w:r>
        <w:rPr>
          <w:color w:val="000000"/>
        </w:rPr>
        <w:t xml:space="preserve"> and you will be returned to the </w:t>
      </w:r>
      <w:r>
        <w:rPr>
          <w:rStyle w:val="spanFormFieldEmphasis"/>
        </w:rPr>
        <w:t>Overview</w:t>
      </w:r>
      <w:r>
        <w:rPr>
          <w:color w:val="000000"/>
        </w:rPr>
        <w:t xml:space="preserve"> tab.</w:t>
      </w:r>
    </w:p>
    <w:p w14:paraId="575D3E3A" w14:textId="77777777" w:rsidR="001B1C9B" w:rsidRDefault="001E27A0">
      <w:pPr>
        <w:pStyle w:val="liListNumber"/>
        <w:numPr>
          <w:ilvl w:val="0"/>
          <w:numId w:val="101"/>
        </w:numPr>
        <w:spacing w:after="160"/>
      </w:pPr>
      <w:r>
        <w:rPr>
          <w:color w:val="000000"/>
        </w:rPr>
        <w:t xml:space="preserve">Click </w:t>
      </w:r>
      <w:r>
        <w:rPr>
          <w:rStyle w:val="spanFormFieldEmphasis"/>
        </w:rPr>
        <w:t>Save</w:t>
      </w:r>
      <w:r>
        <w:rPr>
          <w:color w:val="000000"/>
        </w:rPr>
        <w:t xml:space="preserve"> to save your changes.</w:t>
      </w:r>
    </w:p>
    <w:p w14:paraId="4A35356F" w14:textId="77777777" w:rsidR="00D2241C" w:rsidRDefault="00D2241C" w:rsidP="00D2241C">
      <w:pPr>
        <w:pStyle w:val="h3Heading3"/>
      </w:pPr>
      <w:bookmarkStart w:id="47" w:name="_Toc176873347"/>
      <w:r>
        <w:t>4.3.8 Manage Worker Organization Splits</w:t>
      </w:r>
    </w:p>
    <w:p w14:paraId="1A548C45" w14:textId="77777777" w:rsidR="00D2241C" w:rsidRDefault="00D2241C" w:rsidP="00D2241C">
      <w:pPr>
        <w:pStyle w:val="pBodyText"/>
        <w:rPr>
          <w:color w:val="000000"/>
        </w:rPr>
      </w:pPr>
    </w:p>
    <w:p w14:paraId="764FB225" w14:textId="52261731" w:rsidR="00D2241C" w:rsidRDefault="00D2241C" w:rsidP="00D2241C">
      <w:pPr>
        <w:pStyle w:val="pBodyText"/>
      </w:pPr>
      <w:r>
        <w:rPr>
          <w:color w:val="000000"/>
        </w:rPr>
        <w:t xml:space="preserve">Worker organization splits can be modified to correct an existing split that is incorrect, or to make an effective-dated change to the worker's organization split configuration to reflect a change in responsibilities. </w:t>
      </w:r>
    </w:p>
    <w:p w14:paraId="6A7238F0" w14:textId="77777777" w:rsidR="00D2241C" w:rsidRDefault="00D2241C" w:rsidP="00D2241C">
      <w:pPr>
        <w:pStyle w:val="pBodyText"/>
      </w:pPr>
      <w:r>
        <w:rPr>
          <w:color w:val="000000"/>
        </w:rPr>
        <w:t xml:space="preserve">To add a new organisation split, see section </w:t>
      </w:r>
      <w:r>
        <w:rPr>
          <w:rStyle w:val="variable2"/>
        </w:rPr>
        <w:t>3.1.4.4</w:t>
      </w:r>
      <w:r>
        <w:rPr>
          <w:color w:val="000000"/>
        </w:rPr>
        <w:t>.</w:t>
      </w:r>
    </w:p>
    <w:p w14:paraId="3AFF4700" w14:textId="77777777" w:rsidR="00D2241C" w:rsidRDefault="00D2241C" w:rsidP="00D2241C">
      <w:pPr>
        <w:pStyle w:val="pBodyText"/>
      </w:pPr>
      <w:r>
        <w:rPr>
          <w:color w:val="000000"/>
        </w:rPr>
        <w:t>To correct a worker's organization split configuration:</w:t>
      </w:r>
    </w:p>
    <w:p w14:paraId="6E538F7B" w14:textId="77777777" w:rsidR="00D2241C" w:rsidRDefault="00D2241C" w:rsidP="00D2241C">
      <w:pPr>
        <w:pStyle w:val="liListNumber"/>
        <w:numPr>
          <w:ilvl w:val="0"/>
          <w:numId w:val="25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6B462A3" w14:textId="77777777" w:rsidR="00D2241C" w:rsidRDefault="00D2241C" w:rsidP="00D2241C">
      <w:pPr>
        <w:pStyle w:val="liListNumber"/>
        <w:numPr>
          <w:ilvl w:val="0"/>
          <w:numId w:val="253"/>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Organization splits</w:t>
      </w:r>
      <w:r>
        <w:rPr>
          <w:color w:val="000000"/>
        </w:rPr>
        <w:t xml:space="preserve"> to open the </w:t>
      </w:r>
      <w:r>
        <w:rPr>
          <w:rStyle w:val="spanFormFieldEmphasis"/>
        </w:rPr>
        <w:t>Worker organization splits</w:t>
      </w:r>
      <w:r>
        <w:rPr>
          <w:color w:val="000000"/>
        </w:rPr>
        <w:t xml:space="preserve"> form.</w:t>
      </w:r>
    </w:p>
    <w:p w14:paraId="2138D1EC" w14:textId="77777777" w:rsidR="00D2241C" w:rsidRDefault="00D2241C" w:rsidP="00D2241C">
      <w:pPr>
        <w:pStyle w:val="liListNumber"/>
        <w:numPr>
          <w:ilvl w:val="0"/>
          <w:numId w:val="253"/>
        </w:numPr>
      </w:pPr>
      <w:r>
        <w:rPr>
          <w:color w:val="000000"/>
        </w:rPr>
        <w:t xml:space="preserve">Select one row of the set of splits that need to be corrected and click the </w:t>
      </w:r>
      <w:r>
        <w:rPr>
          <w:rStyle w:val="spanFormFieldEmphasis"/>
        </w:rPr>
        <w:t>Maintain</w:t>
      </w:r>
      <w:r>
        <w:rPr>
          <w:color w:val="000000"/>
        </w:rPr>
        <w:t xml:space="preserve"> tab.</w:t>
      </w:r>
    </w:p>
    <w:p w14:paraId="1BDA01E2" w14:textId="77777777" w:rsidR="00D2241C" w:rsidRDefault="00D2241C" w:rsidP="00D2241C">
      <w:pPr>
        <w:pStyle w:val="liListNumber"/>
        <w:numPr>
          <w:ilvl w:val="0"/>
          <w:numId w:val="253"/>
        </w:numPr>
      </w:pPr>
      <w:r>
        <w:rPr>
          <w:color w:val="000000"/>
        </w:rPr>
        <w:t>Modify any of the following fields on any row:</w:t>
      </w:r>
    </w:p>
    <w:p w14:paraId="158708F4" w14:textId="77777777" w:rsidR="00D2241C" w:rsidRDefault="00D2241C" w:rsidP="00D2241C">
      <w:pPr>
        <w:pStyle w:val="liNoSpacing"/>
        <w:numPr>
          <w:ilvl w:val="1"/>
          <w:numId w:val="250"/>
        </w:numPr>
      </w:pPr>
      <w:r>
        <w:rPr>
          <w:rStyle w:val="spanFormFieldEmphasis"/>
        </w:rPr>
        <w:t>Department</w:t>
      </w:r>
    </w:p>
    <w:p w14:paraId="786F47E9" w14:textId="77777777" w:rsidR="00D2241C" w:rsidRDefault="00D2241C" w:rsidP="00D2241C">
      <w:pPr>
        <w:pStyle w:val="liNoSpacing"/>
        <w:numPr>
          <w:ilvl w:val="1"/>
          <w:numId w:val="250"/>
        </w:numPr>
      </w:pPr>
      <w:r>
        <w:rPr>
          <w:rStyle w:val="spanFormFieldEmphasis"/>
        </w:rPr>
        <w:t>Financial dimension</w:t>
      </w:r>
      <w:r>
        <w:rPr>
          <w:color w:val="000000"/>
        </w:rPr>
        <w:t xml:space="preserve">: </w:t>
      </w:r>
      <w:r>
        <w:rPr>
          <w:rStyle w:val="spanDataItem"/>
          <w:i w:val="0"/>
          <w:iCs w:val="0"/>
        </w:rPr>
        <w:t>after selecting a row to be changed in the upper list, open the Financial dimension list below to access the editable fields. Changes in the lower pane will be reflected in the Organization split field in the upper list.</w:t>
      </w:r>
    </w:p>
    <w:p w14:paraId="6026BC97" w14:textId="77777777" w:rsidR="00D2241C" w:rsidRDefault="00D2241C" w:rsidP="00D2241C">
      <w:pPr>
        <w:pStyle w:val="liNoSpacing"/>
        <w:numPr>
          <w:ilvl w:val="1"/>
          <w:numId w:val="250"/>
        </w:numPr>
      </w:pPr>
      <w:r>
        <w:rPr>
          <w:rStyle w:val="spanFormFieldEmphasis"/>
        </w:rPr>
        <w:t>Percentage</w:t>
      </w:r>
    </w:p>
    <w:p w14:paraId="491DCBF0" w14:textId="77777777" w:rsidR="00D2241C" w:rsidRPr="00561927" w:rsidRDefault="00D2241C" w:rsidP="00D2241C">
      <w:pPr>
        <w:pStyle w:val="liNoSpacing"/>
        <w:numPr>
          <w:ilvl w:val="1"/>
          <w:numId w:val="250"/>
        </w:numPr>
      </w:pPr>
      <w:r>
        <w:rPr>
          <w:rStyle w:val="spanFormFieldEmphasis"/>
        </w:rPr>
        <w:t>Project ID</w:t>
      </w:r>
    </w:p>
    <w:p w14:paraId="1725A349" w14:textId="77777777" w:rsidR="00D2241C" w:rsidRPr="00561927" w:rsidRDefault="00D2241C" w:rsidP="00D2241C">
      <w:pPr>
        <w:pStyle w:val="liNoSpacing"/>
        <w:numPr>
          <w:ilvl w:val="1"/>
          <w:numId w:val="250"/>
        </w:numPr>
        <w:rPr>
          <w:b/>
          <w:bCs/>
        </w:rPr>
      </w:pPr>
      <w:r w:rsidRPr="00561927">
        <w:rPr>
          <w:b/>
          <w:bCs/>
          <w:color w:val="000000"/>
        </w:rPr>
        <w:t>Hours category</w:t>
      </w:r>
    </w:p>
    <w:p w14:paraId="19F5ECFB" w14:textId="77777777" w:rsidR="00D2241C" w:rsidRPr="00561927" w:rsidRDefault="00D2241C" w:rsidP="00D2241C">
      <w:pPr>
        <w:pStyle w:val="liNoSpacing"/>
        <w:numPr>
          <w:ilvl w:val="1"/>
          <w:numId w:val="250"/>
        </w:numPr>
        <w:rPr>
          <w:b/>
          <w:bCs/>
        </w:rPr>
      </w:pPr>
      <w:r w:rsidRPr="00561927">
        <w:rPr>
          <w:b/>
          <w:bCs/>
          <w:color w:val="000000"/>
        </w:rPr>
        <w:t>Expense category</w:t>
      </w:r>
    </w:p>
    <w:p w14:paraId="0A911B46" w14:textId="77777777" w:rsidR="00D2241C" w:rsidRPr="00561927" w:rsidRDefault="00D2241C" w:rsidP="00D2241C">
      <w:pPr>
        <w:pStyle w:val="liNoSpacing"/>
        <w:numPr>
          <w:ilvl w:val="1"/>
          <w:numId w:val="250"/>
        </w:numPr>
        <w:rPr>
          <w:b/>
          <w:bCs/>
        </w:rPr>
      </w:pPr>
      <w:r w:rsidRPr="00561927">
        <w:rPr>
          <w:b/>
          <w:bCs/>
          <w:color w:val="000000"/>
        </w:rPr>
        <w:t>Activity number</w:t>
      </w:r>
    </w:p>
    <w:p w14:paraId="7BD007D8" w14:textId="77777777" w:rsidR="00D2241C" w:rsidRDefault="00D2241C" w:rsidP="00D2241C">
      <w:pPr>
        <w:pStyle w:val="liListNumber"/>
        <w:numPr>
          <w:ilvl w:val="0"/>
          <w:numId w:val="254"/>
        </w:numPr>
      </w:pPr>
      <w:r>
        <w:rPr>
          <w:color w:val="000000"/>
        </w:rPr>
        <w:t xml:space="preserve">Click </w:t>
      </w:r>
      <w:r>
        <w:rPr>
          <w:rStyle w:val="spanFormFieldEmphasis"/>
        </w:rPr>
        <w:t>Save</w:t>
      </w:r>
      <w:r>
        <w:rPr>
          <w:color w:val="000000"/>
        </w:rPr>
        <w:t xml:space="preserve"> to save your changes. Close the form.</w:t>
      </w:r>
    </w:p>
    <w:p w14:paraId="76C9EB3E" w14:textId="77777777" w:rsidR="00D2241C" w:rsidRDefault="00D2241C" w:rsidP="00D2241C">
      <w:pPr>
        <w:pStyle w:val="pBodyText"/>
      </w:pPr>
      <w:r>
        <w:rPr>
          <w:color w:val="000000"/>
        </w:rPr>
        <w:t>To make an effective-dated change to a worker's account information:</w:t>
      </w:r>
    </w:p>
    <w:p w14:paraId="3B529A71" w14:textId="77777777" w:rsidR="00D2241C" w:rsidRDefault="00D2241C" w:rsidP="00D2241C">
      <w:pPr>
        <w:pStyle w:val="liListNumber"/>
        <w:numPr>
          <w:ilvl w:val="0"/>
          <w:numId w:val="25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6AFBB0B2" w14:textId="77777777" w:rsidR="00D2241C" w:rsidRDefault="00D2241C" w:rsidP="00D2241C">
      <w:pPr>
        <w:pStyle w:val="liListNumber"/>
        <w:numPr>
          <w:ilvl w:val="0"/>
          <w:numId w:val="255"/>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Organization splits</w:t>
      </w:r>
      <w:r>
        <w:rPr>
          <w:color w:val="000000"/>
        </w:rPr>
        <w:t xml:space="preserve"> to open the </w:t>
      </w:r>
      <w:r>
        <w:rPr>
          <w:rStyle w:val="spanFormFieldEmphasis"/>
        </w:rPr>
        <w:t>Worker organization splits</w:t>
      </w:r>
      <w:r>
        <w:rPr>
          <w:color w:val="000000"/>
        </w:rPr>
        <w:t xml:space="preserve"> form.</w:t>
      </w:r>
    </w:p>
    <w:p w14:paraId="54B6A016" w14:textId="77777777" w:rsidR="00D2241C" w:rsidRDefault="00D2241C" w:rsidP="00D2241C">
      <w:pPr>
        <w:pStyle w:val="liListNumber"/>
        <w:numPr>
          <w:ilvl w:val="0"/>
          <w:numId w:val="255"/>
        </w:numPr>
      </w:pPr>
      <w:r>
        <w:rPr>
          <w:color w:val="000000"/>
        </w:rPr>
        <w:t xml:space="preserve">Select one row of the active split rows to change and expand the </w:t>
      </w:r>
      <w:r>
        <w:rPr>
          <w:rStyle w:val="spanFormFieldEmphasis"/>
        </w:rPr>
        <w:t>Maintain effective date entries</w:t>
      </w:r>
      <w:r>
        <w:rPr>
          <w:color w:val="000000"/>
        </w:rPr>
        <w:t xml:space="preserve"> pane.</w:t>
      </w:r>
    </w:p>
    <w:p w14:paraId="7D285CE8" w14:textId="77777777" w:rsidR="00D2241C" w:rsidRDefault="00D2241C" w:rsidP="00D2241C">
      <w:pPr>
        <w:pStyle w:val="liListNumber"/>
        <w:numPr>
          <w:ilvl w:val="0"/>
          <w:numId w:val="255"/>
        </w:numPr>
      </w:pPr>
      <w:r>
        <w:rPr>
          <w:color w:val="000000"/>
        </w:rPr>
        <w:lastRenderedPageBreak/>
        <w:t xml:space="preserve">In the </w:t>
      </w:r>
      <w:r>
        <w:rPr>
          <w:rStyle w:val="spanFormFieldEmphasis"/>
        </w:rPr>
        <w:t>Maintain effective date entries</w:t>
      </w:r>
      <w:r>
        <w:rPr>
          <w:color w:val="000000"/>
        </w:rPr>
        <w:t xml:space="preserve"> pane, select the current row and </w:t>
      </w:r>
      <w:r>
        <w:rPr>
          <w:rStyle w:val="variable2"/>
        </w:rPr>
        <w:t xml:space="preserve">click </w:t>
      </w:r>
      <w:r>
        <w:rPr>
          <w:rStyle w:val="spanFormFieldEmphasis"/>
        </w:rPr>
        <w:t>New</w:t>
      </w:r>
      <w:r>
        <w:rPr>
          <w:color w:val="000000"/>
        </w:rPr>
        <w:t xml:space="preserve"> to create a new effective-dated record. This opens the </w:t>
      </w:r>
      <w:r>
        <w:rPr>
          <w:rStyle w:val="spanFormFieldEmphasis"/>
        </w:rPr>
        <w:t>Maintain</w:t>
      </w:r>
      <w:r>
        <w:rPr>
          <w:color w:val="000000"/>
        </w:rPr>
        <w:t xml:space="preserve"> tab on the </w:t>
      </w:r>
      <w:r>
        <w:rPr>
          <w:rStyle w:val="spanFormFieldEmphasis"/>
        </w:rPr>
        <w:t>Worker organization splits</w:t>
      </w:r>
      <w:r>
        <w:rPr>
          <w:color w:val="000000"/>
        </w:rPr>
        <w:t xml:space="preserve"> form and creates a new </w:t>
      </w:r>
      <w:r w:rsidRPr="00561927">
        <w:rPr>
          <w:i/>
          <w:iCs/>
          <w:color w:val="000000"/>
        </w:rPr>
        <w:t>set</w:t>
      </w:r>
      <w:r>
        <w:rPr>
          <w:color w:val="000000"/>
        </w:rPr>
        <w:t xml:space="preserve"> of splits with identical attributes as the previous set of splits, and they all have an </w:t>
      </w:r>
      <w:r>
        <w:rPr>
          <w:rStyle w:val="spanFormFieldEmphasis"/>
        </w:rPr>
        <w:t>Active date</w:t>
      </w:r>
      <w:r>
        <w:rPr>
          <w:color w:val="000000"/>
        </w:rPr>
        <w:t xml:space="preserve"> of the current date.</w:t>
      </w:r>
    </w:p>
    <w:p w14:paraId="10812639" w14:textId="77777777" w:rsidR="00D2241C" w:rsidRDefault="00D2241C" w:rsidP="00D2241C">
      <w:pPr>
        <w:pStyle w:val="liListNumber"/>
        <w:numPr>
          <w:ilvl w:val="0"/>
          <w:numId w:val="255"/>
        </w:numPr>
      </w:pPr>
      <w:r>
        <w:rPr>
          <w:color w:val="000000"/>
        </w:rPr>
        <w:t>Modify any of the following fields the new records in the Maintain tab:</w:t>
      </w:r>
    </w:p>
    <w:p w14:paraId="45A40896" w14:textId="77777777" w:rsidR="00D2241C" w:rsidRPr="00511725" w:rsidRDefault="00D2241C" w:rsidP="00D2241C">
      <w:pPr>
        <w:pStyle w:val="liNoSpacing"/>
        <w:numPr>
          <w:ilvl w:val="1"/>
          <w:numId w:val="251"/>
        </w:numPr>
        <w:rPr>
          <w:rStyle w:val="spanFormFieldEmphasis"/>
        </w:rPr>
      </w:pPr>
      <w:r w:rsidRPr="00511725">
        <w:rPr>
          <w:rStyle w:val="spanFormFieldEmphasis"/>
        </w:rPr>
        <w:t>Department</w:t>
      </w:r>
    </w:p>
    <w:p w14:paraId="40EA3EF4" w14:textId="77777777" w:rsidR="00D2241C" w:rsidRPr="00511725" w:rsidRDefault="00D2241C" w:rsidP="00D2241C">
      <w:pPr>
        <w:pStyle w:val="liNoSpacing"/>
        <w:numPr>
          <w:ilvl w:val="1"/>
          <w:numId w:val="251"/>
        </w:numPr>
        <w:rPr>
          <w:rStyle w:val="spanFormFieldEmphasis"/>
        </w:rPr>
      </w:pPr>
      <w:r w:rsidRPr="00511725">
        <w:rPr>
          <w:rStyle w:val="spanFormFieldEmphasis"/>
        </w:rPr>
        <w:t>Financial dimension</w:t>
      </w:r>
      <w:r w:rsidRPr="00561927">
        <w:rPr>
          <w:rStyle w:val="spanFormFieldEmphasis"/>
          <w:b w:val="0"/>
        </w:rPr>
        <w:t>: after selecting a row to be changed in the upper list, open the Financial dimension list below to access the editable fields. Changes in the lower pane will be reflected in the Organi</w:t>
      </w:r>
      <w:r>
        <w:rPr>
          <w:rStyle w:val="spanFormFieldEmphasis"/>
          <w:b w:val="0"/>
        </w:rPr>
        <w:t>z</w:t>
      </w:r>
      <w:r w:rsidRPr="00561927">
        <w:rPr>
          <w:rStyle w:val="spanFormFieldEmphasis"/>
          <w:b w:val="0"/>
        </w:rPr>
        <w:t>ation split field in the upper list.</w:t>
      </w:r>
    </w:p>
    <w:p w14:paraId="757DF605" w14:textId="77777777" w:rsidR="00D2241C" w:rsidRPr="00511725" w:rsidRDefault="00D2241C" w:rsidP="00D2241C">
      <w:pPr>
        <w:pStyle w:val="liNoSpacing"/>
        <w:numPr>
          <w:ilvl w:val="1"/>
          <w:numId w:val="251"/>
        </w:numPr>
        <w:rPr>
          <w:rStyle w:val="spanFormFieldEmphasis"/>
        </w:rPr>
      </w:pPr>
      <w:r w:rsidRPr="00511725">
        <w:rPr>
          <w:rStyle w:val="spanFormFieldEmphasis"/>
        </w:rPr>
        <w:t>Percentage</w:t>
      </w:r>
    </w:p>
    <w:p w14:paraId="7C5426C8" w14:textId="77777777" w:rsidR="00D2241C" w:rsidRPr="00511725" w:rsidRDefault="00D2241C" w:rsidP="00D2241C">
      <w:pPr>
        <w:pStyle w:val="liNoSpacing"/>
        <w:numPr>
          <w:ilvl w:val="1"/>
          <w:numId w:val="251"/>
        </w:numPr>
        <w:rPr>
          <w:rStyle w:val="spanFormFieldEmphasis"/>
        </w:rPr>
      </w:pPr>
      <w:r w:rsidRPr="00511725">
        <w:rPr>
          <w:rStyle w:val="spanFormFieldEmphasis"/>
        </w:rPr>
        <w:t>Project ID</w:t>
      </w:r>
    </w:p>
    <w:p w14:paraId="4360C85B" w14:textId="77777777" w:rsidR="00D2241C" w:rsidRPr="00511725" w:rsidRDefault="00D2241C" w:rsidP="00D2241C">
      <w:pPr>
        <w:pStyle w:val="liNoSpacing"/>
        <w:numPr>
          <w:ilvl w:val="1"/>
          <w:numId w:val="251"/>
        </w:numPr>
        <w:rPr>
          <w:rStyle w:val="spanFormFieldEmphasis"/>
        </w:rPr>
      </w:pPr>
      <w:r w:rsidRPr="00511725">
        <w:rPr>
          <w:rStyle w:val="spanFormFieldEmphasis"/>
        </w:rPr>
        <w:t>Hours category</w:t>
      </w:r>
    </w:p>
    <w:p w14:paraId="72F33514" w14:textId="77777777" w:rsidR="00D2241C" w:rsidRPr="00511725" w:rsidRDefault="00D2241C" w:rsidP="00D2241C">
      <w:pPr>
        <w:pStyle w:val="liNoSpacing"/>
        <w:numPr>
          <w:ilvl w:val="1"/>
          <w:numId w:val="251"/>
        </w:numPr>
        <w:rPr>
          <w:rStyle w:val="spanFormFieldEmphasis"/>
        </w:rPr>
      </w:pPr>
      <w:r w:rsidRPr="00511725">
        <w:rPr>
          <w:rStyle w:val="spanFormFieldEmphasis"/>
        </w:rPr>
        <w:t>Expense category</w:t>
      </w:r>
    </w:p>
    <w:p w14:paraId="7748414A" w14:textId="77777777" w:rsidR="00D2241C" w:rsidRPr="00561927" w:rsidRDefault="00D2241C" w:rsidP="00D2241C">
      <w:pPr>
        <w:pStyle w:val="liNoSpacing"/>
        <w:numPr>
          <w:ilvl w:val="1"/>
          <w:numId w:val="251"/>
        </w:numPr>
        <w:rPr>
          <w:b/>
          <w:bCs/>
          <w:color w:val="000000"/>
        </w:rPr>
      </w:pPr>
      <w:r w:rsidRPr="00511725">
        <w:rPr>
          <w:rStyle w:val="spanFormFieldEmphasis"/>
        </w:rPr>
        <w:t>Activity number</w:t>
      </w:r>
    </w:p>
    <w:p w14:paraId="29FDABFF" w14:textId="77777777" w:rsidR="00D2241C" w:rsidRDefault="00D2241C" w:rsidP="00D2241C">
      <w:pPr>
        <w:pStyle w:val="liNoSpacing"/>
        <w:numPr>
          <w:ilvl w:val="1"/>
          <w:numId w:val="251"/>
        </w:numPr>
      </w:pPr>
      <w:r>
        <w:rPr>
          <w:rStyle w:val="spanFormFieldEmphasis"/>
        </w:rPr>
        <w:t>Active date</w:t>
      </w:r>
      <w:r>
        <w:rPr>
          <w:color w:val="000000"/>
        </w:rPr>
        <w:t>: date when the new account is to take effect. This can be a date in the future. The current set of worker organization split records will automatically have their Expiry dates set to one day before this date.</w:t>
      </w:r>
    </w:p>
    <w:p w14:paraId="03BC0FB6" w14:textId="77777777" w:rsidR="00D2241C" w:rsidRDefault="00D2241C" w:rsidP="00D2241C">
      <w:pPr>
        <w:pStyle w:val="liListNumber"/>
        <w:numPr>
          <w:ilvl w:val="0"/>
          <w:numId w:val="252"/>
        </w:numPr>
        <w:spacing w:after="160"/>
      </w:pPr>
      <w:r>
        <w:rPr>
          <w:color w:val="000000"/>
        </w:rPr>
        <w:t xml:space="preserve">Click </w:t>
      </w:r>
      <w:r>
        <w:rPr>
          <w:rStyle w:val="spanFormFieldEmphasis"/>
        </w:rPr>
        <w:t>Save</w:t>
      </w:r>
      <w:r>
        <w:rPr>
          <w:color w:val="000000"/>
        </w:rPr>
        <w:t xml:space="preserve"> to save your changes. Close the form.</w:t>
      </w:r>
    </w:p>
    <w:p w14:paraId="2F292418" w14:textId="6907FC2F" w:rsidR="001B1C9B" w:rsidRDefault="001E27A0">
      <w:pPr>
        <w:pStyle w:val="h3Heading3"/>
      </w:pPr>
      <w:r>
        <w:t>4.3.</w:t>
      </w:r>
      <w:r w:rsidR="00D2241C">
        <w:t>9</w:t>
      </w:r>
      <w:r>
        <w:t xml:space="preserve"> Manage Entitlements</w:t>
      </w:r>
      <w:bookmarkEnd w:id="47"/>
    </w:p>
    <w:p w14:paraId="585A6B35" w14:textId="77777777" w:rsidR="001B1C9B" w:rsidRDefault="001E27A0">
      <w:pPr>
        <w:pStyle w:val="pBodyText"/>
      </w:pPr>
      <w:r>
        <w:rPr>
          <w:color w:val="000000"/>
        </w:rPr>
        <w:t>Entitlements are worker banks of time or earnings that can accrue and consume during their employment. Entitlement banks grow as a result of time worked or in periodic increments, and decrease as result of time or earnings taken, expiration, or being paid out. Workers may have multiple entitlement banks that accumulate and deplete according to different policies.</w:t>
      </w:r>
    </w:p>
    <w:p w14:paraId="1FCFBCD4" w14:textId="77777777" w:rsidR="001B1C9B" w:rsidRDefault="001E27A0">
      <w:pPr>
        <w:pStyle w:val="pBodyText"/>
      </w:pPr>
      <w:r>
        <w:rPr>
          <w:color w:val="000000"/>
        </w:rPr>
        <w:t xml:space="preserve">This section contains procedures for managing a worker's entitlements during their employment. For paying out a worker's accrued time (vacation, overtime, etc.) upon their termination, see section </w:t>
      </w:r>
      <w:r>
        <w:rPr>
          <w:rStyle w:val="variable2"/>
        </w:rPr>
        <w:t>8.3</w:t>
      </w:r>
      <w:r>
        <w:rPr>
          <w:color w:val="000000"/>
        </w:rPr>
        <w:t>.</w:t>
      </w:r>
    </w:p>
    <w:p w14:paraId="7F8BCC0E" w14:textId="494CE7BE" w:rsidR="001B1C9B" w:rsidRDefault="001E27A0">
      <w:pPr>
        <w:pStyle w:val="h4Heading4"/>
      </w:pPr>
      <w:bookmarkStart w:id="48" w:name="_Toc176873348"/>
      <w:r>
        <w:t>4.3.</w:t>
      </w:r>
      <w:r w:rsidR="00D2241C">
        <w:t>9</w:t>
      </w:r>
      <w:r>
        <w:t>.1 Adjust Entitlements</w:t>
      </w:r>
      <w:bookmarkEnd w:id="48"/>
    </w:p>
    <w:p w14:paraId="31203A62" w14:textId="77777777" w:rsidR="001B1C9B" w:rsidRDefault="001E27A0">
      <w:pPr>
        <w:pStyle w:val="pBodyText"/>
      </w:pPr>
      <w:r>
        <w:rPr>
          <w:color w:val="000000"/>
        </w:rPr>
        <w:t xml:space="preserve">You may adjust a worker's entitlement balance as required provided you have not yet updated entitlements (section </w:t>
      </w:r>
      <w:r>
        <w:rPr>
          <w:rStyle w:val="variable2"/>
        </w:rPr>
        <w:t>5.1.6</w:t>
      </w:r>
      <w:r>
        <w:rPr>
          <w:color w:val="000000"/>
        </w:rPr>
        <w:t xml:space="preserve">) in the current pay period. If you have started the pay process, any adjustments to entitlements may impact the worker's payment. </w:t>
      </w:r>
    </w:p>
    <w:p w14:paraId="3C6CA0D6" w14:textId="77777777" w:rsidR="001B1C9B" w:rsidRDefault="001E27A0">
      <w:pPr>
        <w:pStyle w:val="pBodyText"/>
      </w:pPr>
      <w:r>
        <w:rPr>
          <w:color w:val="000000"/>
        </w:rPr>
        <w:t>To adjust a worker's entitlement bank balance:</w:t>
      </w:r>
    </w:p>
    <w:p w14:paraId="2E63066A" w14:textId="77777777" w:rsidR="001B1C9B" w:rsidRDefault="001E27A0">
      <w:pPr>
        <w:pStyle w:val="liListNumber"/>
        <w:numPr>
          <w:ilvl w:val="0"/>
          <w:numId w:val="10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27F9CDBA" w14:textId="77777777" w:rsidR="001B1C9B" w:rsidRDefault="00E31C64">
      <w:pPr>
        <w:pStyle w:val="pImgCenter"/>
      </w:pPr>
      <w:r>
        <w:rPr>
          <w:noProof/>
        </w:rPr>
        <w:drawing>
          <wp:inline distT="0" distB="0" distL="0" distR="0" wp14:anchorId="2E42A720" wp14:editId="4E125376">
            <wp:extent cx="2400300" cy="1356360"/>
            <wp:effectExtent l="0" t="0" r="0" b="0"/>
            <wp:docPr id="67" name="Pictur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preferRelativeResize="0">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00300" cy="1356360"/>
                    </a:xfrm>
                    <a:prstGeom prst="rect">
                      <a:avLst/>
                    </a:prstGeom>
                    <a:noFill/>
                    <a:ln>
                      <a:noFill/>
                    </a:ln>
                  </pic:spPr>
                </pic:pic>
              </a:graphicData>
            </a:graphic>
          </wp:inline>
        </w:drawing>
      </w:r>
    </w:p>
    <w:p w14:paraId="35561B68" w14:textId="77777777" w:rsidR="001B1C9B" w:rsidRDefault="001E27A0">
      <w:pPr>
        <w:pStyle w:val="liListNumber"/>
        <w:numPr>
          <w:ilvl w:val="0"/>
          <w:numId w:val="102"/>
        </w:numPr>
      </w:pPr>
      <w:r>
        <w:rPr>
          <w:color w:val="000000"/>
        </w:rPr>
        <w:lastRenderedPageBreak/>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43663F85" w14:textId="77777777" w:rsidR="001B1C9B" w:rsidRDefault="00E31C64">
      <w:pPr>
        <w:pStyle w:val="pImgCenter"/>
      </w:pPr>
      <w:r>
        <w:rPr>
          <w:noProof/>
        </w:rPr>
        <w:drawing>
          <wp:inline distT="0" distB="0" distL="0" distR="0" wp14:anchorId="3018B1BB" wp14:editId="3E6720EF">
            <wp:extent cx="2133600" cy="2118360"/>
            <wp:effectExtent l="0" t="0" r="0" b="0"/>
            <wp:docPr id="68" name="Pictur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preferRelativeResize="0">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33600" cy="2118360"/>
                    </a:xfrm>
                    <a:prstGeom prst="rect">
                      <a:avLst/>
                    </a:prstGeom>
                    <a:noFill/>
                    <a:ln>
                      <a:noFill/>
                    </a:ln>
                  </pic:spPr>
                </pic:pic>
              </a:graphicData>
            </a:graphic>
          </wp:inline>
        </w:drawing>
      </w:r>
    </w:p>
    <w:p w14:paraId="449FA9E2" w14:textId="77777777" w:rsidR="001B1C9B" w:rsidRDefault="00E31C64">
      <w:pPr>
        <w:pStyle w:val="pImgCenter"/>
      </w:pPr>
      <w:r>
        <w:rPr>
          <w:noProof/>
        </w:rPr>
        <w:drawing>
          <wp:inline distT="0" distB="0" distL="0" distR="0" wp14:anchorId="15674E0A" wp14:editId="3729879C">
            <wp:extent cx="731520" cy="640080"/>
            <wp:effectExtent l="0" t="0" r="0" b="0"/>
            <wp:docPr id="69" name="Pictur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C451167" w14:textId="77777777" w:rsidR="001B1C9B" w:rsidRDefault="00E31C64">
      <w:pPr>
        <w:pStyle w:val="pImgCenter"/>
      </w:pPr>
      <w:r>
        <w:rPr>
          <w:noProof/>
        </w:rPr>
        <w:drawing>
          <wp:inline distT="0" distB="0" distL="0" distR="0" wp14:anchorId="4F444B6E" wp14:editId="0A0E9A0C">
            <wp:extent cx="2316480" cy="2240280"/>
            <wp:effectExtent l="0" t="0" r="0" b="0"/>
            <wp:docPr id="70" name="Pictur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6480" cy="2240280"/>
                    </a:xfrm>
                    <a:prstGeom prst="rect">
                      <a:avLst/>
                    </a:prstGeom>
                    <a:noFill/>
                    <a:ln>
                      <a:noFill/>
                    </a:ln>
                  </pic:spPr>
                </pic:pic>
              </a:graphicData>
            </a:graphic>
          </wp:inline>
        </w:drawing>
      </w:r>
    </w:p>
    <w:p w14:paraId="40B96F24" w14:textId="77777777" w:rsidR="001B1C9B" w:rsidRDefault="001E27A0">
      <w:pPr>
        <w:pStyle w:val="liListNumber"/>
        <w:numPr>
          <w:ilvl w:val="0"/>
          <w:numId w:val="102"/>
        </w:numPr>
      </w:pPr>
      <w:r>
        <w:rPr>
          <w:color w:val="000000"/>
        </w:rPr>
        <w:t xml:space="preserve">On the </w:t>
      </w:r>
      <w:r>
        <w:rPr>
          <w:rStyle w:val="spanFormFieldEmphasis"/>
        </w:rPr>
        <w:t>Worker entitlements</w:t>
      </w:r>
      <w:r>
        <w:rPr>
          <w:color w:val="000000"/>
        </w:rPr>
        <w:t xml:space="preserve"> form, select the entitlement to adjust and click </w:t>
      </w:r>
      <w:r>
        <w:rPr>
          <w:rStyle w:val="spanFormFieldEmphasis"/>
        </w:rPr>
        <w:t>Functions</w:t>
      </w:r>
      <w:r>
        <w:rPr>
          <w:color w:val="000000"/>
        </w:rPr>
        <w:t xml:space="preserve"> &gt; </w:t>
      </w:r>
      <w:r>
        <w:rPr>
          <w:rStyle w:val="spanFormFieldEmphasis"/>
        </w:rPr>
        <w:t>Adjust entitlements</w:t>
      </w:r>
      <w:r>
        <w:rPr>
          <w:color w:val="000000"/>
        </w:rPr>
        <w:t xml:space="preserve"> to open the </w:t>
      </w:r>
      <w:r>
        <w:rPr>
          <w:rStyle w:val="spanFormFieldEmphasis"/>
        </w:rPr>
        <w:t>Adjust entitlements</w:t>
      </w:r>
      <w:r>
        <w:rPr>
          <w:color w:val="000000"/>
        </w:rPr>
        <w:t xml:space="preserve"> </w:t>
      </w:r>
      <w:r>
        <w:rPr>
          <w:rStyle w:val="variable2"/>
        </w:rPr>
        <w:t>pane</w:t>
      </w:r>
      <w:r>
        <w:rPr>
          <w:color w:val="000000"/>
        </w:rPr>
        <w:t>.</w:t>
      </w:r>
    </w:p>
    <w:p w14:paraId="24E97FF0" w14:textId="77777777" w:rsidR="001B1C9B" w:rsidRDefault="001E27A0">
      <w:pPr>
        <w:pStyle w:val="liListNumber"/>
        <w:numPr>
          <w:ilvl w:val="0"/>
          <w:numId w:val="102"/>
        </w:numPr>
      </w:pPr>
      <w:r>
        <w:rPr>
          <w:color w:val="000000"/>
        </w:rPr>
        <w:t xml:space="preserve">Change the </w:t>
      </w:r>
      <w:r>
        <w:rPr>
          <w:rStyle w:val="spanFormFieldEmphasis"/>
        </w:rPr>
        <w:t>Accrued hours</w:t>
      </w:r>
      <w:r>
        <w:rPr>
          <w:color w:val="000000"/>
        </w:rPr>
        <w:t xml:space="preserve">, </w:t>
      </w:r>
      <w:r>
        <w:rPr>
          <w:rStyle w:val="spanFormFieldEmphasis"/>
        </w:rPr>
        <w:t>Taken hours</w:t>
      </w:r>
      <w:r>
        <w:rPr>
          <w:color w:val="000000"/>
        </w:rPr>
        <w:t>, or both as desired.</w:t>
      </w:r>
    </w:p>
    <w:p w14:paraId="2CDDD515" w14:textId="77777777" w:rsidR="001B1C9B" w:rsidRDefault="001E27A0">
      <w:pPr>
        <w:pStyle w:val="liListNumber"/>
        <w:numPr>
          <w:ilvl w:val="0"/>
          <w:numId w:val="102"/>
        </w:numPr>
      </w:pPr>
      <w:r>
        <w:rPr>
          <w:color w:val="000000"/>
        </w:rPr>
        <w:t xml:space="preserve">Specify an </w:t>
      </w:r>
      <w:r>
        <w:rPr>
          <w:rStyle w:val="spanFormFieldEmphasis"/>
        </w:rPr>
        <w:t>Adjustment reason code</w:t>
      </w:r>
      <w:r>
        <w:rPr>
          <w:color w:val="000000"/>
        </w:rPr>
        <w:t xml:space="preserve"> of </w:t>
      </w:r>
      <w:r>
        <w:rPr>
          <w:rStyle w:val="spanDataItem"/>
        </w:rPr>
        <w:t>Correction</w:t>
      </w:r>
      <w:r>
        <w:rPr>
          <w:color w:val="000000"/>
        </w:rPr>
        <w:t xml:space="preserve"> or alternative as appropriate.</w:t>
      </w:r>
    </w:p>
    <w:p w14:paraId="554457A0" w14:textId="77777777" w:rsidR="001B1C9B" w:rsidRDefault="001E27A0">
      <w:pPr>
        <w:pStyle w:val="liListNumber"/>
        <w:numPr>
          <w:ilvl w:val="0"/>
          <w:numId w:val="102"/>
        </w:numPr>
        <w:spacing w:after="160"/>
      </w:pPr>
      <w:r>
        <w:rPr>
          <w:color w:val="000000"/>
        </w:rPr>
        <w:t xml:space="preserve">Click </w:t>
      </w:r>
      <w:r>
        <w:rPr>
          <w:rStyle w:val="spanFormFieldEmphasis"/>
        </w:rPr>
        <w:t>OK</w:t>
      </w:r>
      <w:r>
        <w:rPr>
          <w:color w:val="000000"/>
        </w:rPr>
        <w:t xml:space="preserve"> to adjust the entitlement bank.</w:t>
      </w:r>
    </w:p>
    <w:p w14:paraId="39E27C87" w14:textId="4A2C033B" w:rsidR="001B1C9B" w:rsidRDefault="001E27A0">
      <w:pPr>
        <w:pStyle w:val="h4Heading4"/>
      </w:pPr>
      <w:bookmarkStart w:id="49" w:name="_Toc176873349"/>
      <w:r>
        <w:t>4.3.</w:t>
      </w:r>
      <w:r w:rsidR="00D2241C">
        <w:t>9</w:t>
      </w:r>
      <w:r>
        <w:t>.2 Add Rolling Entitlements</w:t>
      </w:r>
      <w:bookmarkEnd w:id="49"/>
    </w:p>
    <w:p w14:paraId="40D013FF" w14:textId="77777777" w:rsidR="001B1C9B" w:rsidRDefault="001E27A0">
      <w:pPr>
        <w:pStyle w:val="pMBSTrainingManualText1"/>
      </w:pPr>
      <w:r>
        <w:rPr>
          <w:color w:val="000000"/>
        </w:rPr>
        <w:t xml:space="preserve">Rolling entitlements are entitlements that are configured with a </w:t>
      </w:r>
      <w:r>
        <w:rPr>
          <w:rStyle w:val="spanDataItem"/>
        </w:rPr>
        <w:t>rolling</w:t>
      </w:r>
      <w:r>
        <w:rPr>
          <w:color w:val="000000"/>
        </w:rPr>
        <w:t xml:space="preserve"> taking period. The taking period is a moving window of time that replenishes according to how much time has lapsed since the bank was last decremented according to a context date, which is usually the current date. Typically, rolling entitlements have an initial bank amount. </w:t>
      </w:r>
    </w:p>
    <w:p w14:paraId="099BE605" w14:textId="77777777" w:rsidR="001B1C9B" w:rsidRDefault="001E27A0">
      <w:pPr>
        <w:pStyle w:val="pMBSTrainingManualText1"/>
      </w:pPr>
      <w:r>
        <w:rPr>
          <w:color w:val="000000"/>
        </w:rPr>
        <w:t xml:space="preserve">For example, a worker may have a bank of </w:t>
      </w:r>
      <w:r>
        <w:rPr>
          <w:rStyle w:val="spanDataItem"/>
        </w:rPr>
        <w:t>15</w:t>
      </w:r>
      <w:r>
        <w:rPr>
          <w:color w:val="000000"/>
        </w:rPr>
        <w:t xml:space="preserve"> days to consume over a rolling period of one year. If the worker takes 5 consecutive days out of the bank starting from January 5th, 2014, the worker will have a remaining balance of </w:t>
      </w:r>
      <w:r>
        <w:rPr>
          <w:rStyle w:val="spanDataItem"/>
        </w:rPr>
        <w:t>10</w:t>
      </w:r>
      <w:r>
        <w:rPr>
          <w:color w:val="000000"/>
        </w:rPr>
        <w:t xml:space="preserve"> days until January 6th, 2015. On that date, he or she will have a balance of </w:t>
      </w:r>
      <w:r>
        <w:rPr>
          <w:rStyle w:val="spanDataItem"/>
        </w:rPr>
        <w:t>11</w:t>
      </w:r>
      <w:r>
        <w:rPr>
          <w:color w:val="000000"/>
        </w:rPr>
        <w:t xml:space="preserve"> days. On January </w:t>
      </w:r>
      <w:r>
        <w:rPr>
          <w:color w:val="000000"/>
        </w:rPr>
        <w:lastRenderedPageBreak/>
        <w:t xml:space="preserve">7th, 2015, the worker will have </w:t>
      </w:r>
      <w:r>
        <w:rPr>
          <w:rStyle w:val="spanDataItem"/>
        </w:rPr>
        <w:t>12</w:t>
      </w:r>
      <w:r>
        <w:rPr>
          <w:color w:val="000000"/>
        </w:rPr>
        <w:t xml:space="preserve"> days, and so on until the bank returns to a full balance of </w:t>
      </w:r>
      <w:r>
        <w:rPr>
          <w:rStyle w:val="spanDataItem"/>
        </w:rPr>
        <w:t>15</w:t>
      </w:r>
      <w:r>
        <w:rPr>
          <w:color w:val="000000"/>
        </w:rPr>
        <w:t xml:space="preserve"> days on January 10th, 2015, presuming the worker has not taken additional days from the bank during the rolling period.</w:t>
      </w:r>
    </w:p>
    <w:p w14:paraId="3CD41320" w14:textId="77777777" w:rsidR="001B1C9B" w:rsidRDefault="001E27A0">
      <w:pPr>
        <w:pStyle w:val="pMBSTrainingManualText1"/>
      </w:pPr>
      <w:r>
        <w:rPr>
          <w:color w:val="000000"/>
        </w:rPr>
        <w:t>To add a rolling entitlement bank to a worker and give them a starting balance:</w:t>
      </w:r>
    </w:p>
    <w:p w14:paraId="2EEE8D24" w14:textId="77777777" w:rsidR="001B1C9B" w:rsidRDefault="001E27A0">
      <w:pPr>
        <w:pStyle w:val="liListNumber"/>
        <w:numPr>
          <w:ilvl w:val="0"/>
          <w:numId w:val="10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10A961BE" w14:textId="77777777" w:rsidR="001B1C9B" w:rsidRDefault="001E27A0">
      <w:pPr>
        <w:pStyle w:val="liListNumber"/>
        <w:numPr>
          <w:ilvl w:val="0"/>
          <w:numId w:val="103"/>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4D176A53" w14:textId="77777777" w:rsidR="001B1C9B" w:rsidRDefault="00E31C64">
      <w:pPr>
        <w:pStyle w:val="pImgCenter"/>
      </w:pPr>
      <w:r>
        <w:rPr>
          <w:noProof/>
        </w:rPr>
        <w:drawing>
          <wp:inline distT="0" distB="0" distL="0" distR="0" wp14:anchorId="6D388517" wp14:editId="2C56AF2E">
            <wp:extent cx="1912620" cy="2156460"/>
            <wp:effectExtent l="0" t="0" r="0" b="0"/>
            <wp:docPr id="71" name="Pictur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preferRelativeResize="0">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12620" cy="2156460"/>
                    </a:xfrm>
                    <a:prstGeom prst="rect">
                      <a:avLst/>
                    </a:prstGeom>
                    <a:noFill/>
                    <a:ln>
                      <a:noFill/>
                    </a:ln>
                  </pic:spPr>
                </pic:pic>
              </a:graphicData>
            </a:graphic>
          </wp:inline>
        </w:drawing>
      </w:r>
    </w:p>
    <w:p w14:paraId="1656C3C1" w14:textId="77777777" w:rsidR="001B1C9B" w:rsidRDefault="00E31C64">
      <w:pPr>
        <w:pStyle w:val="pImgCenter"/>
      </w:pPr>
      <w:r>
        <w:rPr>
          <w:noProof/>
        </w:rPr>
        <w:drawing>
          <wp:inline distT="0" distB="0" distL="0" distR="0" wp14:anchorId="148B39E0" wp14:editId="3C3808C3">
            <wp:extent cx="731520" cy="640080"/>
            <wp:effectExtent l="0" t="0" r="0" b="0"/>
            <wp:docPr id="72"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9A06F2C" w14:textId="77777777" w:rsidR="001B1C9B" w:rsidRDefault="00E31C64">
      <w:pPr>
        <w:pStyle w:val="pImgCenter"/>
      </w:pPr>
      <w:r>
        <w:rPr>
          <w:noProof/>
        </w:rPr>
        <w:drawing>
          <wp:inline distT="0" distB="0" distL="0" distR="0" wp14:anchorId="4CB4F821" wp14:editId="559FFB47">
            <wp:extent cx="4686300" cy="2446020"/>
            <wp:effectExtent l="0" t="0" r="0" b="0"/>
            <wp:docPr id="73" name="Pictur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86300" cy="2446020"/>
                    </a:xfrm>
                    <a:prstGeom prst="rect">
                      <a:avLst/>
                    </a:prstGeom>
                    <a:noFill/>
                    <a:ln>
                      <a:noFill/>
                    </a:ln>
                  </pic:spPr>
                </pic:pic>
              </a:graphicData>
            </a:graphic>
          </wp:inline>
        </w:drawing>
      </w:r>
    </w:p>
    <w:p w14:paraId="3AD5BD55" w14:textId="77777777" w:rsidR="001B1C9B" w:rsidRDefault="001E27A0">
      <w:pPr>
        <w:pStyle w:val="liListNumber"/>
        <w:numPr>
          <w:ilvl w:val="0"/>
          <w:numId w:val="103"/>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34CD3142" w14:textId="77777777" w:rsidR="001B1C9B" w:rsidRDefault="00E31C64">
      <w:pPr>
        <w:pStyle w:val="pImgCenter"/>
      </w:pPr>
      <w:r>
        <w:rPr>
          <w:noProof/>
        </w:rPr>
        <w:lastRenderedPageBreak/>
        <w:drawing>
          <wp:inline distT="0" distB="0" distL="0" distR="0" wp14:anchorId="7577C535" wp14:editId="0ED56A1C">
            <wp:extent cx="2827020" cy="1775460"/>
            <wp:effectExtent l="0" t="0" r="0" b="0"/>
            <wp:docPr id="74" name="Pictur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preferRelativeResize="0">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27020" cy="1775460"/>
                    </a:xfrm>
                    <a:prstGeom prst="rect">
                      <a:avLst/>
                    </a:prstGeom>
                    <a:noFill/>
                    <a:ln>
                      <a:noFill/>
                    </a:ln>
                  </pic:spPr>
                </pic:pic>
              </a:graphicData>
            </a:graphic>
          </wp:inline>
        </w:drawing>
      </w:r>
    </w:p>
    <w:p w14:paraId="3EE7807A" w14:textId="77777777" w:rsidR="001B1C9B" w:rsidRDefault="00E31C64">
      <w:pPr>
        <w:pStyle w:val="pImgCenter"/>
      </w:pPr>
      <w:r>
        <w:rPr>
          <w:noProof/>
        </w:rPr>
        <w:drawing>
          <wp:inline distT="0" distB="0" distL="0" distR="0" wp14:anchorId="2C545E5C" wp14:editId="3BB4AD03">
            <wp:extent cx="731520" cy="640080"/>
            <wp:effectExtent l="0" t="0" r="0" b="0"/>
            <wp:docPr id="75" name="Pictur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2389772" w14:textId="77777777" w:rsidR="001B1C9B" w:rsidRDefault="00E31C64">
      <w:pPr>
        <w:pStyle w:val="pImgCenter"/>
      </w:pPr>
      <w:r>
        <w:rPr>
          <w:noProof/>
        </w:rPr>
        <w:drawing>
          <wp:inline distT="0" distB="0" distL="0" distR="0" wp14:anchorId="1D5E31C5" wp14:editId="41A818B3">
            <wp:extent cx="3154680" cy="3383280"/>
            <wp:effectExtent l="0" t="0" r="0" b="0"/>
            <wp:docPr id="76" name="Pictur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preferRelativeResize="0">
                      <a:picLocks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54680" cy="3383280"/>
                    </a:xfrm>
                    <a:prstGeom prst="rect">
                      <a:avLst/>
                    </a:prstGeom>
                    <a:noFill/>
                    <a:ln>
                      <a:noFill/>
                    </a:ln>
                  </pic:spPr>
                </pic:pic>
              </a:graphicData>
            </a:graphic>
          </wp:inline>
        </w:drawing>
      </w:r>
    </w:p>
    <w:p w14:paraId="6016C30F" w14:textId="77777777" w:rsidR="001B1C9B" w:rsidRDefault="001E27A0">
      <w:pPr>
        <w:pStyle w:val="liListNumber"/>
        <w:numPr>
          <w:ilvl w:val="0"/>
          <w:numId w:val="103"/>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6445FDB3" w14:textId="77777777" w:rsidR="001B1C9B" w:rsidRDefault="001E27A0">
      <w:pPr>
        <w:pStyle w:val="liListNumber"/>
        <w:numPr>
          <w:ilvl w:val="0"/>
          <w:numId w:val="103"/>
        </w:numPr>
      </w:pPr>
      <w:r>
        <w:rPr>
          <w:color w:val="000000"/>
        </w:rPr>
        <w:t xml:space="preserve">Click </w:t>
      </w:r>
      <w:r>
        <w:rPr>
          <w:rStyle w:val="spanFormFieldEmphasis"/>
        </w:rPr>
        <w:t>Functions</w:t>
      </w:r>
      <w:r>
        <w:rPr>
          <w:color w:val="000000"/>
        </w:rPr>
        <w:t xml:space="preserve"> &gt; </w:t>
      </w:r>
      <w:r>
        <w:rPr>
          <w:rStyle w:val="spanFormFieldEmphasis"/>
        </w:rPr>
        <w:t>Add rolling entitlements</w:t>
      </w:r>
      <w:r>
        <w:rPr>
          <w:color w:val="000000"/>
        </w:rPr>
        <w:t xml:space="preserve"> to open the </w:t>
      </w:r>
      <w:r>
        <w:rPr>
          <w:rStyle w:val="spanFormFieldEmphasis"/>
        </w:rPr>
        <w:t>Add rolling entitlements</w:t>
      </w:r>
      <w:r>
        <w:rPr>
          <w:color w:val="000000"/>
        </w:rPr>
        <w:t xml:space="preserve"> </w:t>
      </w:r>
      <w:r>
        <w:rPr>
          <w:rStyle w:val="variable2"/>
        </w:rPr>
        <w:t>pane</w:t>
      </w:r>
      <w:r>
        <w:rPr>
          <w:color w:val="000000"/>
        </w:rPr>
        <w:t>.</w:t>
      </w:r>
    </w:p>
    <w:p w14:paraId="6C22A167" w14:textId="77777777" w:rsidR="001B1C9B" w:rsidRDefault="001E27A0">
      <w:pPr>
        <w:pStyle w:val="liListNumber"/>
        <w:numPr>
          <w:ilvl w:val="0"/>
          <w:numId w:val="103"/>
        </w:numPr>
      </w:pPr>
      <w:r>
        <w:rPr>
          <w:color w:val="000000"/>
        </w:rPr>
        <w:t xml:space="preserve">On the </w:t>
      </w:r>
      <w:r>
        <w:rPr>
          <w:rStyle w:val="spanFormFieldEmphasis"/>
        </w:rPr>
        <w:t>Add rolling entitlements</w:t>
      </w:r>
      <w:r>
        <w:rPr>
          <w:color w:val="000000"/>
        </w:rPr>
        <w:t xml:space="preserve"> </w:t>
      </w:r>
      <w:r>
        <w:rPr>
          <w:rStyle w:val="variable2"/>
        </w:rPr>
        <w:t>pane</w:t>
      </w:r>
      <w:r>
        <w:rPr>
          <w:color w:val="000000"/>
        </w:rPr>
        <w:t xml:space="preserve">, specify the </w:t>
      </w:r>
      <w:r>
        <w:rPr>
          <w:rStyle w:val="spanFormFieldEmphasis"/>
        </w:rPr>
        <w:t>Pay group</w:t>
      </w:r>
      <w:r>
        <w:rPr>
          <w:color w:val="000000"/>
        </w:rPr>
        <w:t xml:space="preserve"> and select the worker in the </w:t>
      </w:r>
      <w:r>
        <w:rPr>
          <w:rStyle w:val="spanFormFieldEmphasis"/>
        </w:rPr>
        <w:t>Personnel number</w:t>
      </w:r>
      <w:r>
        <w:rPr>
          <w:color w:val="000000"/>
        </w:rPr>
        <w:t xml:space="preserve"> field.</w:t>
      </w:r>
    </w:p>
    <w:p w14:paraId="0796E368" w14:textId="77777777" w:rsidR="001B1C9B" w:rsidRDefault="001E27A0">
      <w:pPr>
        <w:pStyle w:val="liListNumber"/>
        <w:numPr>
          <w:ilvl w:val="0"/>
          <w:numId w:val="103"/>
        </w:numPr>
      </w:pPr>
      <w:r>
        <w:rPr>
          <w:color w:val="000000"/>
        </w:rPr>
        <w:t xml:space="preserve">Select the </w:t>
      </w:r>
      <w:r>
        <w:rPr>
          <w:rStyle w:val="spanFormFieldEmphasis"/>
        </w:rPr>
        <w:t>Entitlement</w:t>
      </w:r>
      <w:r>
        <w:rPr>
          <w:color w:val="000000"/>
        </w:rPr>
        <w:t xml:space="preserve"> to add.</w:t>
      </w:r>
    </w:p>
    <w:p w14:paraId="429ED157" w14:textId="77777777" w:rsidR="001B1C9B" w:rsidRDefault="001E27A0">
      <w:pPr>
        <w:pStyle w:val="liListNumber"/>
        <w:numPr>
          <w:ilvl w:val="0"/>
          <w:numId w:val="103"/>
        </w:numPr>
      </w:pPr>
      <w:r>
        <w:rPr>
          <w:color w:val="000000"/>
        </w:rPr>
        <w:t xml:space="preserve">Select the worker's </w:t>
      </w:r>
      <w:r>
        <w:rPr>
          <w:rStyle w:val="spanFormFieldEmphasis"/>
        </w:rPr>
        <w:t>Entitlement rule group</w:t>
      </w:r>
      <w:r>
        <w:rPr>
          <w:color w:val="000000"/>
        </w:rPr>
        <w:t xml:space="preserve"> that contains the rules for this particular entitlement.</w:t>
      </w:r>
    </w:p>
    <w:p w14:paraId="61D1D829" w14:textId="77777777" w:rsidR="001B1C9B" w:rsidRDefault="001E27A0">
      <w:pPr>
        <w:pStyle w:val="liListNumber"/>
        <w:numPr>
          <w:ilvl w:val="0"/>
          <w:numId w:val="103"/>
        </w:numPr>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in which the starting balances should appear. The </w:t>
      </w:r>
      <w:r>
        <w:rPr>
          <w:rStyle w:val="spanFormFieldEmphasis"/>
        </w:rPr>
        <w:t>Accruing period</w:t>
      </w:r>
      <w:r>
        <w:rPr>
          <w:color w:val="000000"/>
        </w:rPr>
        <w:t xml:space="preserve"> will automatically populate.</w:t>
      </w:r>
    </w:p>
    <w:p w14:paraId="4A5E89C4" w14:textId="77777777" w:rsidR="001B1C9B" w:rsidRDefault="001E27A0">
      <w:pPr>
        <w:pStyle w:val="liListNumber"/>
        <w:numPr>
          <w:ilvl w:val="0"/>
          <w:numId w:val="103"/>
        </w:numPr>
      </w:pPr>
      <w:r>
        <w:rPr>
          <w:color w:val="000000"/>
        </w:rPr>
        <w:t xml:space="preserve">Enter a starting entitlement balance in the </w:t>
      </w:r>
      <w:r>
        <w:rPr>
          <w:rStyle w:val="spanFormFieldEmphasis"/>
        </w:rPr>
        <w:t>Accrued</w:t>
      </w:r>
      <w:r>
        <w:rPr>
          <w:color w:val="000000"/>
        </w:rPr>
        <w:t xml:space="preserve"> field. The unit (hours, days, etc.) may differ according to the entitlement.</w:t>
      </w:r>
    </w:p>
    <w:p w14:paraId="27D7FB1F" w14:textId="77777777" w:rsidR="001B1C9B" w:rsidRDefault="001E27A0">
      <w:pPr>
        <w:pStyle w:val="liListNumber"/>
        <w:numPr>
          <w:ilvl w:val="0"/>
          <w:numId w:val="103"/>
        </w:numPr>
      </w:pPr>
      <w:r>
        <w:rPr>
          <w:color w:val="000000"/>
        </w:rPr>
        <w:t xml:space="preserve">Select an </w:t>
      </w:r>
      <w:r>
        <w:rPr>
          <w:rStyle w:val="spanFormFieldEmphasis"/>
        </w:rPr>
        <w:t>Addition reason code</w:t>
      </w:r>
      <w:r>
        <w:rPr>
          <w:color w:val="000000"/>
        </w:rPr>
        <w:t xml:space="preserve"> appropriate for the addition (e.g.: </w:t>
      </w:r>
      <w:r>
        <w:rPr>
          <w:rStyle w:val="spanDataItem"/>
        </w:rPr>
        <w:t>Initial setup</w:t>
      </w:r>
      <w:r>
        <w:rPr>
          <w:color w:val="000000"/>
        </w:rPr>
        <w:t xml:space="preserve">). </w:t>
      </w:r>
    </w:p>
    <w:p w14:paraId="23C9A2B7" w14:textId="77777777" w:rsidR="001B1C9B" w:rsidRDefault="001E27A0">
      <w:pPr>
        <w:pStyle w:val="liListNumber"/>
        <w:numPr>
          <w:ilvl w:val="0"/>
          <w:numId w:val="103"/>
        </w:numPr>
      </w:pPr>
      <w:r>
        <w:rPr>
          <w:color w:val="000000"/>
        </w:rPr>
        <w:lastRenderedPageBreak/>
        <w:t xml:space="preserve">Click </w:t>
      </w:r>
      <w:r>
        <w:rPr>
          <w:rStyle w:val="spanFormFieldEmphasis"/>
        </w:rPr>
        <w:t>OK</w:t>
      </w:r>
      <w:r>
        <w:rPr>
          <w:color w:val="000000"/>
        </w:rPr>
        <w:t xml:space="preserve"> to add the entitlement for the worker.</w:t>
      </w:r>
    </w:p>
    <w:p w14:paraId="097400C7" w14:textId="77777777" w:rsidR="001B1C9B" w:rsidRDefault="001E27A0">
      <w:pPr>
        <w:pStyle w:val="liListNumber"/>
        <w:numPr>
          <w:ilvl w:val="0"/>
          <w:numId w:val="103"/>
        </w:numPr>
        <w:spacing w:after="160"/>
      </w:pPr>
      <w:r>
        <w:rPr>
          <w:color w:val="000000"/>
        </w:rPr>
        <w:t>Close the form.</w:t>
      </w:r>
    </w:p>
    <w:p w14:paraId="424E91E8" w14:textId="77777777" w:rsidR="001B1C9B" w:rsidRDefault="001E27A0">
      <w:pPr>
        <w:pStyle w:val="pBodyText"/>
      </w:pPr>
      <w:r>
        <w:rPr>
          <w:color w:val="000000"/>
        </w:rPr>
        <w:t>After an entitlement bank has been granted to a worker, its attributes can no longer be modified. Be sure all selected attributes are correct before granting the entitlement. Only the entitlement balance can be adjusted after the entitlement is granted.</w:t>
      </w:r>
    </w:p>
    <w:p w14:paraId="5B405349" w14:textId="21ADBAFC" w:rsidR="001B1C9B" w:rsidRDefault="001E27A0">
      <w:pPr>
        <w:pStyle w:val="h4Heading4"/>
      </w:pPr>
      <w:bookmarkStart w:id="50" w:name="_Toc176873350"/>
      <w:r>
        <w:t>4.3.</w:t>
      </w:r>
      <w:r w:rsidR="00D2241C">
        <w:t>9</w:t>
      </w:r>
      <w:r>
        <w:t>.3 Adjust Rolling Entitlements</w:t>
      </w:r>
      <w:bookmarkEnd w:id="50"/>
    </w:p>
    <w:p w14:paraId="4DC807D6" w14:textId="77777777" w:rsidR="001B1C9B" w:rsidRDefault="001E27A0">
      <w:pPr>
        <w:pStyle w:val="pBodyText"/>
      </w:pPr>
      <w:r>
        <w:rPr>
          <w:color w:val="000000"/>
        </w:rPr>
        <w:t>To adjust the balance of a worker's rolling entitlement:</w:t>
      </w:r>
    </w:p>
    <w:p w14:paraId="0DE1814D" w14:textId="77777777" w:rsidR="001B1C9B" w:rsidRDefault="001E27A0">
      <w:pPr>
        <w:pStyle w:val="liListNumber"/>
        <w:numPr>
          <w:ilvl w:val="0"/>
          <w:numId w:val="10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1F2A114F" w14:textId="77777777" w:rsidR="001B1C9B" w:rsidRDefault="001E27A0">
      <w:pPr>
        <w:pStyle w:val="liListNumber"/>
        <w:numPr>
          <w:ilvl w:val="0"/>
          <w:numId w:val="10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2BE6CF3A" w14:textId="77777777" w:rsidR="001B1C9B" w:rsidRDefault="001E27A0">
      <w:pPr>
        <w:pStyle w:val="liListNumber"/>
        <w:numPr>
          <w:ilvl w:val="0"/>
          <w:numId w:val="104"/>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50A8C181" w14:textId="77777777" w:rsidR="001B1C9B" w:rsidRDefault="00E31C64">
      <w:pPr>
        <w:pStyle w:val="pImgCenter"/>
      </w:pPr>
      <w:r>
        <w:rPr>
          <w:noProof/>
        </w:rPr>
        <w:drawing>
          <wp:inline distT="0" distB="0" distL="0" distR="0" wp14:anchorId="68C86577" wp14:editId="6AE96949">
            <wp:extent cx="4686300" cy="2446020"/>
            <wp:effectExtent l="0" t="0" r="0" b="0"/>
            <wp:docPr id="77" name="Pictur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preferRelativeResize="0">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86300" cy="2446020"/>
                    </a:xfrm>
                    <a:prstGeom prst="rect">
                      <a:avLst/>
                    </a:prstGeom>
                    <a:noFill/>
                    <a:ln>
                      <a:noFill/>
                    </a:ln>
                  </pic:spPr>
                </pic:pic>
              </a:graphicData>
            </a:graphic>
          </wp:inline>
        </w:drawing>
      </w:r>
    </w:p>
    <w:p w14:paraId="75145F1B" w14:textId="77777777" w:rsidR="001B1C9B" w:rsidRDefault="001E27A0">
      <w:pPr>
        <w:pStyle w:val="liListNumber"/>
        <w:numPr>
          <w:ilvl w:val="0"/>
          <w:numId w:val="104"/>
        </w:numPr>
      </w:pPr>
      <w:r>
        <w:rPr>
          <w:color w:val="000000"/>
        </w:rPr>
        <w:t xml:space="preserve">On the </w:t>
      </w:r>
      <w:r>
        <w:rPr>
          <w:rStyle w:val="spanFormFieldEmphasis"/>
        </w:rPr>
        <w:t>Rolling entitlements</w:t>
      </w:r>
      <w:r>
        <w:rPr>
          <w:color w:val="000000"/>
        </w:rPr>
        <w:t xml:space="preserve"> form, enter the worker's </w:t>
      </w:r>
      <w:r>
        <w:rPr>
          <w:rStyle w:val="spanFormFieldEmphasis"/>
        </w:rPr>
        <w:t>Pay group</w:t>
      </w:r>
      <w:r>
        <w:rPr>
          <w:color w:val="000000"/>
        </w:rPr>
        <w:t xml:space="preserve">, </w:t>
      </w:r>
      <w:r>
        <w:rPr>
          <w:rStyle w:val="spanFormFieldEmphasis"/>
        </w:rPr>
        <w:t>Entitlement</w:t>
      </w:r>
      <w:r>
        <w:rPr>
          <w:color w:val="000000"/>
        </w:rPr>
        <w:t xml:space="preserve"> to adjust and the </w:t>
      </w:r>
      <w:r>
        <w:rPr>
          <w:rStyle w:val="spanFormFieldEmphasis"/>
        </w:rPr>
        <w:t>As of date</w:t>
      </w:r>
      <w:r>
        <w:rPr>
          <w:color w:val="000000"/>
        </w:rPr>
        <w:t xml:space="preserve"> (current date).</w:t>
      </w:r>
    </w:p>
    <w:p w14:paraId="29918892" w14:textId="77777777" w:rsidR="001B1C9B" w:rsidRDefault="001E27A0">
      <w:pPr>
        <w:pStyle w:val="liListNumber"/>
        <w:numPr>
          <w:ilvl w:val="0"/>
          <w:numId w:val="104"/>
        </w:numPr>
      </w:pPr>
      <w:r>
        <w:rPr>
          <w:color w:val="000000"/>
        </w:rPr>
        <w:t xml:space="preserve">On the </w:t>
      </w:r>
      <w:r>
        <w:rPr>
          <w:rStyle w:val="spanFormFieldEmphasis"/>
        </w:rPr>
        <w:t>Entitlements</w:t>
      </w:r>
      <w:r>
        <w:rPr>
          <w:color w:val="000000"/>
        </w:rPr>
        <w:t xml:space="preserve"> tab, select the entitlement to adjust and click </w:t>
      </w:r>
      <w:r>
        <w:rPr>
          <w:rStyle w:val="spanFormFieldEmphasis"/>
        </w:rPr>
        <w:t>Functions</w:t>
      </w:r>
      <w:r>
        <w:rPr>
          <w:color w:val="000000"/>
        </w:rPr>
        <w:t xml:space="preserve"> &gt; </w:t>
      </w:r>
      <w:r>
        <w:rPr>
          <w:rStyle w:val="spanFormFieldEmphasis"/>
        </w:rPr>
        <w:t>Adjust rolling entitlements</w:t>
      </w:r>
      <w:r>
        <w:rPr>
          <w:color w:val="000000"/>
        </w:rPr>
        <w:t xml:space="preserve"> to open the </w:t>
      </w:r>
      <w:r>
        <w:rPr>
          <w:rStyle w:val="spanFormFieldEmphasis"/>
        </w:rPr>
        <w:t>Adjust rolling entitlements</w:t>
      </w:r>
      <w:r>
        <w:rPr>
          <w:color w:val="000000"/>
        </w:rPr>
        <w:t xml:space="preserve"> </w:t>
      </w:r>
      <w:r>
        <w:rPr>
          <w:rStyle w:val="variable2"/>
        </w:rPr>
        <w:t>pane</w:t>
      </w:r>
      <w:r>
        <w:rPr>
          <w:color w:val="000000"/>
        </w:rPr>
        <w:t>.</w:t>
      </w:r>
    </w:p>
    <w:p w14:paraId="4F3102F5" w14:textId="77777777" w:rsidR="001B1C9B" w:rsidRDefault="00E31C64">
      <w:pPr>
        <w:pStyle w:val="pImgCenter"/>
      </w:pPr>
      <w:r>
        <w:rPr>
          <w:noProof/>
        </w:rPr>
        <w:drawing>
          <wp:inline distT="0" distB="0" distL="0" distR="0" wp14:anchorId="1778F44E" wp14:editId="164125A3">
            <wp:extent cx="2849880" cy="1554480"/>
            <wp:effectExtent l="0" t="0" r="0" b="0"/>
            <wp:docPr id="78" name="Pictur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preferRelativeResize="0">
                      <a:picLocks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49880" cy="1554480"/>
                    </a:xfrm>
                    <a:prstGeom prst="rect">
                      <a:avLst/>
                    </a:prstGeom>
                    <a:noFill/>
                    <a:ln>
                      <a:noFill/>
                    </a:ln>
                  </pic:spPr>
                </pic:pic>
              </a:graphicData>
            </a:graphic>
          </wp:inline>
        </w:drawing>
      </w:r>
    </w:p>
    <w:p w14:paraId="264B5A81" w14:textId="77777777" w:rsidR="001B1C9B" w:rsidRDefault="00E31C64">
      <w:pPr>
        <w:pStyle w:val="pImgCenter"/>
      </w:pPr>
      <w:r>
        <w:rPr>
          <w:noProof/>
        </w:rPr>
        <w:lastRenderedPageBreak/>
        <w:drawing>
          <wp:inline distT="0" distB="0" distL="0" distR="0" wp14:anchorId="5C4D94C3" wp14:editId="2750DFAC">
            <wp:extent cx="731520" cy="640080"/>
            <wp:effectExtent l="0" t="0" r="0" b="0"/>
            <wp:docPr id="79" name="Pictur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3DBD71D" w14:textId="77777777" w:rsidR="001B1C9B" w:rsidRDefault="00E31C64">
      <w:pPr>
        <w:pStyle w:val="pImgCenter"/>
      </w:pPr>
      <w:r>
        <w:rPr>
          <w:noProof/>
        </w:rPr>
        <w:drawing>
          <wp:inline distT="0" distB="0" distL="0" distR="0" wp14:anchorId="64A1935D" wp14:editId="259F345F">
            <wp:extent cx="3070860" cy="3505200"/>
            <wp:effectExtent l="0" t="0" r="0" b="0"/>
            <wp:docPr id="80" name="Pictur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70860" cy="3505200"/>
                    </a:xfrm>
                    <a:prstGeom prst="rect">
                      <a:avLst/>
                    </a:prstGeom>
                    <a:noFill/>
                    <a:ln>
                      <a:noFill/>
                    </a:ln>
                  </pic:spPr>
                </pic:pic>
              </a:graphicData>
            </a:graphic>
          </wp:inline>
        </w:drawing>
      </w:r>
    </w:p>
    <w:p w14:paraId="13D83B9F" w14:textId="77777777" w:rsidR="001B1C9B" w:rsidRDefault="001E27A0">
      <w:pPr>
        <w:pStyle w:val="liListNumber"/>
        <w:numPr>
          <w:ilvl w:val="0"/>
          <w:numId w:val="104"/>
        </w:numPr>
      </w:pPr>
      <w:r>
        <w:rPr>
          <w:color w:val="000000"/>
        </w:rPr>
        <w:t xml:space="preserve">On the </w:t>
      </w:r>
      <w:r>
        <w:rPr>
          <w:rStyle w:val="spanFormFieldEmphasis"/>
        </w:rPr>
        <w:t>Adjust rolling entitlements</w:t>
      </w:r>
      <w:r>
        <w:rPr>
          <w:color w:val="000000"/>
        </w:rPr>
        <w:t xml:space="preserve"> </w:t>
      </w:r>
      <w:r>
        <w:rPr>
          <w:rStyle w:val="variable2"/>
        </w:rPr>
        <w:t>pane</w:t>
      </w:r>
      <w:r>
        <w:rPr>
          <w:color w:val="000000"/>
        </w:rPr>
        <w:t xml:space="preserve">, change the </w:t>
      </w:r>
      <w:r>
        <w:rPr>
          <w:rStyle w:val="spanFormFieldEmphasis"/>
        </w:rPr>
        <w:t>Accrued</w:t>
      </w:r>
      <w:r>
        <w:rPr>
          <w:color w:val="000000"/>
        </w:rPr>
        <w:t xml:space="preserve"> and </w:t>
      </w:r>
      <w:r>
        <w:rPr>
          <w:rStyle w:val="spanFormFieldEmphasis"/>
        </w:rPr>
        <w:t>Taken</w:t>
      </w:r>
      <w:r>
        <w:rPr>
          <w:color w:val="000000"/>
        </w:rPr>
        <w:t xml:space="preserve"> fields as required. The unit (hours, days, etc.) may differ according to the entitlement. To specify a negative balance if the entitlement allows, the </w:t>
      </w:r>
      <w:r>
        <w:rPr>
          <w:rStyle w:val="spanFormFieldEmphasis"/>
        </w:rPr>
        <w:t>Taken</w:t>
      </w:r>
      <w:r>
        <w:rPr>
          <w:color w:val="000000"/>
        </w:rPr>
        <w:t xml:space="preserve"> amount must be greater than the </w:t>
      </w:r>
      <w:r>
        <w:rPr>
          <w:rStyle w:val="spanFormFieldEmphasis"/>
        </w:rPr>
        <w:t>Accrued</w:t>
      </w:r>
      <w:r>
        <w:rPr>
          <w:color w:val="000000"/>
        </w:rPr>
        <w:t>.</w:t>
      </w:r>
    </w:p>
    <w:p w14:paraId="6973EC32" w14:textId="77777777" w:rsidR="001B1C9B" w:rsidRDefault="001E27A0">
      <w:pPr>
        <w:pStyle w:val="liListNumber"/>
        <w:numPr>
          <w:ilvl w:val="0"/>
          <w:numId w:val="104"/>
        </w:numPr>
      </w:pPr>
      <w:r>
        <w:rPr>
          <w:color w:val="000000"/>
        </w:rPr>
        <w:t xml:space="preserve">Specify an </w:t>
      </w:r>
      <w:r>
        <w:rPr>
          <w:rStyle w:val="spanFormFieldEmphasis"/>
        </w:rPr>
        <w:t>Adjustment reason code</w:t>
      </w:r>
      <w:r>
        <w:rPr>
          <w:color w:val="000000"/>
        </w:rPr>
        <w:t xml:space="preserve"> appropriate for the adjustment (e.g.: </w:t>
      </w:r>
      <w:r>
        <w:rPr>
          <w:rStyle w:val="spanDataItem"/>
        </w:rPr>
        <w:t>Correction</w:t>
      </w:r>
      <w:r>
        <w:rPr>
          <w:color w:val="000000"/>
        </w:rPr>
        <w:t>).</w:t>
      </w:r>
    </w:p>
    <w:p w14:paraId="1F39252A" w14:textId="77777777" w:rsidR="001B1C9B" w:rsidRDefault="001E27A0">
      <w:pPr>
        <w:pStyle w:val="liListNumber"/>
        <w:numPr>
          <w:ilvl w:val="0"/>
          <w:numId w:val="104"/>
        </w:numPr>
      </w:pPr>
      <w:r>
        <w:rPr>
          <w:color w:val="000000"/>
        </w:rPr>
        <w:t xml:space="preserve">Enter the </w:t>
      </w:r>
      <w:r>
        <w:rPr>
          <w:rStyle w:val="spanFormFieldEmphasis"/>
        </w:rPr>
        <w:t>Transaction date</w:t>
      </w:r>
      <w:r>
        <w:rPr>
          <w:color w:val="000000"/>
        </w:rPr>
        <w:t xml:space="preserve"> of the entitlement adjustment. The adjustment takes place on this date and is required for rolling entitlements.</w:t>
      </w:r>
    </w:p>
    <w:p w14:paraId="6E537E6B" w14:textId="77777777" w:rsidR="001B1C9B" w:rsidRDefault="001E27A0">
      <w:pPr>
        <w:pStyle w:val="liListNumber"/>
        <w:numPr>
          <w:ilvl w:val="0"/>
          <w:numId w:val="104"/>
        </w:numPr>
        <w:spacing w:after="160"/>
      </w:pPr>
      <w:r>
        <w:rPr>
          <w:color w:val="000000"/>
        </w:rPr>
        <w:t xml:space="preserve">Click </w:t>
      </w:r>
      <w:r>
        <w:rPr>
          <w:rStyle w:val="spanFormFieldEmphasis"/>
        </w:rPr>
        <w:t>OK</w:t>
      </w:r>
      <w:r>
        <w:rPr>
          <w:color w:val="000000"/>
        </w:rPr>
        <w:t xml:space="preserve"> to complete the adjustment.</w:t>
      </w:r>
    </w:p>
    <w:p w14:paraId="1425B7A0" w14:textId="74FC6EE2" w:rsidR="001B1C9B" w:rsidRDefault="001E27A0">
      <w:pPr>
        <w:pStyle w:val="h4Heading4"/>
      </w:pPr>
      <w:bookmarkStart w:id="51" w:name="_Toc176873351"/>
      <w:r>
        <w:t>4.3.</w:t>
      </w:r>
      <w:r w:rsidR="00D2241C">
        <w:t>9</w:t>
      </w:r>
      <w:r>
        <w:t>.4 Import Cross-Company Transactions for Rolling Entitlements</w:t>
      </w:r>
      <w:bookmarkEnd w:id="51"/>
    </w:p>
    <w:p w14:paraId="06022635" w14:textId="77777777" w:rsidR="001B1C9B" w:rsidRDefault="001E27A0">
      <w:pPr>
        <w:pStyle w:val="pBodyText"/>
      </w:pPr>
      <w:r>
        <w:rPr>
          <w:color w:val="000000"/>
        </w:rPr>
        <w:t>When a worker changes companies in your organization or if they hold positions in multiple companies, you may need to import their entitlement transactions from one company to another, provided that those companies use the same rolling entitlement bank. When that worker takes time from their entitlement bank, the transaction should be imported to other companies to reflect the worker's current entitlement balance.</w:t>
      </w:r>
    </w:p>
    <w:p w14:paraId="1B8071C2" w14:textId="77777777" w:rsidR="001B1C9B" w:rsidRDefault="001E27A0">
      <w:pPr>
        <w:pStyle w:val="pNote1"/>
      </w:pPr>
      <w:r>
        <w:rPr>
          <w:color w:val="000000"/>
        </w:rPr>
        <w:t>NOTES: the same entitlement bank must already exist in both companies for the import process to succeed.</w:t>
      </w:r>
    </w:p>
    <w:p w14:paraId="2998E34A" w14:textId="77777777" w:rsidR="001B1C9B" w:rsidRDefault="001E27A0">
      <w:pPr>
        <w:pStyle w:val="pBodyText"/>
      </w:pPr>
      <w:r>
        <w:rPr>
          <w:color w:val="000000"/>
        </w:rPr>
        <w:t>To import entitlement transactions from one company to another:</w:t>
      </w:r>
    </w:p>
    <w:p w14:paraId="6954501E" w14:textId="77777777" w:rsidR="001B1C9B" w:rsidRDefault="001E27A0">
      <w:pPr>
        <w:pStyle w:val="liListNumber"/>
        <w:numPr>
          <w:ilvl w:val="0"/>
          <w:numId w:val="105"/>
        </w:numPr>
        <w:spacing w:before="160"/>
      </w:pPr>
      <w:r>
        <w:rPr>
          <w:color w:val="000000"/>
        </w:rPr>
        <w:t>Ensure you are in the company you want to import transactions to (destination).</w:t>
      </w:r>
    </w:p>
    <w:p w14:paraId="62927E9D" w14:textId="77777777" w:rsidR="001B1C9B" w:rsidRDefault="001E27A0">
      <w:pPr>
        <w:pStyle w:val="liListNumber"/>
        <w:numPr>
          <w:ilvl w:val="0"/>
          <w:numId w:val="105"/>
        </w:numPr>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29104692" w14:textId="77777777" w:rsidR="001B1C9B" w:rsidRDefault="001E27A0">
      <w:pPr>
        <w:pStyle w:val="liListNumber"/>
        <w:numPr>
          <w:ilvl w:val="0"/>
          <w:numId w:val="105"/>
        </w:numPr>
      </w:pPr>
      <w:r>
        <w:rPr>
          <w:color w:val="000000"/>
        </w:rPr>
        <w:lastRenderedPageBreak/>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70701A57" w14:textId="77777777" w:rsidR="001B1C9B" w:rsidRDefault="001E27A0">
      <w:pPr>
        <w:pStyle w:val="liListNumber"/>
        <w:numPr>
          <w:ilvl w:val="0"/>
          <w:numId w:val="105"/>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17AF6A81" w14:textId="77777777" w:rsidR="001B1C9B" w:rsidRDefault="001E27A0">
      <w:pPr>
        <w:pStyle w:val="liListNumber"/>
        <w:numPr>
          <w:ilvl w:val="0"/>
          <w:numId w:val="105"/>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3F9583BF" w14:textId="77777777" w:rsidR="001B1C9B" w:rsidRDefault="001E27A0">
      <w:pPr>
        <w:pStyle w:val="liListNumber"/>
        <w:numPr>
          <w:ilvl w:val="0"/>
          <w:numId w:val="105"/>
        </w:numPr>
      </w:pPr>
      <w:r>
        <w:rPr>
          <w:color w:val="000000"/>
        </w:rPr>
        <w:t xml:space="preserve">Enter the </w:t>
      </w:r>
      <w:r>
        <w:rPr>
          <w:rStyle w:val="spanFormFieldEmphasis"/>
        </w:rPr>
        <w:t>As of date</w:t>
      </w:r>
      <w:r>
        <w:rPr>
          <w:color w:val="000000"/>
        </w:rPr>
        <w:t xml:space="preserve"> (context date) to view the worker's rolling entitlements. The balances of rolling entitlements are affected by this date. Select the worker's rolling entitlement for which to import transactions.</w:t>
      </w:r>
    </w:p>
    <w:p w14:paraId="65EC08A8" w14:textId="77777777" w:rsidR="001B1C9B" w:rsidRDefault="00E31C64">
      <w:pPr>
        <w:pStyle w:val="pImgCenter"/>
      </w:pPr>
      <w:r>
        <w:rPr>
          <w:noProof/>
        </w:rPr>
        <w:drawing>
          <wp:inline distT="0" distB="0" distL="0" distR="0" wp14:anchorId="67A8F554" wp14:editId="57D88908">
            <wp:extent cx="2689860" cy="1524000"/>
            <wp:effectExtent l="0" t="0" r="0" b="0"/>
            <wp:docPr id="81" name="Pictur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pic:cNvPicPr preferRelativeResize="0">
                      <a:picLocks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89860" cy="1524000"/>
                    </a:xfrm>
                    <a:prstGeom prst="rect">
                      <a:avLst/>
                    </a:prstGeom>
                    <a:noFill/>
                    <a:ln>
                      <a:noFill/>
                    </a:ln>
                  </pic:spPr>
                </pic:pic>
              </a:graphicData>
            </a:graphic>
          </wp:inline>
        </w:drawing>
      </w:r>
    </w:p>
    <w:p w14:paraId="2B14FFCE" w14:textId="77777777" w:rsidR="001B1C9B" w:rsidRDefault="00E31C64">
      <w:pPr>
        <w:pStyle w:val="pImgCenter"/>
      </w:pPr>
      <w:r>
        <w:rPr>
          <w:noProof/>
        </w:rPr>
        <w:drawing>
          <wp:inline distT="0" distB="0" distL="0" distR="0" wp14:anchorId="290DD8DD" wp14:editId="134571C7">
            <wp:extent cx="731520" cy="640080"/>
            <wp:effectExtent l="0" t="0" r="0" b="0"/>
            <wp:docPr id="82" name="Pictur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FA65574" w14:textId="77777777" w:rsidR="001B1C9B" w:rsidRDefault="00E31C64">
      <w:pPr>
        <w:pStyle w:val="pImgCenter"/>
      </w:pPr>
      <w:r>
        <w:rPr>
          <w:noProof/>
        </w:rPr>
        <w:drawing>
          <wp:inline distT="0" distB="0" distL="0" distR="0" wp14:anchorId="6A2A8A73" wp14:editId="7D0E4F97">
            <wp:extent cx="3017520" cy="3147060"/>
            <wp:effectExtent l="0" t="0" r="0" b="0"/>
            <wp:docPr id="83" name="Pictur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preferRelativeResize="0">
                      <a:picLocks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17520" cy="3147060"/>
                    </a:xfrm>
                    <a:prstGeom prst="rect">
                      <a:avLst/>
                    </a:prstGeom>
                    <a:noFill/>
                    <a:ln>
                      <a:noFill/>
                    </a:ln>
                  </pic:spPr>
                </pic:pic>
              </a:graphicData>
            </a:graphic>
          </wp:inline>
        </w:drawing>
      </w:r>
    </w:p>
    <w:p w14:paraId="0B293842" w14:textId="77777777" w:rsidR="001B1C9B" w:rsidRDefault="001E27A0">
      <w:pPr>
        <w:pStyle w:val="liListNumber"/>
        <w:numPr>
          <w:ilvl w:val="0"/>
          <w:numId w:val="105"/>
        </w:numPr>
      </w:pPr>
      <w:r>
        <w:rPr>
          <w:color w:val="000000"/>
        </w:rPr>
        <w:t xml:space="preserve">Click </w:t>
      </w:r>
      <w:r>
        <w:rPr>
          <w:rStyle w:val="spanFormFieldEmphasis"/>
        </w:rPr>
        <w:t>Functions</w:t>
      </w:r>
      <w:r>
        <w:rPr>
          <w:color w:val="000000"/>
        </w:rPr>
        <w:t xml:space="preserve"> &gt; </w:t>
      </w:r>
      <w:r>
        <w:rPr>
          <w:rStyle w:val="spanFormFieldEmphasis"/>
        </w:rPr>
        <w:t>Import cross company entitlement transactions</w:t>
      </w:r>
      <w:r>
        <w:rPr>
          <w:color w:val="000000"/>
        </w:rPr>
        <w:t xml:space="preserve"> to open the </w:t>
      </w:r>
      <w:r>
        <w:rPr>
          <w:rStyle w:val="spanFormFieldEmphasis"/>
        </w:rPr>
        <w:t>Import cross company entitlement transactions</w:t>
      </w:r>
      <w:r>
        <w:rPr>
          <w:color w:val="000000"/>
        </w:rPr>
        <w:t xml:space="preserve"> </w:t>
      </w:r>
      <w:r>
        <w:rPr>
          <w:rStyle w:val="variable2"/>
        </w:rPr>
        <w:t>pane</w:t>
      </w:r>
      <w:r>
        <w:rPr>
          <w:color w:val="000000"/>
        </w:rPr>
        <w:t>.</w:t>
      </w:r>
    </w:p>
    <w:p w14:paraId="475FEBC8" w14:textId="77777777" w:rsidR="001B1C9B" w:rsidRDefault="001E27A0">
      <w:pPr>
        <w:pStyle w:val="liListNumber"/>
        <w:numPr>
          <w:ilvl w:val="0"/>
          <w:numId w:val="105"/>
        </w:numPr>
      </w:pPr>
      <w:r>
        <w:rPr>
          <w:color w:val="000000"/>
        </w:rPr>
        <w:t xml:space="preserve">On the </w:t>
      </w:r>
      <w:r>
        <w:rPr>
          <w:rStyle w:val="spanFormFieldEmphasis"/>
        </w:rPr>
        <w:t>Import cross company entitlement transactions</w:t>
      </w:r>
      <w:r>
        <w:rPr>
          <w:color w:val="000000"/>
        </w:rPr>
        <w:t xml:space="preserve"> </w:t>
      </w:r>
      <w:r>
        <w:rPr>
          <w:rStyle w:val="variable2"/>
        </w:rPr>
        <w:t>pane</w:t>
      </w:r>
      <w:r>
        <w:rPr>
          <w:color w:val="000000"/>
        </w:rPr>
        <w:t xml:space="preserve">, select the </w:t>
      </w:r>
      <w:r>
        <w:rPr>
          <w:rStyle w:val="spanFormFieldEmphasis"/>
        </w:rPr>
        <w:t>Company</w:t>
      </w:r>
      <w:r>
        <w:rPr>
          <w:color w:val="000000"/>
        </w:rPr>
        <w:t xml:space="preserve"> to import transactions from (source).</w:t>
      </w:r>
    </w:p>
    <w:p w14:paraId="45E52D26" w14:textId="77777777" w:rsidR="001B1C9B" w:rsidRDefault="001E27A0">
      <w:pPr>
        <w:pStyle w:val="liListNumber"/>
        <w:numPr>
          <w:ilvl w:val="0"/>
          <w:numId w:val="105"/>
        </w:numPr>
      </w:pPr>
      <w:r>
        <w:rPr>
          <w:color w:val="000000"/>
        </w:rPr>
        <w:lastRenderedPageBreak/>
        <w:t xml:space="preserve">Select the </w:t>
      </w:r>
      <w:r>
        <w:rPr>
          <w:rStyle w:val="spanFormFieldEmphasis"/>
        </w:rPr>
        <w:t>Pay group</w:t>
      </w:r>
      <w:r>
        <w:rPr>
          <w:color w:val="000000"/>
        </w:rPr>
        <w:t xml:space="preserve"> to import from. The entitlement rules for the rolling entitlement must be set up for this pay group in both the source and destination companies.</w:t>
      </w:r>
    </w:p>
    <w:p w14:paraId="0401EE50" w14:textId="77777777" w:rsidR="001B1C9B" w:rsidRDefault="001E27A0">
      <w:pPr>
        <w:pStyle w:val="liListNumber"/>
        <w:numPr>
          <w:ilvl w:val="0"/>
          <w:numId w:val="105"/>
        </w:numPr>
      </w:pPr>
      <w:r>
        <w:rPr>
          <w:color w:val="000000"/>
        </w:rPr>
        <w:t xml:space="preserve">Select the </w:t>
      </w:r>
      <w:r>
        <w:rPr>
          <w:rStyle w:val="spanFormFieldEmphasis"/>
        </w:rPr>
        <w:t>Entitlement rule group</w:t>
      </w:r>
      <w:r>
        <w:rPr>
          <w:color w:val="000000"/>
        </w:rPr>
        <w:t xml:space="preserve"> and the </w:t>
      </w:r>
      <w:r>
        <w:rPr>
          <w:rStyle w:val="spanFormFieldEmphasis"/>
        </w:rPr>
        <w:t>Entitlement</w:t>
      </w:r>
      <w:r>
        <w:rPr>
          <w:color w:val="000000"/>
        </w:rPr>
        <w:t xml:space="preserve"> to import.</w:t>
      </w:r>
    </w:p>
    <w:p w14:paraId="59202EEE" w14:textId="77777777" w:rsidR="001B1C9B" w:rsidRDefault="001E27A0">
      <w:pPr>
        <w:pStyle w:val="liListNumber"/>
        <w:numPr>
          <w:ilvl w:val="0"/>
          <w:numId w:val="105"/>
        </w:numPr>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of the entitlement to import. The </w:t>
      </w:r>
      <w:r>
        <w:rPr>
          <w:rStyle w:val="spanFormFieldEmphasis"/>
        </w:rPr>
        <w:t>Accruing period</w:t>
      </w:r>
      <w:r>
        <w:rPr>
          <w:color w:val="000000"/>
        </w:rPr>
        <w:t xml:space="preserve"> will automatically populate. All transactions within this period are imported to the destination company for the worker.</w:t>
      </w:r>
    </w:p>
    <w:p w14:paraId="42B53F52" w14:textId="77777777" w:rsidR="001B1C9B" w:rsidRDefault="001E27A0">
      <w:pPr>
        <w:pStyle w:val="liListNumber"/>
        <w:numPr>
          <w:ilvl w:val="0"/>
          <w:numId w:val="105"/>
        </w:numPr>
        <w:spacing w:after="160"/>
      </w:pPr>
      <w:r>
        <w:rPr>
          <w:color w:val="000000"/>
        </w:rPr>
        <w:t xml:space="preserve">Click </w:t>
      </w:r>
      <w:r>
        <w:rPr>
          <w:rStyle w:val="spanFormFieldEmphasis"/>
        </w:rPr>
        <w:t>OK</w:t>
      </w:r>
      <w:r>
        <w:rPr>
          <w:color w:val="000000"/>
        </w:rPr>
        <w:t xml:space="preserve"> to import the entitlement transactions.</w:t>
      </w:r>
    </w:p>
    <w:p w14:paraId="3E4B04FB" w14:textId="77777777" w:rsidR="001B1C9B" w:rsidRDefault="001E27A0">
      <w:pPr>
        <w:pStyle w:val="pBodyText"/>
      </w:pPr>
      <w:r>
        <w:rPr>
          <w:color w:val="000000"/>
        </w:rPr>
        <w:t>When transactions are imported, any payment and earning references on those transactions are automatically removed and the reason code is set to a system-generated reason indicating which company it was imported from.</w:t>
      </w:r>
    </w:p>
    <w:p w14:paraId="5F0AE301" w14:textId="35F4EEB1" w:rsidR="001B1C9B" w:rsidRDefault="001E27A0">
      <w:pPr>
        <w:pStyle w:val="h4Heading4"/>
      </w:pPr>
      <w:bookmarkStart w:id="52" w:name="_Toc176873352"/>
      <w:r>
        <w:t>4.3.</w:t>
      </w:r>
      <w:r w:rsidR="00D2241C">
        <w:t>9</w:t>
      </w:r>
      <w:r>
        <w:t>.5 Import Cross-Pay Group Transactions for Rolling Entitlements</w:t>
      </w:r>
      <w:bookmarkEnd w:id="52"/>
    </w:p>
    <w:p w14:paraId="3FB384B1" w14:textId="77777777" w:rsidR="001B1C9B" w:rsidRDefault="001E27A0">
      <w:pPr>
        <w:pStyle w:val="pBodyText"/>
      </w:pPr>
      <w:r>
        <w:rPr>
          <w:color w:val="000000"/>
        </w:rPr>
        <w:t>When a worker changes pay groups in your organization or if they hold positions in multiple pay groups in the same company, you may need to import their entitlement transactions from one pay group to another, provided that those pay groups use the same rolling entitlement bank. When that worker takes time from their entitlement bank, the transaction should be imported to other pay groups to reflect the worker's current entitlement balance.</w:t>
      </w:r>
    </w:p>
    <w:p w14:paraId="64F64048" w14:textId="77777777" w:rsidR="001B1C9B" w:rsidRDefault="001E27A0">
      <w:pPr>
        <w:pStyle w:val="pBodyText"/>
      </w:pPr>
      <w:r>
        <w:rPr>
          <w:color w:val="000000"/>
        </w:rPr>
        <w:t>To import entitlement transactions from one pay group to another:</w:t>
      </w:r>
    </w:p>
    <w:p w14:paraId="560CFD05" w14:textId="77777777" w:rsidR="001B1C9B" w:rsidRDefault="001E27A0">
      <w:pPr>
        <w:pStyle w:val="liListNumber"/>
        <w:numPr>
          <w:ilvl w:val="0"/>
          <w:numId w:val="10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w:t>
      </w:r>
    </w:p>
    <w:p w14:paraId="4B53941D" w14:textId="77777777" w:rsidR="001B1C9B" w:rsidRDefault="001E27A0">
      <w:pPr>
        <w:pStyle w:val="liListNumber"/>
        <w:numPr>
          <w:ilvl w:val="0"/>
          <w:numId w:val="106"/>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6065FA92" w14:textId="77777777" w:rsidR="001B1C9B" w:rsidRDefault="001E27A0">
      <w:pPr>
        <w:pStyle w:val="liListNumber"/>
        <w:numPr>
          <w:ilvl w:val="0"/>
          <w:numId w:val="106"/>
        </w:numPr>
      </w:pPr>
      <w:r>
        <w:rPr>
          <w:color w:val="000000"/>
        </w:rPr>
        <w:t xml:space="preserve">On the </w:t>
      </w:r>
      <w:r>
        <w:rPr>
          <w:rStyle w:val="spanFormFieldEmphasis"/>
        </w:rPr>
        <w:t>Worker entitlements</w:t>
      </w:r>
      <w:r>
        <w:rPr>
          <w:color w:val="000000"/>
        </w:rPr>
        <w:t xml:space="preserve"> form, click </w:t>
      </w:r>
      <w:r>
        <w:rPr>
          <w:rStyle w:val="spanFormFieldEmphasis"/>
        </w:rPr>
        <w:t>Functions</w:t>
      </w:r>
      <w:r>
        <w:rPr>
          <w:color w:val="000000"/>
        </w:rPr>
        <w:t xml:space="preserve"> &gt; </w:t>
      </w:r>
      <w:r>
        <w:rPr>
          <w:rStyle w:val="spanFormFieldEmphasis"/>
        </w:rPr>
        <w:t>Rolling entitlements</w:t>
      </w:r>
      <w:r>
        <w:rPr>
          <w:color w:val="000000"/>
        </w:rPr>
        <w:t xml:space="preserve"> to open the </w:t>
      </w:r>
      <w:r>
        <w:rPr>
          <w:rStyle w:val="spanFormFieldEmphasis"/>
        </w:rPr>
        <w:t>Rolling entitlements</w:t>
      </w:r>
      <w:r>
        <w:rPr>
          <w:color w:val="000000"/>
        </w:rPr>
        <w:t xml:space="preserve"> form.</w:t>
      </w:r>
    </w:p>
    <w:p w14:paraId="434A8B4E" w14:textId="77777777" w:rsidR="001B1C9B" w:rsidRDefault="001E27A0">
      <w:pPr>
        <w:pStyle w:val="liListNumber"/>
        <w:numPr>
          <w:ilvl w:val="0"/>
          <w:numId w:val="106"/>
        </w:numPr>
      </w:pPr>
      <w:r>
        <w:rPr>
          <w:color w:val="000000"/>
        </w:rPr>
        <w:t xml:space="preserve">On the </w:t>
      </w:r>
      <w:r>
        <w:rPr>
          <w:rStyle w:val="spanFormFieldEmphasis"/>
        </w:rPr>
        <w:t>Rolling entitlements</w:t>
      </w:r>
      <w:r>
        <w:rPr>
          <w:color w:val="000000"/>
        </w:rPr>
        <w:t xml:space="preserve"> form, re-enter the </w:t>
      </w:r>
      <w:r>
        <w:rPr>
          <w:rStyle w:val="spanFormFieldEmphasis"/>
        </w:rPr>
        <w:t>Worker Id</w:t>
      </w:r>
      <w:r>
        <w:rPr>
          <w:color w:val="000000"/>
        </w:rPr>
        <w:t xml:space="preserve"> and </w:t>
      </w:r>
      <w:r>
        <w:rPr>
          <w:rStyle w:val="spanFormFieldEmphasis"/>
        </w:rPr>
        <w:t>Pay group</w:t>
      </w:r>
      <w:r>
        <w:rPr>
          <w:color w:val="000000"/>
        </w:rPr>
        <w:t>.</w:t>
      </w:r>
    </w:p>
    <w:p w14:paraId="1DCF0821" w14:textId="77777777" w:rsidR="001B1C9B" w:rsidRDefault="001E27A0">
      <w:pPr>
        <w:pStyle w:val="li"/>
        <w:numPr>
          <w:ilvl w:val="0"/>
          <w:numId w:val="107"/>
        </w:numPr>
      </w:pPr>
      <w:r>
        <w:rPr>
          <w:color w:val="000000"/>
        </w:rPr>
        <w:t xml:space="preserve">Enter the </w:t>
      </w:r>
      <w:r>
        <w:rPr>
          <w:rStyle w:val="spanFormFieldEmphasis"/>
        </w:rPr>
        <w:t>As of date</w:t>
      </w:r>
      <w:r>
        <w:rPr>
          <w:color w:val="000000"/>
        </w:rPr>
        <w:t xml:space="preserve"> (context date) to view the worker's rolling entitlements. The balances of rolling entitlements are affected by this date. Select the worker's rolling entitlement for which to import transactions.</w:t>
      </w:r>
    </w:p>
    <w:p w14:paraId="2A7796D5" w14:textId="77777777" w:rsidR="001B1C9B" w:rsidRDefault="00E31C64">
      <w:pPr>
        <w:pStyle w:val="pImgCenter"/>
      </w:pPr>
      <w:r>
        <w:rPr>
          <w:noProof/>
        </w:rPr>
        <w:drawing>
          <wp:inline distT="0" distB="0" distL="0" distR="0" wp14:anchorId="291050B0" wp14:editId="71F43B16">
            <wp:extent cx="2705100" cy="1600200"/>
            <wp:effectExtent l="0" t="0" r="0" b="0"/>
            <wp:docPr id="84" name="Pictur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pic:cNvPicPr preferRelativeResize="0">
                      <a:picLocks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05100" cy="1600200"/>
                    </a:xfrm>
                    <a:prstGeom prst="rect">
                      <a:avLst/>
                    </a:prstGeom>
                    <a:noFill/>
                    <a:ln>
                      <a:noFill/>
                    </a:ln>
                  </pic:spPr>
                </pic:pic>
              </a:graphicData>
            </a:graphic>
          </wp:inline>
        </w:drawing>
      </w:r>
    </w:p>
    <w:p w14:paraId="48E22FBD" w14:textId="77777777" w:rsidR="001B1C9B" w:rsidRDefault="00E31C64">
      <w:pPr>
        <w:pStyle w:val="pImgCenter"/>
      </w:pPr>
      <w:r>
        <w:rPr>
          <w:noProof/>
        </w:rPr>
        <w:drawing>
          <wp:inline distT="0" distB="0" distL="0" distR="0" wp14:anchorId="418BC250" wp14:editId="29AA52B4">
            <wp:extent cx="731520" cy="640080"/>
            <wp:effectExtent l="0" t="0" r="0" b="0"/>
            <wp:docPr id="85" name="Pictur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84E2EA4" w14:textId="77777777" w:rsidR="001B1C9B" w:rsidRDefault="00E31C64">
      <w:pPr>
        <w:pStyle w:val="pImgCenter"/>
      </w:pPr>
      <w:r>
        <w:rPr>
          <w:noProof/>
        </w:rPr>
        <w:lastRenderedPageBreak/>
        <w:drawing>
          <wp:inline distT="0" distB="0" distL="0" distR="0" wp14:anchorId="06337C7D" wp14:editId="003B8AA0">
            <wp:extent cx="3649980" cy="3947160"/>
            <wp:effectExtent l="0" t="0" r="0" b="0"/>
            <wp:docPr id="86" name="Pictur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pic:cNvPicPr preferRelativeResize="0">
                      <a:picLocks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49980" cy="3947160"/>
                    </a:xfrm>
                    <a:prstGeom prst="rect">
                      <a:avLst/>
                    </a:prstGeom>
                    <a:noFill/>
                    <a:ln>
                      <a:noFill/>
                    </a:ln>
                  </pic:spPr>
                </pic:pic>
              </a:graphicData>
            </a:graphic>
          </wp:inline>
        </w:drawing>
      </w:r>
    </w:p>
    <w:p w14:paraId="5A602045" w14:textId="77777777" w:rsidR="001B1C9B" w:rsidRDefault="001E27A0">
      <w:pPr>
        <w:pStyle w:val="liListNumber"/>
        <w:numPr>
          <w:ilvl w:val="0"/>
          <w:numId w:val="107"/>
        </w:numPr>
        <w:spacing w:after="60"/>
      </w:pPr>
      <w:r>
        <w:rPr>
          <w:color w:val="000000"/>
        </w:rPr>
        <w:t xml:space="preserve">Click </w:t>
      </w:r>
      <w:r>
        <w:rPr>
          <w:rStyle w:val="spanFormFieldEmphasis"/>
        </w:rPr>
        <w:t>Functions</w:t>
      </w:r>
      <w:r>
        <w:rPr>
          <w:color w:val="000000"/>
        </w:rPr>
        <w:t xml:space="preserve"> &gt; </w:t>
      </w:r>
      <w:r>
        <w:rPr>
          <w:rStyle w:val="spanFormFieldEmphasis"/>
        </w:rPr>
        <w:t>Import cross pay group entitlement transactions</w:t>
      </w:r>
      <w:r>
        <w:rPr>
          <w:color w:val="000000"/>
        </w:rPr>
        <w:t xml:space="preserve"> to open the </w:t>
      </w:r>
      <w:r>
        <w:rPr>
          <w:rStyle w:val="spanFormFieldEmphasis"/>
        </w:rPr>
        <w:t>Import cross pay group entitlement transactions</w:t>
      </w:r>
      <w:r>
        <w:rPr>
          <w:color w:val="000000"/>
        </w:rPr>
        <w:t xml:space="preserve"> </w:t>
      </w:r>
      <w:r>
        <w:rPr>
          <w:rStyle w:val="variable2"/>
        </w:rPr>
        <w:t>pane</w:t>
      </w:r>
      <w:r>
        <w:rPr>
          <w:color w:val="000000"/>
        </w:rPr>
        <w:t>.</w:t>
      </w:r>
    </w:p>
    <w:p w14:paraId="34C2D6FA" w14:textId="77777777" w:rsidR="001B1C9B" w:rsidRDefault="001E27A0">
      <w:pPr>
        <w:pStyle w:val="liListNumber"/>
        <w:numPr>
          <w:ilvl w:val="0"/>
          <w:numId w:val="107"/>
        </w:numPr>
        <w:spacing w:after="60"/>
      </w:pPr>
      <w:r>
        <w:rPr>
          <w:color w:val="000000"/>
        </w:rPr>
        <w:t xml:space="preserve">On the </w:t>
      </w:r>
      <w:r>
        <w:rPr>
          <w:rStyle w:val="spanFormFieldEmphasis"/>
        </w:rPr>
        <w:t>Import cross pay group entitlement transactions</w:t>
      </w:r>
      <w:r>
        <w:rPr>
          <w:color w:val="000000"/>
        </w:rPr>
        <w:t xml:space="preserve"> </w:t>
      </w:r>
      <w:r>
        <w:rPr>
          <w:rStyle w:val="variable2"/>
        </w:rPr>
        <w:t>pane</w:t>
      </w:r>
      <w:r>
        <w:rPr>
          <w:color w:val="000000"/>
        </w:rPr>
        <w:t xml:space="preserve">, select the </w:t>
      </w:r>
      <w:r>
        <w:rPr>
          <w:rStyle w:val="spanFormFieldEmphasis"/>
        </w:rPr>
        <w:t>Pay group</w:t>
      </w:r>
      <w:r>
        <w:rPr>
          <w:color w:val="000000"/>
        </w:rPr>
        <w:t xml:space="preserve"> to import transactions from (source). The entitlement rules for the rolling entitlement must be set up for both the source and destination pay groups.</w:t>
      </w:r>
    </w:p>
    <w:p w14:paraId="31BDFB7B" w14:textId="77777777" w:rsidR="001B1C9B" w:rsidRDefault="001E27A0">
      <w:pPr>
        <w:pStyle w:val="liListNumber"/>
        <w:numPr>
          <w:ilvl w:val="0"/>
          <w:numId w:val="107"/>
        </w:numPr>
        <w:spacing w:after="60"/>
      </w:pPr>
      <w:r>
        <w:rPr>
          <w:color w:val="000000"/>
        </w:rPr>
        <w:t xml:space="preserve">Select the </w:t>
      </w:r>
      <w:r>
        <w:rPr>
          <w:rStyle w:val="spanFormFieldEmphasis"/>
        </w:rPr>
        <w:t>Entitlement rule group</w:t>
      </w:r>
      <w:r>
        <w:rPr>
          <w:color w:val="000000"/>
        </w:rPr>
        <w:t xml:space="preserve"> and the </w:t>
      </w:r>
      <w:r>
        <w:rPr>
          <w:rStyle w:val="spanFormFieldEmphasis"/>
        </w:rPr>
        <w:t>Entitlement</w:t>
      </w:r>
      <w:r>
        <w:rPr>
          <w:color w:val="000000"/>
        </w:rPr>
        <w:t xml:space="preserve"> to import.</w:t>
      </w:r>
    </w:p>
    <w:p w14:paraId="60655C2C" w14:textId="77777777" w:rsidR="001B1C9B" w:rsidRDefault="001E27A0">
      <w:pPr>
        <w:pStyle w:val="liListNumber"/>
        <w:numPr>
          <w:ilvl w:val="0"/>
          <w:numId w:val="107"/>
        </w:numPr>
        <w:spacing w:after="60"/>
      </w:pPr>
      <w:r>
        <w:rPr>
          <w:color w:val="000000"/>
        </w:rPr>
        <w:t xml:space="preserve">Specify the </w:t>
      </w:r>
      <w:r>
        <w:rPr>
          <w:rStyle w:val="spanFormFieldEmphasis"/>
        </w:rPr>
        <w:t>Entitlement period year</w:t>
      </w:r>
      <w:r>
        <w:rPr>
          <w:color w:val="000000"/>
        </w:rPr>
        <w:t xml:space="preserve"> and </w:t>
      </w:r>
      <w:r>
        <w:rPr>
          <w:rStyle w:val="spanFormFieldEmphasis"/>
        </w:rPr>
        <w:t>Entitlement period number</w:t>
      </w:r>
      <w:r>
        <w:rPr>
          <w:color w:val="000000"/>
        </w:rPr>
        <w:t xml:space="preserve"> of the entitlement to import. The </w:t>
      </w:r>
      <w:r>
        <w:rPr>
          <w:rStyle w:val="spanFormFieldEmphasis"/>
        </w:rPr>
        <w:t>Accruing period</w:t>
      </w:r>
      <w:r>
        <w:rPr>
          <w:color w:val="000000"/>
        </w:rPr>
        <w:t xml:space="preserve"> will automatically populate. All transactions within this period are imported to the destination pay group for the worker.</w:t>
      </w:r>
    </w:p>
    <w:p w14:paraId="2B8DF08F" w14:textId="77777777" w:rsidR="001B1C9B" w:rsidRDefault="001E27A0">
      <w:pPr>
        <w:pStyle w:val="liListNumber"/>
        <w:numPr>
          <w:ilvl w:val="0"/>
          <w:numId w:val="107"/>
        </w:numPr>
        <w:spacing w:after="160"/>
      </w:pPr>
      <w:r>
        <w:rPr>
          <w:color w:val="000000"/>
        </w:rPr>
        <w:t xml:space="preserve">Click </w:t>
      </w:r>
      <w:r>
        <w:rPr>
          <w:rStyle w:val="spanFormFieldEmphasis"/>
        </w:rPr>
        <w:t>OK</w:t>
      </w:r>
      <w:r>
        <w:rPr>
          <w:color w:val="000000"/>
        </w:rPr>
        <w:t xml:space="preserve"> to import the entitlement transactions.</w:t>
      </w:r>
    </w:p>
    <w:p w14:paraId="7F5258FD" w14:textId="77777777" w:rsidR="001B1C9B" w:rsidRDefault="001E27A0">
      <w:pPr>
        <w:pStyle w:val="pBodyText"/>
      </w:pPr>
      <w:r>
        <w:rPr>
          <w:color w:val="000000"/>
        </w:rPr>
        <w:t>When transactions are imported, any payment and earning references on those transactions are automatically removed and the reason code is set to a system-generated reason indicating which pay group it was imported from.</w:t>
      </w:r>
    </w:p>
    <w:p w14:paraId="152CE736" w14:textId="42472AB7" w:rsidR="001B1C9B" w:rsidRDefault="001E27A0">
      <w:pPr>
        <w:pStyle w:val="h3Heading3"/>
      </w:pPr>
      <w:bookmarkStart w:id="53" w:name="_Toc176873353"/>
      <w:r>
        <w:t>4.3.</w:t>
      </w:r>
      <w:r w:rsidR="00D2241C">
        <w:t>10</w:t>
      </w:r>
      <w:r>
        <w:t xml:space="preserve"> Assign Worker Garnishments</w:t>
      </w:r>
      <w:bookmarkEnd w:id="53"/>
    </w:p>
    <w:p w14:paraId="76AEBB7C" w14:textId="77777777" w:rsidR="001B1C9B" w:rsidRDefault="001E27A0">
      <w:pPr>
        <w:pStyle w:val="pBodyText"/>
      </w:pPr>
      <w:r>
        <w:rPr>
          <w:color w:val="000000"/>
        </w:rPr>
        <w:t>Benefit/deduction codes that are set as garnishments can be assigned to a worker. Garnishments are assigned individually to each worker. Benefit/deduction codes, garnishment types and garnishment sub-types must already be configured prior to assigning and processing garnishments.</w:t>
      </w:r>
    </w:p>
    <w:p w14:paraId="285B7F15" w14:textId="77777777" w:rsidR="001B1C9B" w:rsidRDefault="001E27A0">
      <w:pPr>
        <w:pStyle w:val="pBodyText"/>
      </w:pPr>
      <w:r>
        <w:rPr>
          <w:color w:val="000000"/>
        </w:rPr>
        <w:t xml:space="preserve">When a garnishment deduction is assigned to a worker, their benefit/deductions on the </w:t>
      </w:r>
      <w:r>
        <w:rPr>
          <w:rStyle w:val="spanFormFieldEmphasis"/>
        </w:rPr>
        <w:t>Worker benefit/deductions</w:t>
      </w:r>
      <w:r>
        <w:rPr>
          <w:color w:val="000000"/>
        </w:rPr>
        <w:t xml:space="preserve"> form are automatically updated to include the garnishment.</w:t>
      </w:r>
    </w:p>
    <w:p w14:paraId="592705FE" w14:textId="77777777" w:rsidR="001B1C9B" w:rsidRDefault="001E27A0">
      <w:pPr>
        <w:pStyle w:val="pBodyText"/>
      </w:pPr>
      <w:r>
        <w:rPr>
          <w:color w:val="000000"/>
        </w:rPr>
        <w:t>To assign a garnishment to a worker:</w:t>
      </w:r>
    </w:p>
    <w:p w14:paraId="491DD869" w14:textId="77777777" w:rsidR="001B1C9B" w:rsidRDefault="001E27A0">
      <w:pPr>
        <w:pStyle w:val="liListNumber"/>
        <w:numPr>
          <w:ilvl w:val="0"/>
          <w:numId w:val="108"/>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90406A5" w14:textId="77777777" w:rsidR="001B1C9B" w:rsidRDefault="00E31C64">
      <w:pPr>
        <w:pStyle w:val="pImgCenter"/>
      </w:pPr>
      <w:r>
        <w:rPr>
          <w:noProof/>
        </w:rPr>
        <w:drawing>
          <wp:inline distT="0" distB="0" distL="0" distR="0" wp14:anchorId="0741CCFB" wp14:editId="02617D26">
            <wp:extent cx="1470660" cy="1493520"/>
            <wp:effectExtent l="0" t="0" r="0" b="0"/>
            <wp:docPr id="87" name="Pictur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preferRelativeResize="0">
                      <a:picLocks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70660" cy="1493520"/>
                    </a:xfrm>
                    <a:prstGeom prst="rect">
                      <a:avLst/>
                    </a:prstGeom>
                    <a:noFill/>
                    <a:ln>
                      <a:noFill/>
                    </a:ln>
                  </pic:spPr>
                </pic:pic>
              </a:graphicData>
            </a:graphic>
          </wp:inline>
        </w:drawing>
      </w:r>
    </w:p>
    <w:p w14:paraId="4A7F9AE4" w14:textId="77777777" w:rsidR="001B1C9B" w:rsidRDefault="00E31C64">
      <w:pPr>
        <w:pStyle w:val="pImgCenter"/>
      </w:pPr>
      <w:r>
        <w:rPr>
          <w:noProof/>
        </w:rPr>
        <w:drawing>
          <wp:inline distT="0" distB="0" distL="0" distR="0" wp14:anchorId="710AD2FD" wp14:editId="474D2DB3">
            <wp:extent cx="731520" cy="640080"/>
            <wp:effectExtent l="0" t="0" r="0" b="0"/>
            <wp:docPr id="88" name="Pictur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C660A73" w14:textId="77777777" w:rsidR="001B1C9B" w:rsidRDefault="00E31C64">
      <w:pPr>
        <w:pStyle w:val="pImgCenter"/>
      </w:pPr>
      <w:r>
        <w:rPr>
          <w:noProof/>
        </w:rPr>
        <w:drawing>
          <wp:inline distT="0" distB="0" distL="0" distR="0" wp14:anchorId="76DF045D" wp14:editId="64B769E8">
            <wp:extent cx="4556760" cy="3208020"/>
            <wp:effectExtent l="0" t="0" r="0" b="0"/>
            <wp:docPr id="89" name="Pictur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pic:cNvPicPr preferRelativeResize="0">
                      <a:picLocks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56760" cy="3208020"/>
                    </a:xfrm>
                    <a:prstGeom prst="rect">
                      <a:avLst/>
                    </a:prstGeom>
                    <a:noFill/>
                    <a:ln>
                      <a:noFill/>
                    </a:ln>
                  </pic:spPr>
                </pic:pic>
              </a:graphicData>
            </a:graphic>
          </wp:inline>
        </w:drawing>
      </w:r>
    </w:p>
    <w:p w14:paraId="11ABADA7" w14:textId="77777777" w:rsidR="001B1C9B" w:rsidRDefault="001E27A0">
      <w:pPr>
        <w:pStyle w:val="liListNumber"/>
        <w:numPr>
          <w:ilvl w:val="0"/>
          <w:numId w:val="108"/>
        </w:numPr>
      </w:pPr>
      <w:r>
        <w:rPr>
          <w:color w:val="000000"/>
        </w:rPr>
        <w:t xml:space="preserve">On the ribbon, click </w:t>
      </w:r>
      <w:r>
        <w:rPr>
          <w:rStyle w:val="spanFormFieldEmphasis"/>
        </w:rPr>
        <w:t>AdvPay Profile</w:t>
      </w:r>
      <w:r>
        <w:rPr>
          <w:color w:val="000000"/>
        </w:rPr>
        <w:t xml:space="preserve"> tab </w:t>
      </w:r>
      <w:r>
        <w:rPr>
          <w:rStyle w:val="variable2"/>
        </w:rPr>
        <w:t xml:space="preserve">&gt; </w:t>
      </w:r>
      <w:r>
        <w:rPr>
          <w:rStyle w:val="spanFormFieldEmphasis"/>
        </w:rPr>
        <w:t>Manage USA</w:t>
      </w:r>
      <w:r>
        <w:rPr>
          <w:rStyle w:val="variable2"/>
        </w:rPr>
        <w:t xml:space="preserve"> section &gt; </w:t>
      </w:r>
      <w:r>
        <w:rPr>
          <w:rStyle w:val="spanFormFieldEmphasis"/>
        </w:rPr>
        <w:t>Garnishments</w:t>
      </w:r>
      <w:r>
        <w:rPr>
          <w:color w:val="000000"/>
        </w:rPr>
        <w:t xml:space="preserve"> to open the </w:t>
      </w:r>
      <w:r>
        <w:rPr>
          <w:rStyle w:val="spanFormFieldEmphasis"/>
        </w:rPr>
        <w:t>Worker garnishments</w:t>
      </w:r>
      <w:r>
        <w:rPr>
          <w:color w:val="000000"/>
        </w:rPr>
        <w:t xml:space="preserve"> form.</w:t>
      </w:r>
    </w:p>
    <w:p w14:paraId="0231AB46" w14:textId="77777777" w:rsidR="001B1C9B" w:rsidRDefault="001E27A0">
      <w:pPr>
        <w:pStyle w:val="liListParagraph"/>
        <w:numPr>
          <w:ilvl w:val="0"/>
          <w:numId w:val="108"/>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46845A78" w14:textId="77777777" w:rsidR="001B1C9B" w:rsidRDefault="001E27A0">
      <w:pPr>
        <w:pStyle w:val="liListParagraph"/>
        <w:numPr>
          <w:ilvl w:val="0"/>
          <w:numId w:val="108"/>
        </w:numPr>
      </w:pPr>
      <w:r>
        <w:rPr>
          <w:color w:val="000000"/>
        </w:rPr>
        <w:t xml:space="preserve">On the </w:t>
      </w:r>
      <w:r>
        <w:rPr>
          <w:rStyle w:val="spanFormFieldEmphasis"/>
        </w:rPr>
        <w:t>General</w:t>
      </w:r>
      <w:r>
        <w:rPr>
          <w:color w:val="000000"/>
        </w:rPr>
        <w:t xml:space="preserve"> tab, specify the </w:t>
      </w:r>
      <w:r>
        <w:rPr>
          <w:rStyle w:val="spanFormFieldEmphasis"/>
        </w:rPr>
        <w:t>Garnishment type</w:t>
      </w:r>
      <w:r>
        <w:rPr>
          <w:color w:val="000000"/>
        </w:rPr>
        <w:t xml:space="preserve"> code and, if applicable, the </w:t>
      </w:r>
      <w:r>
        <w:rPr>
          <w:rStyle w:val="spanFormFieldEmphasis"/>
        </w:rPr>
        <w:t>Garnishment sub-type</w:t>
      </w:r>
      <w:r>
        <w:rPr>
          <w:color w:val="000000"/>
        </w:rPr>
        <w:t xml:space="preserve"> code. </w:t>
      </w:r>
    </w:p>
    <w:p w14:paraId="5E8F96B8" w14:textId="77777777" w:rsidR="001B1C9B" w:rsidRDefault="001E27A0">
      <w:pPr>
        <w:pStyle w:val="liListParagraph"/>
        <w:numPr>
          <w:ilvl w:val="0"/>
          <w:numId w:val="108"/>
        </w:numPr>
      </w:pPr>
      <w:r>
        <w:rPr>
          <w:color w:val="000000"/>
        </w:rPr>
        <w:t xml:space="preserve">Specify the </w:t>
      </w:r>
      <w:r>
        <w:rPr>
          <w:rStyle w:val="spanFormFieldEmphasis"/>
        </w:rPr>
        <w:t>Benefit/deduction</w:t>
      </w:r>
      <w:r>
        <w:rPr>
          <w:color w:val="000000"/>
        </w:rPr>
        <w:t xml:space="preserve"> code to assign the worker for the garnishment. Select the </w:t>
      </w:r>
      <w:r>
        <w:rPr>
          <w:rStyle w:val="spanFormFieldEmphasis"/>
        </w:rPr>
        <w:t>Benefit/deduction enrollment</w:t>
      </w:r>
      <w:r>
        <w:rPr>
          <w:color w:val="000000"/>
        </w:rPr>
        <w:t xml:space="preserve"> as applicable to the garnishment type or sub-type.</w:t>
      </w:r>
    </w:p>
    <w:p w14:paraId="4595FB9E" w14:textId="77777777" w:rsidR="001B1C9B" w:rsidRDefault="001E27A0">
      <w:pPr>
        <w:pStyle w:val="liListParagraph"/>
        <w:numPr>
          <w:ilvl w:val="0"/>
          <w:numId w:val="108"/>
        </w:numPr>
      </w:pPr>
      <w:r>
        <w:rPr>
          <w:color w:val="000000"/>
        </w:rPr>
        <w:t xml:space="preserve">The </w:t>
      </w:r>
      <w:r>
        <w:rPr>
          <w:rStyle w:val="spanFormFieldEmphasis"/>
        </w:rPr>
        <w:t>Received date</w:t>
      </w:r>
      <w:r>
        <w:rPr>
          <w:color w:val="000000"/>
        </w:rPr>
        <w:t xml:space="preserve"> defaults to the current system date and the benefit/deduction </w:t>
      </w:r>
      <w:r>
        <w:rPr>
          <w:rStyle w:val="spanFormFieldEmphasis"/>
        </w:rPr>
        <w:t>Start date</w:t>
      </w:r>
      <w:r>
        <w:rPr>
          <w:color w:val="000000"/>
        </w:rPr>
        <w:t xml:space="preserve"> defaults to the worker's pay group's current pay period end date. Change the </w:t>
      </w:r>
      <w:r>
        <w:rPr>
          <w:rStyle w:val="spanFormFieldEmphasis"/>
        </w:rPr>
        <w:t>Received date</w:t>
      </w:r>
      <w:r>
        <w:rPr>
          <w:color w:val="000000"/>
        </w:rPr>
        <w:t xml:space="preserve"> to the actual start date of the garnishment order as needed.</w:t>
      </w:r>
    </w:p>
    <w:p w14:paraId="25E2B005" w14:textId="77777777" w:rsidR="001B1C9B" w:rsidRDefault="001E27A0">
      <w:pPr>
        <w:pStyle w:val="liListParagraph"/>
        <w:numPr>
          <w:ilvl w:val="0"/>
          <w:numId w:val="108"/>
        </w:numPr>
      </w:pPr>
      <w:r>
        <w:rPr>
          <w:color w:val="000000"/>
        </w:rPr>
        <w:t>Enter the following fields as desired or required by the garnishment:</w:t>
      </w:r>
    </w:p>
    <w:p w14:paraId="04877E92" w14:textId="77777777" w:rsidR="001B1C9B" w:rsidRDefault="001E27A0">
      <w:pPr>
        <w:pStyle w:val="liNoSpacing"/>
        <w:numPr>
          <w:ilvl w:val="1"/>
          <w:numId w:val="109"/>
        </w:numPr>
      </w:pPr>
      <w:r>
        <w:rPr>
          <w:rStyle w:val="spanFormFieldEmphasis"/>
        </w:rPr>
        <w:lastRenderedPageBreak/>
        <w:t>Issued by state</w:t>
      </w:r>
      <w:r>
        <w:rPr>
          <w:color w:val="000000"/>
        </w:rPr>
        <w:t>: if this is a state-level garnishment, enter the state issuing the order</w:t>
      </w:r>
    </w:p>
    <w:p w14:paraId="5D0F56D8" w14:textId="77777777" w:rsidR="001B1C9B" w:rsidRDefault="001E27A0">
      <w:pPr>
        <w:pStyle w:val="liNoSpacing"/>
        <w:numPr>
          <w:ilvl w:val="1"/>
          <w:numId w:val="109"/>
        </w:numPr>
      </w:pPr>
      <w:r>
        <w:rPr>
          <w:rStyle w:val="spanFormFieldEmphasis"/>
        </w:rPr>
        <w:t>Docket/case number</w:t>
      </w:r>
      <w:r>
        <w:rPr>
          <w:color w:val="000000"/>
        </w:rPr>
        <w:t>: enter the docket or case number for the garnishment for informational and tracking purposes</w:t>
      </w:r>
    </w:p>
    <w:p w14:paraId="308371F7" w14:textId="77777777" w:rsidR="001B1C9B" w:rsidRDefault="001E27A0">
      <w:pPr>
        <w:pStyle w:val="liNoSpacing"/>
        <w:numPr>
          <w:ilvl w:val="1"/>
          <w:numId w:val="109"/>
        </w:numPr>
      </w:pPr>
      <w:r>
        <w:rPr>
          <w:rStyle w:val="spanFormFieldEmphasis"/>
        </w:rPr>
        <w:t>Worker AP vendor</w:t>
      </w:r>
      <w:r>
        <w:rPr>
          <w:color w:val="000000"/>
        </w:rPr>
        <w:t>: enter the AP vendor for the garnishment deduction if it is different from normal setup</w:t>
      </w:r>
    </w:p>
    <w:p w14:paraId="3DB7CDDF" w14:textId="77777777" w:rsidR="001B1C9B" w:rsidRDefault="001E27A0">
      <w:pPr>
        <w:pStyle w:val="liNoSpacing"/>
        <w:numPr>
          <w:ilvl w:val="1"/>
          <w:numId w:val="109"/>
        </w:numPr>
      </w:pPr>
      <w:r>
        <w:rPr>
          <w:rStyle w:val="spanFormFieldEmphasis"/>
        </w:rPr>
        <w:t>AP vendor worker reference</w:t>
      </w:r>
      <w:r>
        <w:rPr>
          <w:color w:val="000000"/>
        </w:rPr>
        <w:t>: enter any identifying information about the worker or docket number to be included in the transaction postings to AP</w:t>
      </w:r>
    </w:p>
    <w:p w14:paraId="4F61C63E" w14:textId="77777777" w:rsidR="001B1C9B" w:rsidRDefault="001E27A0">
      <w:pPr>
        <w:pStyle w:val="liNoSpacing"/>
        <w:numPr>
          <w:ilvl w:val="1"/>
          <w:numId w:val="109"/>
        </w:numPr>
      </w:pPr>
      <w:r>
        <w:rPr>
          <w:rStyle w:val="spanFormFieldEmphasis"/>
        </w:rPr>
        <w:t>End date</w:t>
      </w:r>
      <w:r>
        <w:rPr>
          <w:color w:val="000000"/>
        </w:rPr>
        <w:t>: enter an end date if the garnishment order has a specified end date</w:t>
      </w:r>
    </w:p>
    <w:p w14:paraId="74FF1761" w14:textId="77777777" w:rsidR="001B1C9B" w:rsidRDefault="001E27A0">
      <w:pPr>
        <w:pStyle w:val="liNoSpacing"/>
        <w:numPr>
          <w:ilvl w:val="1"/>
          <w:numId w:val="109"/>
        </w:numPr>
      </w:pPr>
      <w:r>
        <w:rPr>
          <w:rStyle w:val="spanFormFieldEmphasis"/>
        </w:rPr>
        <w:t>Note text</w:t>
      </w:r>
      <w:r>
        <w:rPr>
          <w:color w:val="000000"/>
        </w:rPr>
        <w:t>: enter any additional information as needed</w:t>
      </w:r>
    </w:p>
    <w:p w14:paraId="7930E2CA" w14:textId="77777777" w:rsidR="001B1C9B" w:rsidRDefault="001E27A0">
      <w:pPr>
        <w:pStyle w:val="liListNumber"/>
        <w:numPr>
          <w:ilvl w:val="0"/>
          <w:numId w:val="110"/>
        </w:numPr>
      </w:pPr>
      <w:r>
        <w:rPr>
          <w:color w:val="000000"/>
        </w:rPr>
        <w:t xml:space="preserve">Specify </w:t>
      </w:r>
      <w:r>
        <w:rPr>
          <w:rStyle w:val="spanDataItem"/>
        </w:rPr>
        <w:t>one</w:t>
      </w:r>
      <w:r>
        <w:rPr>
          <w:color w:val="000000"/>
        </w:rPr>
        <w:t xml:space="preserve"> of the following to determine the method of how the garnishment amount is calculated:</w:t>
      </w:r>
    </w:p>
    <w:p w14:paraId="637957A4" w14:textId="77777777" w:rsidR="001B1C9B" w:rsidRDefault="001E27A0">
      <w:pPr>
        <w:pStyle w:val="liNoSpacing"/>
        <w:numPr>
          <w:ilvl w:val="1"/>
          <w:numId w:val="111"/>
        </w:numPr>
      </w:pPr>
      <w:r>
        <w:rPr>
          <w:rStyle w:val="spanFormFieldEmphasis"/>
        </w:rPr>
        <w:t>Worker calculation</w:t>
      </w:r>
      <w:r>
        <w:rPr>
          <w:color w:val="000000"/>
        </w:rPr>
        <w:t xml:space="preserve">: a calculated amount that takes into account Consumer Credit Protection Act (CCPA) limits and federal/state legislative requirements (e.g.: </w:t>
      </w:r>
      <w:r>
        <w:rPr>
          <w:rStyle w:val="spanDataItem"/>
        </w:rPr>
        <w:t>US CCPA Garnishment</w:t>
      </w:r>
      <w:r>
        <w:rPr>
          <w:color w:val="000000"/>
        </w:rPr>
        <w:t>)</w:t>
      </w:r>
    </w:p>
    <w:p w14:paraId="41241CF3" w14:textId="77777777" w:rsidR="001B1C9B" w:rsidRDefault="001E27A0">
      <w:pPr>
        <w:pStyle w:val="liNoSpacing"/>
        <w:numPr>
          <w:ilvl w:val="1"/>
          <w:numId w:val="111"/>
        </w:numPr>
      </w:pPr>
      <w:r>
        <w:rPr>
          <w:rStyle w:val="spanFormFieldEmphasis"/>
        </w:rPr>
        <w:t>Worker amount</w:t>
      </w:r>
      <w:r>
        <w:rPr>
          <w:color w:val="000000"/>
        </w:rPr>
        <w:t>: a flat pay period amount that overrides limits</w:t>
      </w:r>
    </w:p>
    <w:p w14:paraId="21775F1C" w14:textId="77777777" w:rsidR="001B1C9B" w:rsidRDefault="001E27A0">
      <w:pPr>
        <w:pStyle w:val="liListParagraph"/>
        <w:numPr>
          <w:ilvl w:val="0"/>
          <w:numId w:val="112"/>
        </w:numPr>
      </w:pPr>
      <w:r>
        <w:rPr>
          <w:color w:val="000000"/>
        </w:rPr>
        <w:t xml:space="preserve">If you are using a </w:t>
      </w:r>
      <w:r>
        <w:rPr>
          <w:rStyle w:val="spanFormFieldEmphasis"/>
        </w:rPr>
        <w:t>Worker calculation</w:t>
      </w:r>
      <w:r>
        <w:rPr>
          <w:color w:val="000000"/>
        </w:rPr>
        <w:t>, specify the following parameters around the garnishment amount:</w:t>
      </w:r>
    </w:p>
    <w:p w14:paraId="7B887DED" w14:textId="77777777" w:rsidR="001B1C9B" w:rsidRDefault="001E27A0">
      <w:pPr>
        <w:pStyle w:val="liNoSpacing"/>
        <w:numPr>
          <w:ilvl w:val="1"/>
          <w:numId w:val="113"/>
        </w:numPr>
      </w:pPr>
      <w:r>
        <w:rPr>
          <w:rStyle w:val="spanFormFieldEmphasis"/>
        </w:rPr>
        <w:t>Amount type</w:t>
      </w:r>
      <w:r>
        <w:rPr>
          <w:color w:val="000000"/>
        </w:rPr>
        <w:t xml:space="preserve">: either a </w:t>
      </w:r>
      <w:r>
        <w:rPr>
          <w:rStyle w:val="spanDataItem"/>
        </w:rPr>
        <w:t>Flat amount</w:t>
      </w:r>
      <w:r>
        <w:rPr>
          <w:color w:val="000000"/>
        </w:rPr>
        <w:t xml:space="preserve"> to be deducted each pay period or a </w:t>
      </w:r>
      <w:r>
        <w:rPr>
          <w:rStyle w:val="spanDataItem"/>
        </w:rPr>
        <w:t>Percentage</w:t>
      </w:r>
      <w:r>
        <w:rPr>
          <w:color w:val="000000"/>
        </w:rPr>
        <w:t xml:space="preserve"> of the worker's earnings</w:t>
      </w:r>
    </w:p>
    <w:p w14:paraId="3E53D540" w14:textId="77777777" w:rsidR="001B1C9B" w:rsidRDefault="001E27A0">
      <w:pPr>
        <w:pStyle w:val="liNoSpacing"/>
        <w:numPr>
          <w:ilvl w:val="1"/>
          <w:numId w:val="113"/>
        </w:numPr>
      </w:pPr>
      <w:r>
        <w:rPr>
          <w:rStyle w:val="spanFormFieldEmphasis"/>
        </w:rPr>
        <w:t>Pay period amount</w:t>
      </w:r>
      <w:r>
        <w:rPr>
          <w:color w:val="000000"/>
        </w:rPr>
        <w:t xml:space="preserve">: if </w:t>
      </w:r>
      <w:r>
        <w:rPr>
          <w:rStyle w:val="spanFormFieldEmphasis"/>
        </w:rPr>
        <w:t>Amount type</w:t>
      </w:r>
      <w:r>
        <w:rPr>
          <w:color w:val="000000"/>
        </w:rPr>
        <w:t xml:space="preserve"> is </w:t>
      </w:r>
      <w:r>
        <w:rPr>
          <w:rStyle w:val="spanDataItem"/>
        </w:rPr>
        <w:t>Flat amount</w:t>
      </w:r>
      <w:r>
        <w:rPr>
          <w:color w:val="000000"/>
        </w:rPr>
        <w:t xml:space="preserve">, enter the flat amount of earnings to be garnished per pay period. If </w:t>
      </w:r>
      <w:r>
        <w:rPr>
          <w:rStyle w:val="spanFormFieldEmphasis"/>
        </w:rPr>
        <w:t>Amount type</w:t>
      </w:r>
      <w:r>
        <w:rPr>
          <w:color w:val="000000"/>
        </w:rPr>
        <w:t xml:space="preserve"> is </w:t>
      </w:r>
      <w:r>
        <w:rPr>
          <w:rStyle w:val="spanDataItem"/>
        </w:rPr>
        <w:t>Percentage</w:t>
      </w:r>
      <w:r>
        <w:rPr>
          <w:color w:val="000000"/>
        </w:rPr>
        <w:t xml:space="preserve">, enter the percentage of earnings to be garnished per pay period. Cannot be used if a </w:t>
      </w:r>
      <w:r>
        <w:rPr>
          <w:rStyle w:val="spanFormFieldEmphasis"/>
        </w:rPr>
        <w:t>Worker amount</w:t>
      </w:r>
      <w:r>
        <w:rPr>
          <w:color w:val="000000"/>
        </w:rPr>
        <w:t xml:space="preserve"> is entered.</w:t>
      </w:r>
    </w:p>
    <w:p w14:paraId="3128BE4F" w14:textId="77777777" w:rsidR="001B1C9B" w:rsidRDefault="001E27A0">
      <w:pPr>
        <w:pStyle w:val="liListNumber"/>
        <w:numPr>
          <w:ilvl w:val="0"/>
          <w:numId w:val="114"/>
        </w:numPr>
      </w:pPr>
      <w:r>
        <w:rPr>
          <w:color w:val="000000"/>
        </w:rPr>
        <w:t xml:space="preserve">For garnishment orders that have a maximum total of earnings to be garnished (e.g.: creditor garnishments), enter the </w:t>
      </w:r>
      <w:r>
        <w:rPr>
          <w:rStyle w:val="spanFormFieldEmphasis"/>
        </w:rPr>
        <w:t>Total amount</w:t>
      </w:r>
      <w:r>
        <w:rPr>
          <w:color w:val="000000"/>
        </w:rPr>
        <w:t>. The garnishment will stop once this limit is reached.</w:t>
      </w:r>
    </w:p>
    <w:p w14:paraId="0319B02C" w14:textId="77777777" w:rsidR="001B1C9B" w:rsidRDefault="001E27A0">
      <w:pPr>
        <w:pStyle w:val="liListParagraph"/>
        <w:numPr>
          <w:ilvl w:val="0"/>
          <w:numId w:val="114"/>
        </w:numPr>
      </w:pPr>
      <w:r>
        <w:rPr>
          <w:color w:val="000000"/>
        </w:rPr>
        <w:t xml:space="preserve">If this garnishment is one of multiple garnishment orders for this worker, enter the following sequences accordingly. Lower number sequences are executed first: </w:t>
      </w:r>
    </w:p>
    <w:p w14:paraId="0B8848CD" w14:textId="77777777" w:rsidR="001B1C9B" w:rsidRDefault="001E27A0">
      <w:pPr>
        <w:pStyle w:val="liNoSpacing"/>
        <w:numPr>
          <w:ilvl w:val="1"/>
          <w:numId w:val="115"/>
        </w:numPr>
      </w:pPr>
      <w:r>
        <w:rPr>
          <w:rStyle w:val="spanFormFieldEmphasis"/>
        </w:rPr>
        <w:t>Calculation sequence</w:t>
      </w:r>
      <w:r>
        <w:rPr>
          <w:color w:val="000000"/>
        </w:rPr>
        <w:t>: the order in which the garnishment amount is calculated</w:t>
      </w:r>
    </w:p>
    <w:p w14:paraId="065D9886" w14:textId="77777777" w:rsidR="001B1C9B" w:rsidRDefault="001E27A0">
      <w:pPr>
        <w:pStyle w:val="liNoSpacing"/>
        <w:numPr>
          <w:ilvl w:val="1"/>
          <w:numId w:val="115"/>
        </w:numPr>
      </w:pPr>
      <w:r>
        <w:rPr>
          <w:rStyle w:val="spanFormFieldEmphasis"/>
        </w:rPr>
        <w:t>Depletion sequence</w:t>
      </w:r>
      <w:r>
        <w:rPr>
          <w:color w:val="000000"/>
        </w:rPr>
        <w:t>: the order in which the garnishment amount is deducted from the worker's disposable earnings</w:t>
      </w:r>
    </w:p>
    <w:p w14:paraId="4FB1120E" w14:textId="77777777" w:rsidR="001B1C9B" w:rsidRDefault="001E27A0">
      <w:pPr>
        <w:pStyle w:val="pBodyText2"/>
      </w:pPr>
      <w:r>
        <w:rPr>
          <w:color w:val="000000"/>
        </w:rPr>
        <w:t xml:space="preserve">To set this garnishment to be higher priority sequence than all others, select it, enter </w:t>
      </w:r>
      <w:r>
        <w:rPr>
          <w:rStyle w:val="spanDataItem"/>
        </w:rPr>
        <w:t>1</w:t>
      </w:r>
      <w:r>
        <w:rPr>
          <w:color w:val="000000"/>
        </w:rPr>
        <w:t xml:space="preserve"> for </w:t>
      </w:r>
      <w:r>
        <w:rPr>
          <w:rStyle w:val="spanFormFieldEmphasis"/>
        </w:rPr>
        <w:t>Calculation sequence</w:t>
      </w:r>
      <w:r>
        <w:rPr>
          <w:color w:val="000000"/>
        </w:rPr>
        <w:t xml:space="preserve"> and click </w:t>
      </w:r>
      <w:r>
        <w:rPr>
          <w:rStyle w:val="spanFormFieldEmphasis"/>
        </w:rPr>
        <w:t>Adjust sequences</w:t>
      </w:r>
      <w:r>
        <w:rPr>
          <w:color w:val="000000"/>
        </w:rPr>
        <w:t xml:space="preserve">. All other garnishment sequences are reordered. Alternately, you may set the </w:t>
      </w:r>
      <w:r>
        <w:rPr>
          <w:rStyle w:val="spanFormFieldEmphasis"/>
        </w:rPr>
        <w:t>Calculation sequence</w:t>
      </w:r>
      <w:r>
        <w:rPr>
          <w:color w:val="000000"/>
        </w:rPr>
        <w:t xml:space="preserve"> to its proper order among other garnishments and click </w:t>
      </w:r>
      <w:r>
        <w:rPr>
          <w:rStyle w:val="spanFormFieldEmphasis"/>
        </w:rPr>
        <w:t>Adjust sequences</w:t>
      </w:r>
      <w:r>
        <w:rPr>
          <w:color w:val="000000"/>
        </w:rPr>
        <w:t xml:space="preserve"> to reorder all other garnishments that are lower priority respectively.</w:t>
      </w:r>
    </w:p>
    <w:p w14:paraId="570E754F" w14:textId="77777777" w:rsidR="001B1C9B" w:rsidRDefault="001E27A0">
      <w:pPr>
        <w:pStyle w:val="liListNumber"/>
        <w:numPr>
          <w:ilvl w:val="0"/>
          <w:numId w:val="116"/>
        </w:numPr>
        <w:spacing w:after="160"/>
      </w:pPr>
      <w:r>
        <w:rPr>
          <w:color w:val="000000"/>
        </w:rPr>
        <w:t xml:space="preserve">Click </w:t>
      </w:r>
      <w:r>
        <w:rPr>
          <w:rStyle w:val="spanFormFieldEmphasis"/>
        </w:rPr>
        <w:t>Save</w:t>
      </w:r>
      <w:r>
        <w:rPr>
          <w:color w:val="000000"/>
        </w:rPr>
        <w:t xml:space="preserve"> to save your changes.</w:t>
      </w:r>
    </w:p>
    <w:p w14:paraId="60B742EC" w14:textId="67CE501A" w:rsidR="001B1C9B" w:rsidRDefault="001E27A0">
      <w:pPr>
        <w:pStyle w:val="h4Heading4"/>
      </w:pPr>
      <w:bookmarkStart w:id="54" w:name="_Toc176873354"/>
      <w:r>
        <w:t>4.3.</w:t>
      </w:r>
      <w:r w:rsidR="00D2241C">
        <w:t>10</w:t>
      </w:r>
      <w:r>
        <w:t>.1 View Garnishment Calculations</w:t>
      </w:r>
      <w:bookmarkEnd w:id="54"/>
    </w:p>
    <w:p w14:paraId="718F2ECC" w14:textId="77777777" w:rsidR="001B1C9B" w:rsidRDefault="001E27A0">
      <w:pPr>
        <w:pStyle w:val="pBodyText"/>
      </w:pPr>
      <w:r>
        <w:rPr>
          <w:color w:val="000000"/>
        </w:rPr>
        <w:t xml:space="preserve">Anthology Payroll provides an inquiry that contains details on how it has calculated garnishment amounts depending on how your garnishment types and limits are configured. This inquiry can be used to trace calculations and troubleshoot any incorrect garnishment amounts. </w:t>
      </w:r>
    </w:p>
    <w:p w14:paraId="1D034ADD" w14:textId="77777777" w:rsidR="001B1C9B" w:rsidRDefault="001E27A0">
      <w:pPr>
        <w:pStyle w:val="pBodyText"/>
      </w:pPr>
      <w:r>
        <w:rPr>
          <w:color w:val="000000"/>
        </w:rPr>
        <w:t>To view garnishment calculations:</w:t>
      </w:r>
    </w:p>
    <w:p w14:paraId="225BB26A" w14:textId="77777777" w:rsidR="001B1C9B" w:rsidRDefault="001E27A0">
      <w:pPr>
        <w:pStyle w:val="liListNumber"/>
        <w:numPr>
          <w:ilvl w:val="0"/>
          <w:numId w:val="117"/>
        </w:numPr>
        <w:spacing w:before="160"/>
      </w:pPr>
      <w:r>
        <w:rPr>
          <w:color w:val="000000"/>
        </w:rPr>
        <w:t xml:space="preserve">In the navigation pane, click </w:t>
      </w:r>
      <w:r>
        <w:rPr>
          <w:rStyle w:val="spanFormFieldEmphasis"/>
        </w:rPr>
        <w:t>Inquiries</w:t>
      </w:r>
      <w:r>
        <w:rPr>
          <w:color w:val="000000"/>
        </w:rPr>
        <w:t xml:space="preserve"> &gt; </w:t>
      </w:r>
      <w:r>
        <w:rPr>
          <w:rStyle w:val="spanFormFieldEmphasis"/>
        </w:rPr>
        <w:t>Garnishments</w:t>
      </w:r>
      <w:r>
        <w:rPr>
          <w:color w:val="000000"/>
        </w:rPr>
        <w:t xml:space="preserve"> to open the </w:t>
      </w:r>
      <w:r>
        <w:rPr>
          <w:rStyle w:val="spanFormFieldEmphasis"/>
        </w:rPr>
        <w:t>Worker garnishments inquiry</w:t>
      </w:r>
      <w:r>
        <w:rPr>
          <w:color w:val="000000"/>
        </w:rPr>
        <w:t>.</w:t>
      </w:r>
    </w:p>
    <w:p w14:paraId="32D853D7" w14:textId="77777777" w:rsidR="001B1C9B" w:rsidRDefault="001E27A0">
      <w:pPr>
        <w:pStyle w:val="liListParagraph"/>
        <w:numPr>
          <w:ilvl w:val="0"/>
          <w:numId w:val="117"/>
        </w:numPr>
      </w:pPr>
      <w:r>
        <w:rPr>
          <w:color w:val="000000"/>
        </w:rPr>
        <w:t xml:space="preserve">Locate and select the record containing the worker garnishment you wish to view. Use the filter controls to identify the </w:t>
      </w:r>
      <w:r>
        <w:rPr>
          <w:rStyle w:val="spanFormFieldEmphasis"/>
        </w:rPr>
        <w:t>Worker's name</w:t>
      </w:r>
      <w:r>
        <w:rPr>
          <w:color w:val="000000"/>
        </w:rPr>
        <w:t xml:space="preserve"> or </w:t>
      </w:r>
      <w:r>
        <w:rPr>
          <w:rStyle w:val="spanFormFieldEmphasis"/>
        </w:rPr>
        <w:t>Docket/case number</w:t>
      </w:r>
      <w:r>
        <w:rPr>
          <w:color w:val="000000"/>
        </w:rPr>
        <w:t>, or other fields.</w:t>
      </w:r>
    </w:p>
    <w:p w14:paraId="301535F3" w14:textId="77777777" w:rsidR="001B1C9B" w:rsidRDefault="00E31C64">
      <w:pPr>
        <w:pStyle w:val="pImgCenter"/>
      </w:pPr>
      <w:r>
        <w:rPr>
          <w:noProof/>
        </w:rPr>
        <w:lastRenderedPageBreak/>
        <w:drawing>
          <wp:inline distT="0" distB="0" distL="0" distR="0" wp14:anchorId="6B66C883" wp14:editId="6127449F">
            <wp:extent cx="2270760" cy="1356360"/>
            <wp:effectExtent l="0" t="0" r="0" b="0"/>
            <wp:docPr id="90"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pic:cNvPicPr preferRelativeResize="0">
                      <a:picLocks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70760" cy="1356360"/>
                    </a:xfrm>
                    <a:prstGeom prst="rect">
                      <a:avLst/>
                    </a:prstGeom>
                    <a:noFill/>
                    <a:ln>
                      <a:noFill/>
                    </a:ln>
                  </pic:spPr>
                </pic:pic>
              </a:graphicData>
            </a:graphic>
          </wp:inline>
        </w:drawing>
      </w:r>
    </w:p>
    <w:p w14:paraId="38C372C2" w14:textId="77777777" w:rsidR="001B1C9B" w:rsidRDefault="00E31C64">
      <w:pPr>
        <w:pStyle w:val="pImgCenter"/>
      </w:pPr>
      <w:r>
        <w:rPr>
          <w:noProof/>
        </w:rPr>
        <w:drawing>
          <wp:inline distT="0" distB="0" distL="0" distR="0" wp14:anchorId="3A806B7E" wp14:editId="6BA8918B">
            <wp:extent cx="731520" cy="640080"/>
            <wp:effectExtent l="0" t="0" r="0" b="0"/>
            <wp:docPr id="91" name="Pictur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D166141" w14:textId="77777777" w:rsidR="001B1C9B" w:rsidRDefault="00E31C64">
      <w:pPr>
        <w:pStyle w:val="pImgCenter"/>
      </w:pPr>
      <w:r>
        <w:rPr>
          <w:noProof/>
        </w:rPr>
        <w:drawing>
          <wp:inline distT="0" distB="0" distL="0" distR="0" wp14:anchorId="3CE47A5B" wp14:editId="2436CE73">
            <wp:extent cx="4450080" cy="3200400"/>
            <wp:effectExtent l="0" t="0" r="0" b="0"/>
            <wp:docPr id="92" name="Pictur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pic:cNvPicPr preferRelativeResize="0">
                      <a:picLocks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50080" cy="3200400"/>
                    </a:xfrm>
                    <a:prstGeom prst="rect">
                      <a:avLst/>
                    </a:prstGeom>
                    <a:noFill/>
                    <a:ln>
                      <a:noFill/>
                    </a:ln>
                  </pic:spPr>
                </pic:pic>
              </a:graphicData>
            </a:graphic>
          </wp:inline>
        </w:drawing>
      </w:r>
    </w:p>
    <w:p w14:paraId="1E9DE038" w14:textId="77777777" w:rsidR="001B1C9B" w:rsidRDefault="001E27A0">
      <w:pPr>
        <w:pStyle w:val="liListParagraph"/>
        <w:numPr>
          <w:ilvl w:val="0"/>
          <w:numId w:val="117"/>
        </w:numPr>
      </w:pPr>
      <w:r>
        <w:rPr>
          <w:color w:val="000000"/>
        </w:rPr>
        <w:t xml:space="preserve">Click </w:t>
      </w:r>
      <w:r>
        <w:rPr>
          <w:rStyle w:val="spanFormFieldEmphasis"/>
        </w:rPr>
        <w:t>Inquiries</w:t>
      </w:r>
      <w:r>
        <w:rPr>
          <w:color w:val="000000"/>
        </w:rPr>
        <w:t xml:space="preserve"> &gt; </w:t>
      </w:r>
      <w:r>
        <w:rPr>
          <w:rStyle w:val="spanFormFieldEmphasis"/>
        </w:rPr>
        <w:t>Worker garnishment calculations</w:t>
      </w:r>
      <w:r>
        <w:rPr>
          <w:color w:val="000000"/>
        </w:rPr>
        <w:t xml:space="preserve"> to open the </w:t>
      </w:r>
      <w:r>
        <w:rPr>
          <w:rStyle w:val="spanFormFieldEmphasis"/>
        </w:rPr>
        <w:t>Worker garnishment calculations</w:t>
      </w:r>
      <w:r>
        <w:rPr>
          <w:color w:val="000000"/>
        </w:rPr>
        <w:t xml:space="preserve"> inquiry.</w:t>
      </w:r>
    </w:p>
    <w:p w14:paraId="29AF8383" w14:textId="77777777" w:rsidR="001B1C9B" w:rsidRDefault="001E27A0">
      <w:pPr>
        <w:pStyle w:val="liListParagraph"/>
        <w:numPr>
          <w:ilvl w:val="0"/>
          <w:numId w:val="117"/>
        </w:numPr>
      </w:pPr>
      <w:r>
        <w:rPr>
          <w:color w:val="000000"/>
        </w:rPr>
        <w:t xml:space="preserve">You can view the calculations performed for the selected garnishment according to the </w:t>
      </w:r>
      <w:r>
        <w:rPr>
          <w:rStyle w:val="spanFormFieldEmphasis"/>
        </w:rPr>
        <w:t>Pay period end date</w:t>
      </w:r>
      <w:r>
        <w:rPr>
          <w:color w:val="000000"/>
        </w:rPr>
        <w:t>. This inquiry shows the following information:</w:t>
      </w:r>
    </w:p>
    <w:p w14:paraId="4D54F0C9" w14:textId="77777777" w:rsidR="001B1C9B" w:rsidRDefault="001E27A0">
      <w:pPr>
        <w:pStyle w:val="liNoSpacing"/>
        <w:numPr>
          <w:ilvl w:val="1"/>
          <w:numId w:val="118"/>
        </w:numPr>
      </w:pPr>
      <w:r>
        <w:rPr>
          <w:rStyle w:val="spanFormFieldEmphasis"/>
        </w:rPr>
        <w:t>Pay period year</w:t>
      </w:r>
    </w:p>
    <w:p w14:paraId="4EA631B3" w14:textId="77777777" w:rsidR="001B1C9B" w:rsidRDefault="001E27A0">
      <w:pPr>
        <w:pStyle w:val="liNoSpacing"/>
        <w:numPr>
          <w:ilvl w:val="1"/>
          <w:numId w:val="118"/>
        </w:numPr>
      </w:pPr>
      <w:r>
        <w:rPr>
          <w:rStyle w:val="spanFormFieldEmphasis"/>
        </w:rPr>
        <w:t>Pay period number</w:t>
      </w:r>
    </w:p>
    <w:p w14:paraId="58CD8255" w14:textId="77777777" w:rsidR="001B1C9B" w:rsidRDefault="001E27A0">
      <w:pPr>
        <w:pStyle w:val="liNoSpacing"/>
        <w:numPr>
          <w:ilvl w:val="1"/>
          <w:numId w:val="118"/>
        </w:numPr>
      </w:pPr>
      <w:r>
        <w:rPr>
          <w:rStyle w:val="spanFormFieldEmphasis"/>
        </w:rPr>
        <w:t>Pay period end date</w:t>
      </w:r>
    </w:p>
    <w:p w14:paraId="5F0DDCB4" w14:textId="77777777" w:rsidR="001B1C9B" w:rsidRDefault="001E27A0">
      <w:pPr>
        <w:pStyle w:val="liNoSpacing"/>
        <w:numPr>
          <w:ilvl w:val="1"/>
          <w:numId w:val="118"/>
        </w:numPr>
      </w:pPr>
      <w:r>
        <w:rPr>
          <w:rStyle w:val="spanFormFieldEmphasis"/>
        </w:rPr>
        <w:t>Calculated deduction amount</w:t>
      </w:r>
      <w:r>
        <w:rPr>
          <w:color w:val="000000"/>
        </w:rPr>
        <w:t>: final amount of the worker's wage garnishment in this pay period</w:t>
      </w:r>
    </w:p>
    <w:p w14:paraId="31D8DFD3" w14:textId="77777777" w:rsidR="001B1C9B" w:rsidRDefault="001E27A0">
      <w:pPr>
        <w:pStyle w:val="liNoSpacing"/>
        <w:numPr>
          <w:ilvl w:val="1"/>
          <w:numId w:val="118"/>
        </w:numPr>
      </w:pPr>
      <w:r>
        <w:rPr>
          <w:rStyle w:val="spanFormFieldEmphasis"/>
        </w:rPr>
        <w:t>Disposable income amount</w:t>
      </w:r>
      <w:r>
        <w:rPr>
          <w:color w:val="000000"/>
        </w:rPr>
        <w:t>: worker's adjusted amount of disposable income in the pay period after deducting mandatory deductions and the minimum protected amount</w:t>
      </w:r>
    </w:p>
    <w:p w14:paraId="680F73D9" w14:textId="77777777" w:rsidR="001B1C9B" w:rsidRDefault="001E27A0">
      <w:pPr>
        <w:pStyle w:val="liNoSpacing"/>
        <w:numPr>
          <w:ilvl w:val="1"/>
          <w:numId w:val="118"/>
        </w:numPr>
      </w:pPr>
      <w:r>
        <w:rPr>
          <w:rStyle w:val="spanFormFieldEmphasis"/>
        </w:rPr>
        <w:t>Amount type</w:t>
      </w:r>
      <w:r>
        <w:rPr>
          <w:color w:val="000000"/>
        </w:rPr>
        <w:t>: type of garnishment calculation</w:t>
      </w:r>
    </w:p>
    <w:p w14:paraId="33DC2FA3" w14:textId="77777777" w:rsidR="001B1C9B" w:rsidRDefault="001E27A0">
      <w:pPr>
        <w:pStyle w:val="liNoSpacing"/>
        <w:numPr>
          <w:ilvl w:val="1"/>
          <w:numId w:val="118"/>
        </w:numPr>
      </w:pPr>
      <w:r>
        <w:rPr>
          <w:rStyle w:val="spanFormFieldEmphasis"/>
        </w:rPr>
        <w:t>Requested garnishment amount</w:t>
      </w:r>
      <w:r>
        <w:rPr>
          <w:color w:val="000000"/>
        </w:rPr>
        <w:t>: amount of wage garnishment to be taken in the pay period before accounting for insufficient wages</w:t>
      </w:r>
    </w:p>
    <w:p w14:paraId="211C57F5" w14:textId="77777777" w:rsidR="001B1C9B" w:rsidRDefault="001E27A0">
      <w:pPr>
        <w:pStyle w:val="liNoSpacing"/>
        <w:numPr>
          <w:ilvl w:val="1"/>
          <w:numId w:val="118"/>
        </w:numPr>
      </w:pPr>
      <w:r>
        <w:rPr>
          <w:rStyle w:val="spanFormFieldEmphasis"/>
        </w:rPr>
        <w:lastRenderedPageBreak/>
        <w:t>Processing notes</w:t>
      </w:r>
      <w:r>
        <w:rPr>
          <w:color w:val="000000"/>
        </w:rPr>
        <w:t>: detailed notes on the variable amounts used to calculate the worker's garnishment amount</w:t>
      </w:r>
    </w:p>
    <w:p w14:paraId="57672061" w14:textId="77777777" w:rsidR="001B1C9B" w:rsidRDefault="001E27A0">
      <w:pPr>
        <w:pStyle w:val="liListParagraph"/>
        <w:numPr>
          <w:ilvl w:val="0"/>
          <w:numId w:val="119"/>
        </w:numPr>
        <w:spacing w:after="160"/>
      </w:pPr>
      <w:r>
        <w:rPr>
          <w:color w:val="000000"/>
        </w:rPr>
        <w:t>Repeat as required for other worker garnishments. Close the form when finished.</w:t>
      </w:r>
    </w:p>
    <w:p w14:paraId="2A5202EE" w14:textId="72906747" w:rsidR="001B1C9B" w:rsidRDefault="001E27A0">
      <w:pPr>
        <w:pStyle w:val="h3Heading3"/>
      </w:pPr>
      <w:bookmarkStart w:id="55" w:name="_Toc176873355"/>
      <w:r>
        <w:t>4.3.1</w:t>
      </w:r>
      <w:r w:rsidR="00D2241C">
        <w:t>1</w:t>
      </w:r>
      <w:r>
        <w:t xml:space="preserve"> Configure Worker Compensation</w:t>
      </w:r>
      <w:bookmarkEnd w:id="55"/>
    </w:p>
    <w:p w14:paraId="27472833" w14:textId="77777777" w:rsidR="001B1C9B" w:rsidRDefault="001E27A0">
      <w:pPr>
        <w:pStyle w:val="pBodyText"/>
      </w:pPr>
      <w:r>
        <w:rPr>
          <w:color w:val="000000"/>
        </w:rPr>
        <w:t>Anthology Payroll integration with the Human Resources (HR) module can include worker compensation plans, which control how a worker is paid in Anthology Payroll. This functionality is enabled through a general definition parameter in Anthology Payroll and is an implementation design decision for your company. If your implementation uses compensation plans in HR and the functionality is enabled, Anthology Payroll stores no worker salary information and instead reads that information from the HR module.</w:t>
      </w:r>
    </w:p>
    <w:p w14:paraId="6FDDE7CB" w14:textId="77777777" w:rsidR="001B1C9B" w:rsidRDefault="001E27A0">
      <w:pPr>
        <w:pStyle w:val="pBodyText"/>
      </w:pPr>
      <w:r>
        <w:rPr>
          <w:color w:val="000000"/>
        </w:rPr>
        <w:t xml:space="preserve">There are two types of compensation plans in HR, </w:t>
      </w:r>
      <w:r>
        <w:rPr>
          <w:rStyle w:val="spanDataItem"/>
        </w:rPr>
        <w:t>fixed</w:t>
      </w:r>
      <w:r>
        <w:rPr>
          <w:color w:val="000000"/>
        </w:rPr>
        <w:t xml:space="preserve"> and </w:t>
      </w:r>
      <w:r>
        <w:rPr>
          <w:rStyle w:val="spanDataItem"/>
        </w:rPr>
        <w:t>variable</w:t>
      </w:r>
      <w:r>
        <w:rPr>
          <w:color w:val="000000"/>
        </w:rPr>
        <w:t>. Anthology Payroll interprets these plans in different ways to generate a worker's earnings:</w:t>
      </w:r>
    </w:p>
    <w:p w14:paraId="2F124A96" w14:textId="77777777" w:rsidR="001B1C9B" w:rsidRDefault="001E27A0">
      <w:pPr>
        <w:pStyle w:val="liListParagraph"/>
        <w:numPr>
          <w:ilvl w:val="0"/>
          <w:numId w:val="120"/>
        </w:numPr>
        <w:spacing w:before="160"/>
      </w:pPr>
      <w:r>
        <w:rPr>
          <w:color w:val="000000"/>
        </w:rPr>
        <w:t>fixed compensation plans can be used to configure worker base wages, generated earnings, and wage additions</w:t>
      </w:r>
    </w:p>
    <w:p w14:paraId="6BC42F6F" w14:textId="77777777" w:rsidR="001B1C9B" w:rsidRDefault="001E27A0">
      <w:pPr>
        <w:pStyle w:val="liListParagraph"/>
        <w:numPr>
          <w:ilvl w:val="0"/>
          <w:numId w:val="120"/>
        </w:numPr>
        <w:spacing w:after="160"/>
      </w:pPr>
      <w:r>
        <w:rPr>
          <w:color w:val="000000"/>
        </w:rPr>
        <w:t>variable compensation plans can be used to configure generated earnings</w:t>
      </w:r>
    </w:p>
    <w:p w14:paraId="605CB872" w14:textId="77777777" w:rsidR="001B1C9B" w:rsidRDefault="001E27A0">
      <w:pPr>
        <w:pStyle w:val="pBodyText"/>
      </w:pPr>
      <w:r>
        <w:rPr>
          <w:color w:val="000000"/>
        </w:rPr>
        <w:t xml:space="preserve">If a worker has multiple active compensation plans set as base wages, Anthology Payroll interprets the worker's salary as the compensation plan with the </w:t>
      </w:r>
      <w:r>
        <w:rPr>
          <w:rStyle w:val="spanDataItem"/>
        </w:rPr>
        <w:t>highest</w:t>
      </w:r>
      <w:r>
        <w:rPr>
          <w:color w:val="000000"/>
        </w:rPr>
        <w:t xml:space="preserve"> amount plus any compensation plans set as wage additions.</w:t>
      </w:r>
    </w:p>
    <w:p w14:paraId="601CE8D2" w14:textId="77777777" w:rsidR="001B1C9B" w:rsidRDefault="001E27A0">
      <w:pPr>
        <w:pStyle w:val="pBodyText"/>
      </w:pPr>
      <w:r>
        <w:rPr>
          <w:color w:val="000000"/>
        </w:rPr>
        <w:t>If your implementation of Dynamics and Anthology Payroll does not use compensation plans in the HR module, this section can be ignored.</w:t>
      </w:r>
    </w:p>
    <w:p w14:paraId="501CA059" w14:textId="77777777" w:rsidR="001B1C9B" w:rsidRDefault="001E27A0">
      <w:pPr>
        <w:pStyle w:val="pBodyText"/>
      </w:pPr>
      <w:r>
        <w:rPr>
          <w:color w:val="000000"/>
        </w:rPr>
        <w:t>Ensure that your Dynamics company is configured with the general definition parameter for compensation enabled before proceeding. If the parameter is not enabled, the corresponding Anthology Payroll fields on the compensation forms do not appear.</w:t>
      </w:r>
    </w:p>
    <w:p w14:paraId="75404AEC" w14:textId="5C9267F4" w:rsidR="001B1C9B" w:rsidRDefault="001E27A0">
      <w:pPr>
        <w:pStyle w:val="h4Heading4"/>
      </w:pPr>
      <w:bookmarkStart w:id="56" w:name="_Toc176873356"/>
      <w:r>
        <w:t>4.3.1</w:t>
      </w:r>
      <w:r w:rsidR="00D2241C">
        <w:t>1</w:t>
      </w:r>
      <w:r>
        <w:t>.1 Set up Fixed Compensation Plans</w:t>
      </w:r>
      <w:bookmarkEnd w:id="56"/>
    </w:p>
    <w:p w14:paraId="3E8742B6" w14:textId="77777777" w:rsidR="001B1C9B" w:rsidRDefault="001E27A0">
      <w:pPr>
        <w:pStyle w:val="pBodyText"/>
      </w:pPr>
      <w:r>
        <w:rPr>
          <w:color w:val="000000"/>
        </w:rPr>
        <w:t xml:space="preserve">Fixed compensation plans in the HR module can be used to represent a worker's base wages, generated earnings, or wage increases. </w:t>
      </w:r>
    </w:p>
    <w:p w14:paraId="66170713" w14:textId="77777777" w:rsidR="001B1C9B" w:rsidRDefault="001E27A0">
      <w:pPr>
        <w:pStyle w:val="pBodyText"/>
      </w:pPr>
      <w:r>
        <w:rPr>
          <w:color w:val="000000"/>
        </w:rPr>
        <w:t xml:space="preserve">This section does include steps on how to set existing fixed compensation plans for Anthology Payroll use. This section does not include steps on how to set up fixed compensation plans in their entirety, as they are highly specific to your implementation of Dynamics and Human Resources. </w:t>
      </w:r>
    </w:p>
    <w:p w14:paraId="1C773E45" w14:textId="77777777" w:rsidR="001B1C9B" w:rsidRDefault="001E27A0">
      <w:pPr>
        <w:pStyle w:val="pBodyText"/>
      </w:pPr>
      <w:r>
        <w:rPr>
          <w:color w:val="000000"/>
        </w:rPr>
        <w:t>To set up fixed compensation plans for Anthology Payroll use:</w:t>
      </w:r>
    </w:p>
    <w:p w14:paraId="259C92CB" w14:textId="77777777" w:rsidR="001B1C9B" w:rsidRDefault="001E27A0">
      <w:pPr>
        <w:pStyle w:val="liListNumber"/>
        <w:numPr>
          <w:ilvl w:val="0"/>
          <w:numId w:val="121"/>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Compensation</w:t>
      </w:r>
      <w:r>
        <w:rPr>
          <w:color w:val="000000"/>
        </w:rPr>
        <w:t xml:space="preserve"> &gt; </w:t>
      </w:r>
      <w:r>
        <w:rPr>
          <w:rStyle w:val="spanFormFieldEmphasis"/>
        </w:rPr>
        <w:t>Fixed compensation</w:t>
      </w:r>
      <w:r>
        <w:rPr>
          <w:color w:val="000000"/>
        </w:rPr>
        <w:t xml:space="preserve"> &gt; </w:t>
      </w:r>
      <w:r>
        <w:rPr>
          <w:rStyle w:val="spanFormFieldEmphasis"/>
        </w:rPr>
        <w:t>Fixed compensation plans</w:t>
      </w:r>
      <w:r>
        <w:rPr>
          <w:color w:val="000000"/>
        </w:rPr>
        <w:t xml:space="preserve"> to open the </w:t>
      </w:r>
      <w:r>
        <w:rPr>
          <w:rStyle w:val="spanFormFieldEmphasis"/>
        </w:rPr>
        <w:t>Fixed compensation plans</w:t>
      </w:r>
      <w:r>
        <w:rPr>
          <w:color w:val="000000"/>
        </w:rPr>
        <w:t xml:space="preserve"> form.</w:t>
      </w:r>
    </w:p>
    <w:p w14:paraId="02B8324B" w14:textId="77777777" w:rsidR="001B1C9B" w:rsidRDefault="001E27A0">
      <w:pPr>
        <w:pStyle w:val="liListNumber"/>
        <w:numPr>
          <w:ilvl w:val="0"/>
          <w:numId w:val="121"/>
        </w:numPr>
      </w:pPr>
      <w:r>
        <w:rPr>
          <w:color w:val="000000"/>
        </w:rPr>
        <w:t xml:space="preserve">Select the compensation </w:t>
      </w:r>
      <w:r>
        <w:rPr>
          <w:rStyle w:val="spanFormFieldEmphasis"/>
        </w:rPr>
        <w:t>Plan</w:t>
      </w:r>
      <w:r>
        <w:rPr>
          <w:color w:val="000000"/>
        </w:rPr>
        <w:t xml:space="preserve"> to set up. Anthology Payroll only supports cash-based compensation types.</w:t>
      </w:r>
    </w:p>
    <w:p w14:paraId="6F6E11BA" w14:textId="77777777" w:rsidR="001B1C9B" w:rsidRDefault="001E27A0">
      <w:pPr>
        <w:pStyle w:val="liListNumber"/>
        <w:numPr>
          <w:ilvl w:val="0"/>
          <w:numId w:val="121"/>
        </w:numPr>
      </w:pPr>
      <w:r>
        <w:rPr>
          <w:color w:val="000000"/>
        </w:rPr>
        <w:t xml:space="preserve">Set the </w:t>
      </w:r>
      <w:r>
        <w:rPr>
          <w:rStyle w:val="spanFormFieldEmphasis"/>
        </w:rPr>
        <w:t>Anthology Payroll use</w:t>
      </w:r>
      <w:r>
        <w:rPr>
          <w:color w:val="000000"/>
        </w:rPr>
        <w:t xml:space="preserve"> field to one of the following, depending on the plan's use:</w:t>
      </w:r>
    </w:p>
    <w:p w14:paraId="6CAB0C66" w14:textId="77777777" w:rsidR="001B1C9B" w:rsidRDefault="001E27A0">
      <w:pPr>
        <w:pStyle w:val="liNoSpacing"/>
        <w:numPr>
          <w:ilvl w:val="1"/>
          <w:numId w:val="122"/>
        </w:numPr>
      </w:pPr>
      <w:r>
        <w:rPr>
          <w:rStyle w:val="spanDataItem"/>
        </w:rPr>
        <w:t>Base wage</w:t>
      </w:r>
      <w:r>
        <w:rPr>
          <w:color w:val="000000"/>
        </w:rPr>
        <w:t>: this compensation plan is the worker's base wage salary amount. If a worker has more than one base wage compensation plan, the plan with the highest wage is displayed as their salary on their position form.</w:t>
      </w:r>
    </w:p>
    <w:p w14:paraId="79079153" w14:textId="77777777" w:rsidR="001B1C9B" w:rsidRDefault="001E27A0">
      <w:pPr>
        <w:pStyle w:val="liNoSpacing"/>
        <w:numPr>
          <w:ilvl w:val="1"/>
          <w:numId w:val="122"/>
        </w:numPr>
      </w:pPr>
      <w:r>
        <w:rPr>
          <w:rStyle w:val="spanDataItem"/>
        </w:rPr>
        <w:t>Generated earning</w:t>
      </w:r>
      <w:r>
        <w:rPr>
          <w:color w:val="000000"/>
        </w:rPr>
        <w:t>: this compensation is a generated earning and can be used on one or more earning codes for enrolled or non-enrolled generated earnings.</w:t>
      </w:r>
    </w:p>
    <w:p w14:paraId="325F0920" w14:textId="77777777" w:rsidR="001B1C9B" w:rsidRDefault="001E27A0">
      <w:pPr>
        <w:pStyle w:val="liNoSpacing"/>
        <w:numPr>
          <w:ilvl w:val="1"/>
          <w:numId w:val="122"/>
        </w:numPr>
      </w:pPr>
      <w:r>
        <w:rPr>
          <w:rStyle w:val="spanDataItem"/>
        </w:rPr>
        <w:lastRenderedPageBreak/>
        <w:t>Wage addition</w:t>
      </w:r>
      <w:r>
        <w:rPr>
          <w:color w:val="000000"/>
        </w:rPr>
        <w:t>: this compensation plan represents a wage increase. If a worker has a base wage compensation plan and any wage addition compensation plans, their salary displayed on their position form contains a summation of their highest base wage and all wage additions.</w:t>
      </w:r>
    </w:p>
    <w:p w14:paraId="02EDE0BA" w14:textId="77777777" w:rsidR="001B1C9B" w:rsidRDefault="001E27A0">
      <w:pPr>
        <w:pStyle w:val="liListNumber"/>
        <w:numPr>
          <w:ilvl w:val="0"/>
          <w:numId w:val="123"/>
        </w:numPr>
        <w:spacing w:after="160"/>
      </w:pPr>
      <w:r>
        <w:rPr>
          <w:color w:val="000000"/>
        </w:rPr>
        <w:t xml:space="preserve">Click </w:t>
      </w:r>
      <w:r>
        <w:rPr>
          <w:rStyle w:val="spanFormFieldEmphasis"/>
        </w:rPr>
        <w:t>Save</w:t>
      </w:r>
      <w:r>
        <w:rPr>
          <w:color w:val="000000"/>
        </w:rPr>
        <w:t xml:space="preserve"> to save your changes.</w:t>
      </w:r>
    </w:p>
    <w:p w14:paraId="7AD2F9B6" w14:textId="707BF977" w:rsidR="001B1C9B" w:rsidRDefault="001E27A0">
      <w:pPr>
        <w:pStyle w:val="h4Heading4"/>
      </w:pPr>
      <w:bookmarkStart w:id="57" w:name="_Toc176873357"/>
      <w:r>
        <w:t>4.3.1</w:t>
      </w:r>
      <w:r w:rsidR="00D2241C">
        <w:t>1</w:t>
      </w:r>
      <w:r>
        <w:t>.2 Set up Variable Compensation Plans</w:t>
      </w:r>
      <w:bookmarkEnd w:id="57"/>
    </w:p>
    <w:p w14:paraId="0AC2B987" w14:textId="77777777" w:rsidR="001B1C9B" w:rsidRDefault="001E27A0">
      <w:pPr>
        <w:pStyle w:val="pBodyText"/>
      </w:pPr>
      <w:r>
        <w:rPr>
          <w:color w:val="000000"/>
        </w:rPr>
        <w:t>Variable compensation plans in the HR module can be used to represent a worker's generated earnings and can be used as part of generated earning setup.</w:t>
      </w:r>
    </w:p>
    <w:p w14:paraId="6B542491" w14:textId="77777777" w:rsidR="001B1C9B" w:rsidRDefault="001E27A0">
      <w:pPr>
        <w:pStyle w:val="pBodyText"/>
      </w:pPr>
      <w:r>
        <w:rPr>
          <w:color w:val="000000"/>
        </w:rPr>
        <w:t xml:space="preserve">For variable compensation plans that are configured as a </w:t>
      </w:r>
      <w:r>
        <w:rPr>
          <w:rStyle w:val="spanFormFieldEmphasis"/>
        </w:rPr>
        <w:t>Percent of basis</w:t>
      </w:r>
      <w:r>
        <w:rPr>
          <w:color w:val="000000"/>
        </w:rPr>
        <w:t xml:space="preserve">, the </w:t>
      </w:r>
      <w:r>
        <w:rPr>
          <w:rStyle w:val="spanFormFieldEmphasis"/>
        </w:rPr>
        <w:t>Variable award basis</w:t>
      </w:r>
      <w:r>
        <w:rPr>
          <w:color w:val="000000"/>
        </w:rPr>
        <w:t xml:space="preserve"> must be </w:t>
      </w:r>
      <w:r>
        <w:rPr>
          <w:rStyle w:val="spanDataItem"/>
        </w:rPr>
        <w:t>Fixed pay rate</w:t>
      </w:r>
      <w:r>
        <w:rPr>
          <w:color w:val="000000"/>
        </w:rPr>
        <w:t>.</w:t>
      </w:r>
    </w:p>
    <w:p w14:paraId="160BB52E" w14:textId="77777777" w:rsidR="001B1C9B" w:rsidRDefault="001E27A0">
      <w:pPr>
        <w:pStyle w:val="pBodyText"/>
      </w:pPr>
      <w:r>
        <w:rPr>
          <w:color w:val="000000"/>
        </w:rPr>
        <w:t xml:space="preserve">This section does include steps on how to set existing variable compensation plans for Anthology Payroll use. This section does not include steps on how to set up variable compensation plans in their entirety, as they are highly specific to your implementation of Dynamics and Human Resources. </w:t>
      </w:r>
    </w:p>
    <w:p w14:paraId="5A326BC5" w14:textId="77777777" w:rsidR="001B1C9B" w:rsidRDefault="001E27A0">
      <w:pPr>
        <w:pStyle w:val="pBodyText"/>
      </w:pPr>
      <w:r>
        <w:rPr>
          <w:color w:val="000000"/>
        </w:rPr>
        <w:t>To set up variable compensation plans for Anthology Payroll use:</w:t>
      </w:r>
    </w:p>
    <w:p w14:paraId="5B5D3809" w14:textId="77777777" w:rsidR="001B1C9B" w:rsidRDefault="001E27A0">
      <w:pPr>
        <w:pStyle w:val="liListNumber"/>
        <w:numPr>
          <w:ilvl w:val="0"/>
          <w:numId w:val="124"/>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Compensation</w:t>
      </w:r>
      <w:r>
        <w:rPr>
          <w:color w:val="000000"/>
        </w:rPr>
        <w:t xml:space="preserve"> &gt; </w:t>
      </w:r>
      <w:r>
        <w:rPr>
          <w:rStyle w:val="spanFormFieldEmphasis"/>
        </w:rPr>
        <w:t>Variable compensation</w:t>
      </w:r>
      <w:r>
        <w:rPr>
          <w:color w:val="000000"/>
        </w:rPr>
        <w:t xml:space="preserve"> &gt; </w:t>
      </w:r>
      <w:r>
        <w:rPr>
          <w:rStyle w:val="spanFormFieldEmphasis"/>
        </w:rPr>
        <w:t>Variable compensation plans</w:t>
      </w:r>
      <w:r>
        <w:rPr>
          <w:color w:val="000000"/>
        </w:rPr>
        <w:t xml:space="preserve"> to open the </w:t>
      </w:r>
      <w:r>
        <w:rPr>
          <w:rStyle w:val="spanFormFieldEmphasis"/>
        </w:rPr>
        <w:t>Variable compensation plans</w:t>
      </w:r>
      <w:r>
        <w:rPr>
          <w:color w:val="000000"/>
        </w:rPr>
        <w:t xml:space="preserve"> form.</w:t>
      </w:r>
    </w:p>
    <w:p w14:paraId="223B9873" w14:textId="77777777" w:rsidR="001B1C9B" w:rsidRDefault="001E27A0">
      <w:pPr>
        <w:pStyle w:val="liListNumber"/>
        <w:numPr>
          <w:ilvl w:val="0"/>
          <w:numId w:val="124"/>
        </w:numPr>
      </w:pPr>
      <w:r>
        <w:rPr>
          <w:color w:val="000000"/>
        </w:rPr>
        <w:t xml:space="preserve">Select the compensation </w:t>
      </w:r>
      <w:r>
        <w:rPr>
          <w:rStyle w:val="spanFormFieldEmphasis"/>
        </w:rPr>
        <w:t>Plan</w:t>
      </w:r>
      <w:r>
        <w:rPr>
          <w:color w:val="000000"/>
        </w:rPr>
        <w:t xml:space="preserve"> to set up. Anthology Payroll only supports cash-based compensation types.</w:t>
      </w:r>
    </w:p>
    <w:p w14:paraId="63542BD2" w14:textId="77777777" w:rsidR="001B1C9B" w:rsidRDefault="001E27A0">
      <w:pPr>
        <w:pStyle w:val="liListNumber"/>
        <w:numPr>
          <w:ilvl w:val="0"/>
          <w:numId w:val="124"/>
        </w:numPr>
      </w:pPr>
      <w:r>
        <w:rPr>
          <w:color w:val="000000"/>
        </w:rPr>
        <w:t xml:space="preserve">Set the </w:t>
      </w:r>
      <w:r>
        <w:rPr>
          <w:rStyle w:val="spanFormFieldEmphasis"/>
        </w:rPr>
        <w:t>Anthology Payroll use</w:t>
      </w:r>
      <w:r>
        <w:rPr>
          <w:color w:val="000000"/>
        </w:rPr>
        <w:t xml:space="preserve"> field to one of the following, depending on the plan's use:</w:t>
      </w:r>
    </w:p>
    <w:p w14:paraId="2F221266" w14:textId="77777777" w:rsidR="001B1C9B" w:rsidRDefault="001E27A0">
      <w:pPr>
        <w:pStyle w:val="liNoSpacing"/>
        <w:numPr>
          <w:ilvl w:val="1"/>
          <w:numId w:val="125"/>
        </w:numPr>
      </w:pPr>
      <w:r>
        <w:rPr>
          <w:rStyle w:val="spanDataItem"/>
        </w:rPr>
        <w:t>Generated earning</w:t>
      </w:r>
      <w:r>
        <w:rPr>
          <w:color w:val="000000"/>
        </w:rPr>
        <w:t>: this compensation is a generated earning and can be used on one or more earning codes for enrolled or non-enrolled generated earnings.</w:t>
      </w:r>
    </w:p>
    <w:p w14:paraId="4928973D" w14:textId="77777777" w:rsidR="001B1C9B" w:rsidRDefault="001E27A0">
      <w:pPr>
        <w:pStyle w:val="liListNumber"/>
        <w:numPr>
          <w:ilvl w:val="0"/>
          <w:numId w:val="126"/>
        </w:numPr>
      </w:pPr>
      <w:r>
        <w:rPr>
          <w:color w:val="000000"/>
        </w:rPr>
        <w:t xml:space="preserve">If this plan is a </w:t>
      </w:r>
      <w:r>
        <w:rPr>
          <w:rStyle w:val="spanFormFieldEmphasis"/>
        </w:rPr>
        <w:t>Percent of basis</w:t>
      </w:r>
      <w:r>
        <w:rPr>
          <w:color w:val="000000"/>
        </w:rPr>
        <w:t xml:space="preserve"> plan, set the </w:t>
      </w:r>
      <w:r>
        <w:rPr>
          <w:rStyle w:val="spanFormFieldEmphasis"/>
        </w:rPr>
        <w:t>Percent of basis use</w:t>
      </w:r>
      <w:r>
        <w:rPr>
          <w:color w:val="000000"/>
        </w:rPr>
        <w:t xml:space="preserve"> field to one of the following:</w:t>
      </w:r>
    </w:p>
    <w:p w14:paraId="353EE43D" w14:textId="77777777" w:rsidR="001B1C9B" w:rsidRDefault="001E27A0">
      <w:pPr>
        <w:pStyle w:val="liNoSpacing"/>
        <w:numPr>
          <w:ilvl w:val="1"/>
          <w:numId w:val="127"/>
        </w:numPr>
      </w:pPr>
      <w:r>
        <w:rPr>
          <w:rStyle w:val="spanDataItem"/>
        </w:rPr>
        <w:t>Worker</w:t>
      </w:r>
      <w:r>
        <w:rPr>
          <w:color w:val="000000"/>
        </w:rPr>
        <w:t>: the worker's compensation from all their positions is summed and then multiplied by the percentage.</w:t>
      </w:r>
    </w:p>
    <w:p w14:paraId="48C6D346" w14:textId="77777777" w:rsidR="001B1C9B" w:rsidRDefault="001E27A0">
      <w:pPr>
        <w:pStyle w:val="liNoSpacing"/>
        <w:numPr>
          <w:ilvl w:val="1"/>
          <w:numId w:val="127"/>
        </w:numPr>
      </w:pPr>
      <w:r>
        <w:rPr>
          <w:rStyle w:val="spanDataItem"/>
        </w:rPr>
        <w:t>Position</w:t>
      </w:r>
      <w:r>
        <w:rPr>
          <w:color w:val="000000"/>
        </w:rPr>
        <w:t>: the worker's primary position's compensation is multiplied by the percentage for worker-level generated earnings. The worker's position's compensation is multiplied by the percentage for position-level generated earnings.</w:t>
      </w:r>
    </w:p>
    <w:p w14:paraId="0EA3F97A" w14:textId="77777777" w:rsidR="001B1C9B" w:rsidRDefault="001E27A0">
      <w:pPr>
        <w:pStyle w:val="liListNumber"/>
        <w:numPr>
          <w:ilvl w:val="0"/>
          <w:numId w:val="128"/>
        </w:numPr>
        <w:spacing w:after="160"/>
      </w:pPr>
      <w:r>
        <w:rPr>
          <w:color w:val="000000"/>
        </w:rPr>
        <w:t xml:space="preserve">Click </w:t>
      </w:r>
      <w:r>
        <w:rPr>
          <w:rStyle w:val="spanFormFieldEmphasis"/>
        </w:rPr>
        <w:t>Save</w:t>
      </w:r>
      <w:r>
        <w:rPr>
          <w:color w:val="000000"/>
        </w:rPr>
        <w:t xml:space="preserve"> to save your changes.</w:t>
      </w:r>
    </w:p>
    <w:p w14:paraId="43A67704" w14:textId="77777777" w:rsidR="001B1C9B" w:rsidRDefault="001E27A0">
      <w:pPr>
        <w:pStyle w:val="pBodyText"/>
      </w:pPr>
      <w:r>
        <w:rPr>
          <w:color w:val="000000"/>
        </w:rPr>
        <w:t>For variable compensation plans that are set to use enrol</w:t>
      </w:r>
      <w:r>
        <w:rPr>
          <w:rStyle w:val="variable2"/>
        </w:rPr>
        <w:t>l</w:t>
      </w:r>
      <w:r>
        <w:rPr>
          <w:color w:val="000000"/>
        </w:rPr>
        <w:t>ments, workers must be enrolled in the variable compensation plan in order for the worker's generated earning to use the compensation plan. Additionally, no organi</w:t>
      </w:r>
      <w:r>
        <w:rPr>
          <w:rStyle w:val="variable2"/>
        </w:rPr>
        <w:t>z</w:t>
      </w:r>
      <w:r>
        <w:rPr>
          <w:color w:val="000000"/>
        </w:rPr>
        <w:t xml:space="preserve">ational overrides are permitted for plans that are used in Anthology Payroll apart from the </w:t>
      </w:r>
      <w:r>
        <w:rPr>
          <w:rStyle w:val="spanFormFieldEmphasis"/>
        </w:rPr>
        <w:t>Award amount</w:t>
      </w:r>
      <w:r>
        <w:rPr>
          <w:color w:val="000000"/>
        </w:rPr>
        <w:t xml:space="preserve"> which is a flat amount.</w:t>
      </w:r>
    </w:p>
    <w:p w14:paraId="6430A90C" w14:textId="77777777" w:rsidR="001B1C9B" w:rsidRDefault="001E27A0">
      <w:pPr>
        <w:pStyle w:val="h1Heading1"/>
      </w:pPr>
      <w:bookmarkStart w:id="58" w:name="_Toc176873358"/>
      <w:r>
        <w:lastRenderedPageBreak/>
        <w:t>5 Process Pay</w:t>
      </w:r>
      <w:bookmarkEnd w:id="58"/>
    </w:p>
    <w:p w14:paraId="39D20DF9" w14:textId="77777777" w:rsidR="001B1C9B" w:rsidRDefault="001E27A0">
      <w:pPr>
        <w:pStyle w:val="pBodyText"/>
      </w:pPr>
      <w:r>
        <w:rPr>
          <w:color w:val="000000"/>
        </w:rPr>
        <w:t>This section contains procedures on how to process regular pay every pay period. Before starting the regular pay process, ensure that you have:</w:t>
      </w:r>
    </w:p>
    <w:p w14:paraId="4A6ED06A" w14:textId="77777777" w:rsidR="001B1C9B" w:rsidRDefault="001E27A0">
      <w:pPr>
        <w:pStyle w:val="liListParagraph"/>
        <w:numPr>
          <w:ilvl w:val="0"/>
          <w:numId w:val="129"/>
        </w:numPr>
        <w:spacing w:before="160" w:after="160"/>
      </w:pPr>
      <w:r>
        <w:rPr>
          <w:color w:val="000000"/>
        </w:rPr>
        <w:t>Updated all worker data</w:t>
      </w:r>
    </w:p>
    <w:p w14:paraId="183E4CE0" w14:textId="77777777" w:rsidR="001B1C9B" w:rsidRDefault="001E27A0">
      <w:pPr>
        <w:pStyle w:val="h2Heading2"/>
      </w:pPr>
      <w:bookmarkStart w:id="59" w:name="_Toc176873359"/>
      <w:r>
        <w:t>5.1 Regular Pay Processing Tasks</w:t>
      </w:r>
      <w:bookmarkEnd w:id="59"/>
    </w:p>
    <w:p w14:paraId="2917E31A" w14:textId="77777777" w:rsidR="001B1C9B" w:rsidRDefault="001E27A0">
      <w:pPr>
        <w:pStyle w:val="pBodyText"/>
      </w:pPr>
      <w:r>
        <w:rPr>
          <w:color w:val="000000"/>
        </w:rPr>
        <w:t>The regular pay process must be run for each pay group according to the appropriate pay period and each step is intended to be run in succession.</w:t>
      </w:r>
    </w:p>
    <w:p w14:paraId="147018FE" w14:textId="77777777" w:rsidR="001B1C9B" w:rsidRDefault="001E27A0">
      <w:pPr>
        <w:pStyle w:val="pBodyText"/>
      </w:pPr>
      <w:r>
        <w:rPr>
          <w:color w:val="000000"/>
        </w:rPr>
        <w:t xml:space="preserve">All of the necessary functions and forms for processing pay can be accessed from the ribbon on the </w:t>
      </w:r>
      <w:r>
        <w:rPr>
          <w:rStyle w:val="spanFormFieldEmphasis"/>
        </w:rPr>
        <w:t>Pay Groups</w:t>
      </w:r>
      <w:r>
        <w:rPr>
          <w:color w:val="000000"/>
        </w:rPr>
        <w:t xml:space="preserve"> list. The </w:t>
      </w:r>
      <w:r>
        <w:rPr>
          <w:rStyle w:val="spanFormFieldEmphasis"/>
        </w:rPr>
        <w:t>Pay Groups</w:t>
      </w:r>
      <w:r>
        <w:rPr>
          <w:color w:val="000000"/>
        </w:rPr>
        <w:t xml:space="preserve"> list is accessed from the navigation pane:</w:t>
      </w:r>
    </w:p>
    <w:p w14:paraId="2B7B72C2" w14:textId="77777777" w:rsidR="001B1C9B" w:rsidRDefault="00E31C64">
      <w:pPr>
        <w:pStyle w:val="pImgCenter2"/>
      </w:pPr>
      <w:r>
        <w:rPr>
          <w:noProof/>
        </w:rPr>
        <w:drawing>
          <wp:inline distT="0" distB="0" distL="0" distR="0" wp14:anchorId="659AE000" wp14:editId="0190521F">
            <wp:extent cx="1927860" cy="1722120"/>
            <wp:effectExtent l="0" t="0" r="0" b="0"/>
            <wp:docPr id="93"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pic:cNvPicPr preferRelativeResize="0">
                      <a:picLocks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27860" cy="1722120"/>
                    </a:xfrm>
                    <a:prstGeom prst="rect">
                      <a:avLst/>
                    </a:prstGeom>
                    <a:noFill/>
                    <a:ln>
                      <a:noFill/>
                    </a:ln>
                  </pic:spPr>
                </pic:pic>
              </a:graphicData>
            </a:graphic>
          </wp:inline>
        </w:drawing>
      </w:r>
    </w:p>
    <w:p w14:paraId="39EE55F1" w14:textId="77777777" w:rsidR="001B1C9B" w:rsidRDefault="001E27A0">
      <w:pPr>
        <w:pStyle w:val="pBodyText"/>
      </w:pPr>
      <w:r>
        <w:rPr>
          <w:color w:val="000000"/>
        </w:rPr>
        <w:t>Some dialog boxes for functions in the pay process contain process counts for transactions in previous pay processes in the same pay period. These counts are a quick snapshot of the status of transactions in the current pay period for the function you are currently running. They are intended to provide more visibility into the status of transactions in the current pay period and allow you to quickly identify if anything has changed in an earlier step of the current pay process that you may not be aware of.</w:t>
      </w:r>
    </w:p>
    <w:p w14:paraId="0763D3BF" w14:textId="77777777" w:rsidR="001B1C9B" w:rsidRDefault="001E27A0">
      <w:pPr>
        <w:pStyle w:val="h3Heading3"/>
      </w:pPr>
      <w:bookmarkStart w:id="60" w:name="_Toc176873360"/>
      <w:r>
        <w:t>5.1.1 Create Time from Rotation</w:t>
      </w:r>
      <w:bookmarkEnd w:id="60"/>
    </w:p>
    <w:p w14:paraId="1BBF0E05" w14:textId="77777777" w:rsidR="001B1C9B" w:rsidRDefault="001E27A0">
      <w:pPr>
        <w:pStyle w:val="pBodyText"/>
      </w:pPr>
      <w:r>
        <w:rPr>
          <w:color w:val="000000"/>
        </w:rPr>
        <w:t xml:space="preserve">The create time from rotation procedure generates hours from workers with shifts/rotations. Time generated this way is automatically approved. If you have no hourly workers, you can skip to section </w:t>
      </w:r>
      <w:r>
        <w:rPr>
          <w:rStyle w:val="variable2"/>
        </w:rPr>
        <w:t>5.1.4</w:t>
      </w:r>
      <w:r>
        <w:rPr>
          <w:color w:val="000000"/>
        </w:rPr>
        <w:t>.</w:t>
      </w:r>
    </w:p>
    <w:p w14:paraId="0B89A22C" w14:textId="77777777" w:rsidR="001B1C9B" w:rsidRDefault="001E27A0">
      <w:pPr>
        <w:pStyle w:val="pBodyText"/>
      </w:pPr>
      <w:r>
        <w:rPr>
          <w:color w:val="000000"/>
        </w:rPr>
        <w:t>To create time from rotation:</w:t>
      </w:r>
    </w:p>
    <w:p w14:paraId="3A1F28FC" w14:textId="77777777" w:rsidR="001B1C9B" w:rsidRDefault="001E27A0">
      <w:pPr>
        <w:pStyle w:val="liListNumber"/>
        <w:numPr>
          <w:ilvl w:val="0"/>
          <w:numId w:val="13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8740B76" w14:textId="77777777" w:rsidR="001B1C9B" w:rsidRDefault="00E31C64">
      <w:pPr>
        <w:pStyle w:val="pImgCenter"/>
      </w:pPr>
      <w:r>
        <w:rPr>
          <w:noProof/>
        </w:rPr>
        <w:drawing>
          <wp:inline distT="0" distB="0" distL="0" distR="0" wp14:anchorId="18AB14E1" wp14:editId="764CB641">
            <wp:extent cx="2499360" cy="1531620"/>
            <wp:effectExtent l="0" t="0" r="0" b="0"/>
            <wp:docPr id="94" name="Pictur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preferRelativeResize="0">
                      <a:picLocks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99360" cy="1531620"/>
                    </a:xfrm>
                    <a:prstGeom prst="rect">
                      <a:avLst/>
                    </a:prstGeom>
                    <a:noFill/>
                    <a:ln>
                      <a:noFill/>
                    </a:ln>
                  </pic:spPr>
                </pic:pic>
              </a:graphicData>
            </a:graphic>
          </wp:inline>
        </w:drawing>
      </w:r>
    </w:p>
    <w:p w14:paraId="76E88561" w14:textId="77777777" w:rsidR="001B1C9B" w:rsidRDefault="00E31C64">
      <w:pPr>
        <w:pStyle w:val="pImgCenter"/>
      </w:pPr>
      <w:r>
        <w:rPr>
          <w:noProof/>
        </w:rPr>
        <w:lastRenderedPageBreak/>
        <w:drawing>
          <wp:inline distT="0" distB="0" distL="0" distR="0" wp14:anchorId="77F8E1FE" wp14:editId="2202D7F8">
            <wp:extent cx="731520" cy="640080"/>
            <wp:effectExtent l="0" t="0" r="0" b="0"/>
            <wp:docPr id="95" name="Pictur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151E06F" w14:textId="77777777" w:rsidR="001B1C9B" w:rsidRDefault="00E31C64">
      <w:pPr>
        <w:pStyle w:val="pImgCenter"/>
      </w:pPr>
      <w:r>
        <w:rPr>
          <w:noProof/>
        </w:rPr>
        <w:drawing>
          <wp:inline distT="0" distB="0" distL="0" distR="0" wp14:anchorId="622400F6" wp14:editId="1A45BC3B">
            <wp:extent cx="4061460" cy="2499360"/>
            <wp:effectExtent l="0" t="0" r="0" b="0"/>
            <wp:docPr id="96" name="Pictur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pic:cNvPicPr preferRelativeResize="0">
                      <a:picLocks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061460" cy="2499360"/>
                    </a:xfrm>
                    <a:prstGeom prst="rect">
                      <a:avLst/>
                    </a:prstGeom>
                    <a:noFill/>
                    <a:ln>
                      <a:noFill/>
                    </a:ln>
                  </pic:spPr>
                </pic:pic>
              </a:graphicData>
            </a:graphic>
          </wp:inline>
        </w:drawing>
      </w:r>
    </w:p>
    <w:p w14:paraId="4D1BE873" w14:textId="77777777" w:rsidR="001B1C9B" w:rsidRDefault="001E27A0">
      <w:pPr>
        <w:pStyle w:val="liListNumber"/>
        <w:numPr>
          <w:ilvl w:val="0"/>
          <w:numId w:val="130"/>
        </w:numPr>
      </w:pPr>
      <w:r>
        <w:rPr>
          <w:color w:val="000000"/>
        </w:rPr>
        <w:t xml:space="preserve">On the ribbon, click </w:t>
      </w:r>
      <w:r>
        <w:rPr>
          <w:rStyle w:val="spanFormFieldEmphasis"/>
        </w:rPr>
        <w:t>Pay Period</w:t>
      </w:r>
      <w:r>
        <w:rPr>
          <w:color w:val="000000"/>
        </w:rPr>
        <w:t xml:space="preserve"> tab &gt; </w:t>
      </w:r>
      <w:r>
        <w:rPr>
          <w:rStyle w:val="spanFormFieldEmphasis"/>
        </w:rPr>
        <w:t>Create Time from Rotation</w:t>
      </w:r>
      <w:r>
        <w:rPr>
          <w:color w:val="000000"/>
        </w:rPr>
        <w:t xml:space="preserve"> to open the </w:t>
      </w:r>
      <w:r>
        <w:rPr>
          <w:rStyle w:val="spanFormFieldEmphasis"/>
        </w:rPr>
        <w:t>Create time from rotation</w:t>
      </w:r>
      <w:r>
        <w:rPr>
          <w:color w:val="000000"/>
        </w:rPr>
        <w:t xml:space="preserve"> </w:t>
      </w:r>
      <w:r>
        <w:rPr>
          <w:rStyle w:val="variable2"/>
        </w:rPr>
        <w:t>pane</w:t>
      </w:r>
      <w:r>
        <w:rPr>
          <w:color w:val="000000"/>
        </w:rPr>
        <w:t>.</w:t>
      </w:r>
    </w:p>
    <w:p w14:paraId="42B173B8" w14:textId="77777777" w:rsidR="001B1C9B" w:rsidRDefault="001E27A0">
      <w:pPr>
        <w:pStyle w:val="liListNumber"/>
        <w:numPr>
          <w:ilvl w:val="0"/>
          <w:numId w:val="130"/>
        </w:numPr>
      </w:pPr>
      <w:r>
        <w:rPr>
          <w:color w:val="000000"/>
        </w:rPr>
        <w:t xml:space="preserve">In the </w:t>
      </w:r>
      <w:r>
        <w:rPr>
          <w:rStyle w:val="spanFormFieldEmphasis"/>
        </w:rPr>
        <w:t>Create time from rotation</w:t>
      </w:r>
      <w:r>
        <w:rPr>
          <w:color w:val="000000"/>
        </w:rPr>
        <w:t xml:space="preserve"> </w:t>
      </w:r>
      <w:r>
        <w:rPr>
          <w:rStyle w:val="variable2"/>
        </w:rPr>
        <w:t>pane</w:t>
      </w:r>
      <w:r>
        <w:rPr>
          <w:color w:val="000000"/>
        </w:rPr>
        <w:t xml:space="preserve">, ensure the </w:t>
      </w:r>
      <w:r>
        <w:rPr>
          <w:rStyle w:val="spanFormFieldEmphasis"/>
        </w:rPr>
        <w:t>Overwrite existing time for pay period</w:t>
      </w:r>
      <w:r>
        <w:rPr>
          <w:color w:val="000000"/>
        </w:rPr>
        <w:t xml:space="preserve"> option is checked.</w:t>
      </w:r>
    </w:p>
    <w:p w14:paraId="2CB141EC" w14:textId="77777777" w:rsidR="001B1C9B" w:rsidRDefault="001E27A0">
      <w:pPr>
        <w:pStyle w:val="liListNumber"/>
        <w:numPr>
          <w:ilvl w:val="0"/>
          <w:numId w:val="130"/>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273AB9AD" w14:textId="77777777" w:rsidR="001B1C9B" w:rsidRDefault="001E27A0">
      <w:pPr>
        <w:pStyle w:val="liListNumber"/>
        <w:numPr>
          <w:ilvl w:val="0"/>
          <w:numId w:val="130"/>
        </w:numPr>
      </w:pPr>
      <w:r>
        <w:rPr>
          <w:color w:val="000000"/>
        </w:rPr>
        <w:t xml:space="preserve">Click </w:t>
      </w:r>
      <w:r>
        <w:rPr>
          <w:rStyle w:val="spanFormFieldEmphasis"/>
        </w:rPr>
        <w:t>OK</w:t>
      </w:r>
      <w:r>
        <w:rPr>
          <w:color w:val="000000"/>
        </w:rPr>
        <w:t xml:space="preserve"> to create time records from rotations.</w:t>
      </w:r>
    </w:p>
    <w:p w14:paraId="12F1EB81" w14:textId="77777777" w:rsidR="001B1C9B" w:rsidRDefault="001E27A0">
      <w:pPr>
        <w:pStyle w:val="liListNumber"/>
        <w:numPr>
          <w:ilvl w:val="0"/>
          <w:numId w:val="130"/>
        </w:numPr>
        <w:spacing w:after="160"/>
      </w:pPr>
      <w:r>
        <w:rPr>
          <w:color w:val="000000"/>
        </w:rPr>
        <w:t>A popup message appears with a summary of the time records created.</w:t>
      </w:r>
    </w:p>
    <w:p w14:paraId="65E47C8B" w14:textId="77777777" w:rsidR="001B1C9B" w:rsidRDefault="001E27A0">
      <w:pPr>
        <w:pStyle w:val="h3Heading3"/>
      </w:pPr>
      <w:bookmarkStart w:id="61" w:name="_Toc176873361"/>
      <w:r>
        <w:t>5.1.2 Enter Time for a Worker</w:t>
      </w:r>
      <w:bookmarkEnd w:id="61"/>
    </w:p>
    <w:p w14:paraId="098AC1AF" w14:textId="77777777" w:rsidR="001B1C9B" w:rsidRDefault="001E27A0">
      <w:pPr>
        <w:pStyle w:val="pBodyText"/>
      </w:pPr>
      <w:r>
        <w:rPr>
          <w:color w:val="000000"/>
        </w:rPr>
        <w:t xml:space="preserve">Sometimes, time must be entered manually for a worker. Use this procedure to enter exception time, such as overtime, </w:t>
      </w:r>
      <w:r>
        <w:rPr>
          <w:rStyle w:val="variable2"/>
        </w:rPr>
        <w:t>vacation</w:t>
      </w:r>
      <w:r>
        <w:rPr>
          <w:color w:val="000000"/>
        </w:rPr>
        <w:t>, or unpaid leave. Before time can be entered manually, you must first unapprove the time records that conflict with the exception time as those records were automatically generated and generated time is approved by default.</w:t>
      </w:r>
    </w:p>
    <w:p w14:paraId="2B34FA3E" w14:textId="77777777" w:rsidR="001B1C9B" w:rsidRDefault="001E27A0">
      <w:pPr>
        <w:pStyle w:val="pBodyText"/>
      </w:pPr>
      <w:r>
        <w:rPr>
          <w:color w:val="000000"/>
        </w:rPr>
        <w:t>To unapprove time records:</w:t>
      </w:r>
    </w:p>
    <w:p w14:paraId="2A70E1AF" w14:textId="77777777" w:rsidR="001B1C9B" w:rsidRDefault="001E27A0">
      <w:pPr>
        <w:pStyle w:val="liListNumber"/>
        <w:numPr>
          <w:ilvl w:val="0"/>
          <w:numId w:val="13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78EC327" w14:textId="77777777" w:rsidR="001B1C9B" w:rsidRDefault="00E31C64">
      <w:pPr>
        <w:pStyle w:val="pImgCenter"/>
      </w:pPr>
      <w:r>
        <w:rPr>
          <w:noProof/>
        </w:rPr>
        <w:drawing>
          <wp:inline distT="0" distB="0" distL="0" distR="0" wp14:anchorId="0052D544" wp14:editId="04CC3D2A">
            <wp:extent cx="2560320" cy="1569720"/>
            <wp:effectExtent l="0" t="0" r="0" b="0"/>
            <wp:docPr id="97"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pic:cNvPicPr preferRelativeResize="0">
                      <a:picLocks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60320" cy="1569720"/>
                    </a:xfrm>
                    <a:prstGeom prst="rect">
                      <a:avLst/>
                    </a:prstGeom>
                    <a:noFill/>
                    <a:ln>
                      <a:noFill/>
                    </a:ln>
                  </pic:spPr>
                </pic:pic>
              </a:graphicData>
            </a:graphic>
          </wp:inline>
        </w:drawing>
      </w:r>
    </w:p>
    <w:p w14:paraId="4AE17B12" w14:textId="77777777" w:rsidR="001B1C9B" w:rsidRDefault="00E31C64">
      <w:pPr>
        <w:pStyle w:val="pImgCenter"/>
      </w:pPr>
      <w:r>
        <w:rPr>
          <w:noProof/>
        </w:rPr>
        <w:lastRenderedPageBreak/>
        <w:drawing>
          <wp:inline distT="0" distB="0" distL="0" distR="0" wp14:anchorId="2A533539" wp14:editId="552DA010">
            <wp:extent cx="731520" cy="640080"/>
            <wp:effectExtent l="0" t="0" r="0" b="0"/>
            <wp:docPr id="98" name="Pictur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73B3B74" w14:textId="77777777" w:rsidR="001B1C9B" w:rsidRDefault="00E31C64">
      <w:pPr>
        <w:pStyle w:val="pImgCenter"/>
      </w:pPr>
      <w:r>
        <w:rPr>
          <w:noProof/>
        </w:rPr>
        <w:drawing>
          <wp:inline distT="0" distB="0" distL="0" distR="0" wp14:anchorId="52625CFE" wp14:editId="22964FE5">
            <wp:extent cx="4785360" cy="2766060"/>
            <wp:effectExtent l="0" t="0" r="0" b="0"/>
            <wp:docPr id="99" name="Pictur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preferRelativeResize="0">
                      <a:picLocks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785360" cy="2766060"/>
                    </a:xfrm>
                    <a:prstGeom prst="rect">
                      <a:avLst/>
                    </a:prstGeom>
                    <a:noFill/>
                    <a:ln>
                      <a:noFill/>
                    </a:ln>
                  </pic:spPr>
                </pic:pic>
              </a:graphicData>
            </a:graphic>
          </wp:inline>
        </w:drawing>
      </w:r>
    </w:p>
    <w:p w14:paraId="4664A9C8" w14:textId="77777777" w:rsidR="001B1C9B" w:rsidRDefault="001E27A0">
      <w:pPr>
        <w:pStyle w:val="liListNumber"/>
        <w:numPr>
          <w:ilvl w:val="0"/>
          <w:numId w:val="131"/>
        </w:numPr>
      </w:pPr>
      <w:r>
        <w:rPr>
          <w:color w:val="000000"/>
        </w:rPr>
        <w:t xml:space="preserve">On the ribbon, click </w:t>
      </w:r>
      <w:r>
        <w:rPr>
          <w:rStyle w:val="spanFormFieldEmphasis"/>
        </w:rPr>
        <w:t>Pay Period</w:t>
      </w:r>
      <w:r>
        <w:rPr>
          <w:color w:val="000000"/>
        </w:rPr>
        <w:t xml:space="preserve"> tab &gt; </w:t>
      </w:r>
      <w:r>
        <w:rPr>
          <w:rStyle w:val="spanFormFieldEmphasis"/>
        </w:rPr>
        <w:t>Approve Time Entry</w:t>
      </w:r>
      <w:r>
        <w:rPr>
          <w:color w:val="000000"/>
        </w:rPr>
        <w:t xml:space="preserve"> to open the </w:t>
      </w:r>
      <w:r>
        <w:rPr>
          <w:rStyle w:val="spanFormFieldEmphasis"/>
        </w:rPr>
        <w:t>Time approval</w:t>
      </w:r>
      <w:r>
        <w:rPr>
          <w:color w:val="000000"/>
        </w:rPr>
        <w:t xml:space="preserve"> journal.</w:t>
      </w:r>
    </w:p>
    <w:p w14:paraId="1ED232ED" w14:textId="77777777" w:rsidR="001B1C9B" w:rsidRDefault="001E27A0">
      <w:pPr>
        <w:pStyle w:val="liListNumber"/>
        <w:numPr>
          <w:ilvl w:val="0"/>
          <w:numId w:val="131"/>
        </w:numPr>
      </w:pPr>
      <w:r>
        <w:rPr>
          <w:color w:val="000000"/>
        </w:rPr>
        <w:t xml:space="preserve">Verify the </w:t>
      </w:r>
      <w:r>
        <w:rPr>
          <w:rStyle w:val="spanFormFieldEmphasis"/>
        </w:rPr>
        <w:t>End date</w:t>
      </w:r>
      <w:r>
        <w:rPr>
          <w:color w:val="000000"/>
        </w:rPr>
        <w:t xml:space="preserve"> of the date period corresponds to the desired (current) pay period.</w:t>
      </w:r>
    </w:p>
    <w:p w14:paraId="00F87CB4" w14:textId="77777777" w:rsidR="001B1C9B" w:rsidRDefault="001E27A0">
      <w:pPr>
        <w:pStyle w:val="liListNumber"/>
        <w:numPr>
          <w:ilvl w:val="0"/>
          <w:numId w:val="131"/>
        </w:numPr>
      </w:pPr>
      <w:r>
        <w:rPr>
          <w:color w:val="000000"/>
        </w:rPr>
        <w:t xml:space="preserve">To view only time records for a specific worker, specify a </w:t>
      </w:r>
      <w:r>
        <w:rPr>
          <w:rStyle w:val="spanFormFieldEmphasis"/>
        </w:rPr>
        <w:t>Worker ID</w:t>
      </w:r>
      <w:r>
        <w:rPr>
          <w:color w:val="000000"/>
        </w:rPr>
        <w:t>.</w:t>
      </w:r>
    </w:p>
    <w:p w14:paraId="57D4A742" w14:textId="77777777" w:rsidR="001B1C9B" w:rsidRDefault="001E27A0">
      <w:pPr>
        <w:pStyle w:val="liListNumber"/>
        <w:numPr>
          <w:ilvl w:val="0"/>
          <w:numId w:val="131"/>
        </w:numPr>
      </w:pPr>
      <w:r>
        <w:rPr>
          <w:color w:val="000000"/>
        </w:rPr>
        <w:t xml:space="preserve">Uncheck the </w:t>
      </w:r>
      <w:r>
        <w:rPr>
          <w:rStyle w:val="spanFormFieldEmphasis"/>
        </w:rPr>
        <w:t>Only view unapproved time</w:t>
      </w:r>
      <w:r>
        <w:rPr>
          <w:color w:val="000000"/>
        </w:rPr>
        <w:t xml:space="preserve"> option to view all approved time created from the </w:t>
      </w:r>
      <w:r>
        <w:rPr>
          <w:rStyle w:val="spanFormFieldEmphasis"/>
        </w:rPr>
        <w:t>Create time from rotation</w:t>
      </w:r>
      <w:r>
        <w:rPr>
          <w:color w:val="000000"/>
        </w:rPr>
        <w:t xml:space="preserve"> procedure.</w:t>
      </w:r>
    </w:p>
    <w:p w14:paraId="14216CB7" w14:textId="77777777" w:rsidR="001B1C9B" w:rsidRDefault="00E31C64">
      <w:pPr>
        <w:pStyle w:val="pImgCenter"/>
      </w:pPr>
      <w:r>
        <w:rPr>
          <w:noProof/>
        </w:rPr>
        <w:drawing>
          <wp:inline distT="0" distB="0" distL="0" distR="0" wp14:anchorId="7B83D2F0" wp14:editId="0B403DB9">
            <wp:extent cx="5989320" cy="853440"/>
            <wp:effectExtent l="0" t="0" r="0" b="0"/>
            <wp:docPr id="100" name="Pictur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pic:cNvPicPr preferRelativeResize="0">
                      <a:picLocks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89320" cy="853440"/>
                    </a:xfrm>
                    <a:prstGeom prst="rect">
                      <a:avLst/>
                    </a:prstGeom>
                    <a:noFill/>
                    <a:ln>
                      <a:noFill/>
                    </a:ln>
                  </pic:spPr>
                </pic:pic>
              </a:graphicData>
            </a:graphic>
          </wp:inline>
        </w:drawing>
      </w:r>
    </w:p>
    <w:p w14:paraId="61547056" w14:textId="77777777" w:rsidR="001B1C9B" w:rsidRDefault="001E27A0">
      <w:pPr>
        <w:pStyle w:val="liListNumber"/>
        <w:numPr>
          <w:ilvl w:val="0"/>
          <w:numId w:val="131"/>
        </w:numPr>
      </w:pPr>
      <w:r>
        <w:rPr>
          <w:color w:val="000000"/>
        </w:rPr>
        <w:t xml:space="preserve">In the </w:t>
      </w:r>
      <w:r>
        <w:rPr>
          <w:rStyle w:val="spanFormFieldEmphasis"/>
        </w:rPr>
        <w:t>Details</w:t>
      </w:r>
      <w:r>
        <w:rPr>
          <w:color w:val="000000"/>
        </w:rPr>
        <w:t xml:space="preserve"> pane, select the time records for the dates that you wish to unapprove. These are the time records for which you will modify to capture exception time. Alternatively, click the checkbox at the top-left corner of the </w:t>
      </w:r>
      <w:r>
        <w:rPr>
          <w:rStyle w:val="spanFormFieldEmphasis"/>
        </w:rPr>
        <w:t>Details</w:t>
      </w:r>
      <w:r>
        <w:rPr>
          <w:color w:val="000000"/>
        </w:rPr>
        <w:t xml:space="preserve"> pane to select all records if there is a possibility you may modify additional ones.</w:t>
      </w:r>
    </w:p>
    <w:p w14:paraId="7F66747F" w14:textId="77777777" w:rsidR="001B1C9B" w:rsidRDefault="00E31C64">
      <w:pPr>
        <w:pStyle w:val="pImgCenter"/>
      </w:pPr>
      <w:r>
        <w:rPr>
          <w:noProof/>
        </w:rPr>
        <w:drawing>
          <wp:inline distT="0" distB="0" distL="0" distR="0" wp14:anchorId="3A8C917D" wp14:editId="3DB6337D">
            <wp:extent cx="2278380" cy="784860"/>
            <wp:effectExtent l="0" t="0" r="0" b="0"/>
            <wp:docPr id="101" name="Pictur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pic:cNvPicPr preferRelativeResize="0">
                      <a:picLocks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78380" cy="784860"/>
                    </a:xfrm>
                    <a:prstGeom prst="rect">
                      <a:avLst/>
                    </a:prstGeom>
                    <a:noFill/>
                    <a:ln>
                      <a:noFill/>
                    </a:ln>
                  </pic:spPr>
                </pic:pic>
              </a:graphicData>
            </a:graphic>
          </wp:inline>
        </w:drawing>
      </w:r>
    </w:p>
    <w:p w14:paraId="18902380" w14:textId="77777777" w:rsidR="001B1C9B" w:rsidRDefault="001E27A0">
      <w:pPr>
        <w:pStyle w:val="liListNumber"/>
        <w:numPr>
          <w:ilvl w:val="0"/>
          <w:numId w:val="131"/>
        </w:numPr>
      </w:pPr>
      <w:r>
        <w:rPr>
          <w:color w:val="000000"/>
        </w:rPr>
        <w:t xml:space="preserve">Click </w:t>
      </w:r>
      <w:r>
        <w:rPr>
          <w:rStyle w:val="spanFormFieldEmphasis"/>
        </w:rPr>
        <w:t>Unapprove</w:t>
      </w:r>
      <w:r>
        <w:rPr>
          <w:color w:val="000000"/>
        </w:rPr>
        <w:t xml:space="preserve"> to unapprove the selected time.</w:t>
      </w:r>
    </w:p>
    <w:p w14:paraId="6CAEA69C" w14:textId="77777777" w:rsidR="001B1C9B" w:rsidRDefault="00E31C64">
      <w:pPr>
        <w:pStyle w:val="pImgCenter"/>
      </w:pPr>
      <w:r>
        <w:rPr>
          <w:noProof/>
        </w:rPr>
        <w:lastRenderedPageBreak/>
        <w:drawing>
          <wp:inline distT="0" distB="0" distL="0" distR="0" wp14:anchorId="11E21C67" wp14:editId="2A6854AA">
            <wp:extent cx="1356360" cy="1592580"/>
            <wp:effectExtent l="0" t="0" r="0" b="0"/>
            <wp:docPr id="102" name="Pictur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preferRelativeResize="0">
                      <a:picLocks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56360" cy="1592580"/>
                    </a:xfrm>
                    <a:prstGeom prst="rect">
                      <a:avLst/>
                    </a:prstGeom>
                    <a:noFill/>
                    <a:ln>
                      <a:noFill/>
                    </a:ln>
                  </pic:spPr>
                </pic:pic>
              </a:graphicData>
            </a:graphic>
          </wp:inline>
        </w:drawing>
      </w:r>
    </w:p>
    <w:p w14:paraId="033AA8F5" w14:textId="77777777" w:rsidR="001B1C9B" w:rsidRDefault="001E27A0">
      <w:pPr>
        <w:pStyle w:val="liListNumber"/>
        <w:numPr>
          <w:ilvl w:val="0"/>
          <w:numId w:val="131"/>
        </w:numPr>
      </w:pPr>
      <w:r>
        <w:rPr>
          <w:color w:val="000000"/>
        </w:rPr>
        <w:t xml:space="preserve">In the </w:t>
      </w:r>
      <w:r>
        <w:rPr>
          <w:rStyle w:val="spanFormFieldEmphasis"/>
        </w:rPr>
        <w:t>Details</w:t>
      </w:r>
      <w:r>
        <w:rPr>
          <w:color w:val="000000"/>
        </w:rPr>
        <w:t xml:space="preserve"> pane, verify that the desired time records display </w:t>
      </w:r>
      <w:r>
        <w:rPr>
          <w:rStyle w:val="spanDataItem"/>
        </w:rPr>
        <w:t>No</w:t>
      </w:r>
      <w:r>
        <w:rPr>
          <w:color w:val="000000"/>
        </w:rPr>
        <w:t xml:space="preserve"> in the </w:t>
      </w:r>
      <w:r>
        <w:rPr>
          <w:rStyle w:val="spanFormFieldEmphasis"/>
        </w:rPr>
        <w:t>Approved</w:t>
      </w:r>
      <w:r>
        <w:rPr>
          <w:color w:val="000000"/>
        </w:rPr>
        <w:t xml:space="preserve"> field.</w:t>
      </w:r>
    </w:p>
    <w:p w14:paraId="7C708343" w14:textId="77777777" w:rsidR="001B1C9B" w:rsidRDefault="001E27A0">
      <w:pPr>
        <w:pStyle w:val="liListNumber"/>
        <w:numPr>
          <w:ilvl w:val="0"/>
          <w:numId w:val="131"/>
        </w:numPr>
        <w:spacing w:after="160"/>
      </w:pPr>
      <w:r>
        <w:rPr>
          <w:color w:val="000000"/>
        </w:rPr>
        <w:t>Close the journal.</w:t>
      </w:r>
    </w:p>
    <w:p w14:paraId="03688D65" w14:textId="77777777" w:rsidR="001B1C9B" w:rsidRDefault="001E27A0">
      <w:pPr>
        <w:pStyle w:val="pBodyText"/>
      </w:pPr>
      <w:r>
        <w:rPr>
          <w:color w:val="000000"/>
        </w:rPr>
        <w:t>To enter time manually for a worker:</w:t>
      </w:r>
    </w:p>
    <w:p w14:paraId="5D04FD08" w14:textId="77777777" w:rsidR="001B1C9B" w:rsidRDefault="001E27A0">
      <w:pPr>
        <w:pStyle w:val="liListNumber"/>
        <w:numPr>
          <w:ilvl w:val="0"/>
          <w:numId w:val="132"/>
        </w:numPr>
        <w:spacing w:before="160"/>
      </w:pPr>
      <w:r>
        <w:rPr>
          <w:color w:val="000000"/>
        </w:rPr>
        <w:t xml:space="preserve">On the ribbon, click </w:t>
      </w:r>
      <w:r>
        <w:rPr>
          <w:rStyle w:val="spanFormFieldEmphasis"/>
        </w:rPr>
        <w:t>Transaction</w:t>
      </w:r>
      <w:r>
        <w:rPr>
          <w:color w:val="000000"/>
        </w:rPr>
        <w:t xml:space="preserve"> tab &gt; </w:t>
      </w:r>
      <w:r>
        <w:rPr>
          <w:rStyle w:val="spanFormFieldEmphasis"/>
        </w:rPr>
        <w:t>Enter Time</w:t>
      </w:r>
      <w:r>
        <w:rPr>
          <w:color w:val="000000"/>
        </w:rPr>
        <w:t xml:space="preserve"> to open the </w:t>
      </w:r>
      <w:r>
        <w:rPr>
          <w:rStyle w:val="spanFormFieldEmphasis"/>
        </w:rPr>
        <w:t>Worker time</w:t>
      </w:r>
      <w:r>
        <w:rPr>
          <w:color w:val="000000"/>
        </w:rPr>
        <w:t xml:space="preserve"> journal.</w:t>
      </w:r>
    </w:p>
    <w:p w14:paraId="236C1598" w14:textId="77777777" w:rsidR="001B1C9B" w:rsidRDefault="00E31C64">
      <w:pPr>
        <w:pStyle w:val="pImgCenter"/>
      </w:pPr>
      <w:r>
        <w:rPr>
          <w:noProof/>
        </w:rPr>
        <w:drawing>
          <wp:inline distT="0" distB="0" distL="0" distR="0" wp14:anchorId="7F84CEE7" wp14:editId="25026942">
            <wp:extent cx="1630680" cy="1440180"/>
            <wp:effectExtent l="0" t="0" r="0" b="0"/>
            <wp:docPr id="103" name="Pictur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preferRelativeResize="0">
                      <a:picLocks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30680" cy="1440180"/>
                    </a:xfrm>
                    <a:prstGeom prst="rect">
                      <a:avLst/>
                    </a:prstGeom>
                    <a:noFill/>
                    <a:ln>
                      <a:noFill/>
                    </a:ln>
                  </pic:spPr>
                </pic:pic>
              </a:graphicData>
            </a:graphic>
          </wp:inline>
        </w:drawing>
      </w:r>
    </w:p>
    <w:p w14:paraId="04851B19" w14:textId="77777777" w:rsidR="001B1C9B" w:rsidRDefault="00E31C64">
      <w:pPr>
        <w:pStyle w:val="pImgCenter"/>
      </w:pPr>
      <w:r>
        <w:rPr>
          <w:noProof/>
        </w:rPr>
        <w:drawing>
          <wp:inline distT="0" distB="0" distL="0" distR="0" wp14:anchorId="688CCDD5" wp14:editId="7CC161CE">
            <wp:extent cx="731520" cy="640080"/>
            <wp:effectExtent l="0" t="0" r="0" b="0"/>
            <wp:docPr id="104" name="Pictur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16D4E60" w14:textId="77777777" w:rsidR="001B1C9B" w:rsidRDefault="00E31C64">
      <w:pPr>
        <w:pStyle w:val="pImgCenter"/>
      </w:pPr>
      <w:r>
        <w:rPr>
          <w:noProof/>
        </w:rPr>
        <w:drawing>
          <wp:inline distT="0" distB="0" distL="0" distR="0" wp14:anchorId="21D21E97" wp14:editId="14EC38FC">
            <wp:extent cx="4716780" cy="2895600"/>
            <wp:effectExtent l="0" t="0" r="0" b="0"/>
            <wp:docPr id="105"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preferRelativeResize="0">
                      <a:picLocks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16780" cy="2895600"/>
                    </a:xfrm>
                    <a:prstGeom prst="rect">
                      <a:avLst/>
                    </a:prstGeom>
                    <a:noFill/>
                    <a:ln>
                      <a:noFill/>
                    </a:ln>
                  </pic:spPr>
                </pic:pic>
              </a:graphicData>
            </a:graphic>
          </wp:inline>
        </w:drawing>
      </w:r>
    </w:p>
    <w:p w14:paraId="59646681" w14:textId="77777777" w:rsidR="001B1C9B" w:rsidRDefault="001E27A0">
      <w:pPr>
        <w:pStyle w:val="liListNumber"/>
        <w:numPr>
          <w:ilvl w:val="0"/>
          <w:numId w:val="132"/>
        </w:numPr>
      </w:pPr>
      <w:r>
        <w:rPr>
          <w:color w:val="000000"/>
        </w:rPr>
        <w:t xml:space="preserve">To view only time records for a specific worker, specify a </w:t>
      </w:r>
      <w:r>
        <w:rPr>
          <w:rStyle w:val="spanFormFieldEmphasis"/>
        </w:rPr>
        <w:t>Worker ID</w:t>
      </w:r>
      <w:r>
        <w:rPr>
          <w:color w:val="000000"/>
        </w:rPr>
        <w:t>.</w:t>
      </w:r>
    </w:p>
    <w:p w14:paraId="7BBD5474" w14:textId="77777777" w:rsidR="001B1C9B" w:rsidRDefault="001E27A0">
      <w:pPr>
        <w:pStyle w:val="liListNumber"/>
        <w:numPr>
          <w:ilvl w:val="0"/>
          <w:numId w:val="132"/>
        </w:numPr>
      </w:pPr>
      <w:r>
        <w:rPr>
          <w:color w:val="000000"/>
        </w:rPr>
        <w:t>To modify a record, select it and modify the following fields as desired:</w:t>
      </w:r>
    </w:p>
    <w:p w14:paraId="295DD988" w14:textId="77777777" w:rsidR="001B1C9B" w:rsidRDefault="001E27A0">
      <w:pPr>
        <w:pStyle w:val="liNoSpacing"/>
        <w:numPr>
          <w:ilvl w:val="1"/>
          <w:numId w:val="133"/>
        </w:numPr>
      </w:pPr>
      <w:r>
        <w:rPr>
          <w:rStyle w:val="spanFormFieldEmphasis"/>
        </w:rPr>
        <w:lastRenderedPageBreak/>
        <w:t>Shift</w:t>
      </w:r>
      <w:r>
        <w:rPr>
          <w:color w:val="000000"/>
        </w:rPr>
        <w:t>: change the shift that the worker worked</w:t>
      </w:r>
    </w:p>
    <w:p w14:paraId="106F05C2" w14:textId="77777777" w:rsidR="001B1C9B" w:rsidRDefault="001E27A0">
      <w:pPr>
        <w:pStyle w:val="liNoSpacing"/>
        <w:numPr>
          <w:ilvl w:val="1"/>
          <w:numId w:val="133"/>
        </w:numPr>
      </w:pPr>
      <w:r>
        <w:rPr>
          <w:rStyle w:val="spanFormFieldEmphasis"/>
        </w:rPr>
        <w:t>Work date</w:t>
      </w:r>
      <w:r>
        <w:rPr>
          <w:color w:val="000000"/>
        </w:rPr>
        <w:t>: change the date of the hours worked</w:t>
      </w:r>
    </w:p>
    <w:p w14:paraId="0E3CA4AB" w14:textId="77777777" w:rsidR="001B1C9B" w:rsidRDefault="001E27A0">
      <w:pPr>
        <w:pStyle w:val="liNoSpacing"/>
        <w:numPr>
          <w:ilvl w:val="1"/>
          <w:numId w:val="133"/>
        </w:numPr>
      </w:pPr>
      <w:r>
        <w:rPr>
          <w:rStyle w:val="spanFormFieldEmphasis"/>
        </w:rPr>
        <w:t>Start time</w:t>
      </w:r>
      <w:r>
        <w:rPr>
          <w:color w:val="000000"/>
        </w:rPr>
        <w:t>: change the time of day when the shift started</w:t>
      </w:r>
    </w:p>
    <w:p w14:paraId="4785E8A5" w14:textId="77777777" w:rsidR="001B1C9B" w:rsidRDefault="001E27A0">
      <w:pPr>
        <w:pStyle w:val="liNoSpacing"/>
        <w:numPr>
          <w:ilvl w:val="1"/>
          <w:numId w:val="133"/>
        </w:numPr>
      </w:pPr>
      <w:r>
        <w:rPr>
          <w:rStyle w:val="spanFormFieldEmphasis"/>
        </w:rPr>
        <w:t>Work hours</w:t>
      </w:r>
      <w:r>
        <w:rPr>
          <w:color w:val="000000"/>
        </w:rPr>
        <w:t>: change the number of hours the worker worked</w:t>
      </w:r>
    </w:p>
    <w:p w14:paraId="773AE871" w14:textId="77777777" w:rsidR="001B1C9B" w:rsidRDefault="001E27A0">
      <w:pPr>
        <w:pStyle w:val="pNote"/>
      </w:pPr>
      <w:r>
        <w:rPr>
          <w:color w:val="000000"/>
        </w:rPr>
        <w:t>NOTE: Only time records that are not approved can be modified.</w:t>
      </w:r>
    </w:p>
    <w:p w14:paraId="29F42379" w14:textId="77777777" w:rsidR="001B1C9B" w:rsidRDefault="001E27A0">
      <w:pPr>
        <w:pStyle w:val="liListNumber"/>
        <w:numPr>
          <w:ilvl w:val="0"/>
          <w:numId w:val="134"/>
        </w:numPr>
      </w:pPr>
      <w:r>
        <w:rPr>
          <w:color w:val="000000"/>
        </w:rPr>
        <w:t xml:space="preserve">To create new time records, </w:t>
      </w:r>
      <w:r>
        <w:rPr>
          <w:rStyle w:val="variable2"/>
        </w:rPr>
        <w:t xml:space="preserve">click </w:t>
      </w:r>
      <w:r>
        <w:rPr>
          <w:rStyle w:val="spanFormFieldEmphasis"/>
        </w:rPr>
        <w:t>New</w:t>
      </w:r>
      <w:r>
        <w:rPr>
          <w:color w:val="000000"/>
        </w:rPr>
        <w:t xml:space="preserve"> to create a new record. Specify the following fields for new records:</w:t>
      </w:r>
    </w:p>
    <w:p w14:paraId="1601AC81" w14:textId="77777777" w:rsidR="001B1C9B" w:rsidRDefault="001E27A0">
      <w:pPr>
        <w:pStyle w:val="liNoSpacing"/>
        <w:numPr>
          <w:ilvl w:val="1"/>
          <w:numId w:val="135"/>
        </w:numPr>
      </w:pPr>
      <w:r>
        <w:rPr>
          <w:color w:val="000000"/>
        </w:rPr>
        <w:t>Worker</w:t>
      </w:r>
    </w:p>
    <w:p w14:paraId="594398A5" w14:textId="77777777" w:rsidR="001B1C9B" w:rsidRDefault="001E27A0">
      <w:pPr>
        <w:pStyle w:val="liNoSpacing"/>
        <w:numPr>
          <w:ilvl w:val="1"/>
          <w:numId w:val="135"/>
        </w:numPr>
      </w:pPr>
      <w:r>
        <w:rPr>
          <w:color w:val="000000"/>
        </w:rPr>
        <w:t>Shift</w:t>
      </w:r>
    </w:p>
    <w:p w14:paraId="1143CC3C" w14:textId="77777777" w:rsidR="001B1C9B" w:rsidRDefault="001E27A0">
      <w:pPr>
        <w:pStyle w:val="liNoSpacing"/>
        <w:numPr>
          <w:ilvl w:val="1"/>
          <w:numId w:val="135"/>
        </w:numPr>
      </w:pPr>
      <w:r>
        <w:rPr>
          <w:color w:val="000000"/>
        </w:rPr>
        <w:t>Work date</w:t>
      </w:r>
    </w:p>
    <w:p w14:paraId="70FEC88D" w14:textId="77777777" w:rsidR="001B1C9B" w:rsidRDefault="001E27A0">
      <w:pPr>
        <w:pStyle w:val="liNoSpacing"/>
        <w:numPr>
          <w:ilvl w:val="1"/>
          <w:numId w:val="135"/>
        </w:numPr>
      </w:pPr>
      <w:r>
        <w:rPr>
          <w:color w:val="000000"/>
        </w:rPr>
        <w:t>Start time</w:t>
      </w:r>
    </w:p>
    <w:p w14:paraId="7960B03F" w14:textId="77777777" w:rsidR="001B1C9B" w:rsidRDefault="001E27A0">
      <w:pPr>
        <w:pStyle w:val="liNoSpacing"/>
        <w:numPr>
          <w:ilvl w:val="1"/>
          <w:numId w:val="135"/>
        </w:numPr>
      </w:pPr>
      <w:r>
        <w:rPr>
          <w:color w:val="000000"/>
        </w:rPr>
        <w:t>Work hours</w:t>
      </w:r>
    </w:p>
    <w:p w14:paraId="0D5657CD" w14:textId="77777777" w:rsidR="001B1C9B" w:rsidRDefault="001E27A0">
      <w:pPr>
        <w:pStyle w:val="pNote"/>
      </w:pPr>
      <w:r>
        <w:rPr>
          <w:color w:val="000000"/>
        </w:rPr>
        <w:t>NOTE: A popup message will warn you when two time records are in conflict.</w:t>
      </w:r>
    </w:p>
    <w:p w14:paraId="44731124" w14:textId="77777777" w:rsidR="001B1C9B" w:rsidRDefault="001E27A0">
      <w:pPr>
        <w:pStyle w:val="liListNumber"/>
        <w:numPr>
          <w:ilvl w:val="0"/>
          <w:numId w:val="136"/>
        </w:numPr>
      </w:pPr>
      <w:r>
        <w:rPr>
          <w:color w:val="000000"/>
        </w:rPr>
        <w:t xml:space="preserve">To delete a record, select it and </w:t>
      </w:r>
      <w:r>
        <w:rPr>
          <w:rStyle w:val="variable2"/>
        </w:rPr>
        <w:t xml:space="preserve">click </w:t>
      </w:r>
      <w:r>
        <w:rPr>
          <w:rStyle w:val="spanFormFieldEmphasis"/>
        </w:rPr>
        <w:t>Delete</w:t>
      </w:r>
      <w:r>
        <w:rPr>
          <w:color w:val="000000"/>
        </w:rPr>
        <w:t>.</w:t>
      </w:r>
    </w:p>
    <w:p w14:paraId="0D65585D" w14:textId="77777777" w:rsidR="001B1C9B" w:rsidRDefault="001E27A0">
      <w:pPr>
        <w:pStyle w:val="liListNumber"/>
        <w:numPr>
          <w:ilvl w:val="0"/>
          <w:numId w:val="136"/>
        </w:numPr>
      </w:pPr>
      <w:r>
        <w:rPr>
          <w:color w:val="000000"/>
        </w:rPr>
        <w:t>Repeat as necessary for additional time records.</w:t>
      </w:r>
    </w:p>
    <w:p w14:paraId="03FBA9CD" w14:textId="77777777" w:rsidR="001B1C9B" w:rsidRDefault="001E27A0">
      <w:pPr>
        <w:pStyle w:val="liListNumber"/>
        <w:numPr>
          <w:ilvl w:val="0"/>
          <w:numId w:val="136"/>
        </w:numPr>
        <w:spacing w:after="160"/>
      </w:pPr>
      <w:r>
        <w:rPr>
          <w:color w:val="000000"/>
        </w:rPr>
        <w:t xml:space="preserve">Click </w:t>
      </w:r>
      <w:r>
        <w:rPr>
          <w:rStyle w:val="spanFormFieldEmphasis"/>
        </w:rPr>
        <w:t>Save</w:t>
      </w:r>
      <w:r>
        <w:rPr>
          <w:color w:val="000000"/>
        </w:rPr>
        <w:t xml:space="preserve"> to save your changes.</w:t>
      </w:r>
    </w:p>
    <w:p w14:paraId="68ADD1EC" w14:textId="77777777" w:rsidR="001B1C9B" w:rsidRDefault="001E27A0">
      <w:pPr>
        <w:pStyle w:val="h3Heading3"/>
      </w:pPr>
      <w:bookmarkStart w:id="62" w:name="_Toc176873362"/>
      <w:r>
        <w:t>5.1.3 Approve Time</w:t>
      </w:r>
      <w:bookmarkEnd w:id="62"/>
    </w:p>
    <w:p w14:paraId="6F5B2A44" w14:textId="77777777" w:rsidR="001B1C9B" w:rsidRDefault="001E27A0">
      <w:pPr>
        <w:pStyle w:val="pBodyText"/>
      </w:pPr>
      <w:r>
        <w:rPr>
          <w:color w:val="000000"/>
        </w:rPr>
        <w:t>Skip this step if you did not unapprove time or manually enter any time records.</w:t>
      </w:r>
    </w:p>
    <w:p w14:paraId="17716340" w14:textId="77777777" w:rsidR="001B1C9B" w:rsidRDefault="001E27A0">
      <w:pPr>
        <w:pStyle w:val="pBodyText"/>
      </w:pPr>
      <w:r>
        <w:rPr>
          <w:color w:val="000000"/>
        </w:rPr>
        <w:t>To approve time:</w:t>
      </w:r>
    </w:p>
    <w:p w14:paraId="73F93B21" w14:textId="77777777" w:rsidR="001B1C9B" w:rsidRDefault="001E27A0">
      <w:pPr>
        <w:pStyle w:val="liListNumber"/>
        <w:numPr>
          <w:ilvl w:val="0"/>
          <w:numId w:val="13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3B5E59A0" w14:textId="77777777" w:rsidR="001B1C9B" w:rsidRDefault="001E27A0">
      <w:pPr>
        <w:pStyle w:val="liListNumber"/>
        <w:numPr>
          <w:ilvl w:val="0"/>
          <w:numId w:val="137"/>
        </w:numPr>
      </w:pPr>
      <w:r>
        <w:rPr>
          <w:color w:val="000000"/>
        </w:rPr>
        <w:t xml:space="preserve">On the ribbon, click </w:t>
      </w:r>
      <w:r>
        <w:rPr>
          <w:rStyle w:val="spanFormFieldEmphasis"/>
        </w:rPr>
        <w:t>Pay Period</w:t>
      </w:r>
      <w:r>
        <w:rPr>
          <w:color w:val="000000"/>
        </w:rPr>
        <w:t xml:space="preserve"> tab &gt; </w:t>
      </w:r>
      <w:r>
        <w:rPr>
          <w:rStyle w:val="spanFormFieldEmphasis"/>
        </w:rPr>
        <w:t>Approve Time Entry</w:t>
      </w:r>
      <w:r>
        <w:rPr>
          <w:color w:val="000000"/>
        </w:rPr>
        <w:t xml:space="preserve"> to open the </w:t>
      </w:r>
      <w:r>
        <w:rPr>
          <w:rStyle w:val="spanFormFieldEmphasis"/>
        </w:rPr>
        <w:t>Time approval</w:t>
      </w:r>
      <w:r>
        <w:rPr>
          <w:color w:val="000000"/>
        </w:rPr>
        <w:t xml:space="preserve"> journal.</w:t>
      </w:r>
    </w:p>
    <w:p w14:paraId="2DA113B0" w14:textId="77777777" w:rsidR="001B1C9B" w:rsidRDefault="001E27A0">
      <w:pPr>
        <w:pStyle w:val="liListNumber"/>
        <w:numPr>
          <w:ilvl w:val="0"/>
          <w:numId w:val="137"/>
        </w:numPr>
      </w:pPr>
      <w:r>
        <w:rPr>
          <w:color w:val="000000"/>
        </w:rPr>
        <w:t xml:space="preserve">By default, the </w:t>
      </w:r>
      <w:r>
        <w:rPr>
          <w:rStyle w:val="spanFormFieldEmphasis"/>
        </w:rPr>
        <w:t>Time approval</w:t>
      </w:r>
      <w:r>
        <w:rPr>
          <w:color w:val="000000"/>
        </w:rPr>
        <w:t xml:space="preserve"> journal shows all unapproved time for the current pay period in the </w:t>
      </w:r>
      <w:r>
        <w:rPr>
          <w:rStyle w:val="spanFormFieldEmphasis"/>
        </w:rPr>
        <w:t>Details</w:t>
      </w:r>
      <w:r>
        <w:rPr>
          <w:color w:val="000000"/>
        </w:rPr>
        <w:t xml:space="preserve"> pane. Verify the time records are accurate.</w:t>
      </w:r>
    </w:p>
    <w:p w14:paraId="177D0222" w14:textId="77777777" w:rsidR="001B1C9B" w:rsidRDefault="00E31C64">
      <w:pPr>
        <w:pStyle w:val="pImgCenter"/>
      </w:pPr>
      <w:r>
        <w:rPr>
          <w:noProof/>
        </w:rPr>
        <w:drawing>
          <wp:inline distT="0" distB="0" distL="0" distR="0" wp14:anchorId="4552E2E1" wp14:editId="17D6A895">
            <wp:extent cx="1874520" cy="1333500"/>
            <wp:effectExtent l="0" t="0" r="0" b="0"/>
            <wp:docPr id="106" name="Pictur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pic:cNvPicPr preferRelativeResize="0">
                      <a:picLocks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74520" cy="1333500"/>
                    </a:xfrm>
                    <a:prstGeom prst="rect">
                      <a:avLst/>
                    </a:prstGeom>
                    <a:noFill/>
                    <a:ln>
                      <a:noFill/>
                    </a:ln>
                  </pic:spPr>
                </pic:pic>
              </a:graphicData>
            </a:graphic>
          </wp:inline>
        </w:drawing>
      </w:r>
    </w:p>
    <w:p w14:paraId="31C798DC" w14:textId="77777777" w:rsidR="001B1C9B" w:rsidRDefault="001E27A0">
      <w:pPr>
        <w:pStyle w:val="liListNumber"/>
        <w:numPr>
          <w:ilvl w:val="0"/>
          <w:numId w:val="137"/>
        </w:numPr>
      </w:pPr>
      <w:r>
        <w:rPr>
          <w:color w:val="000000"/>
        </w:rPr>
        <w:t xml:space="preserve">By default, all unapproved time is already selected. If required, select all unapproved time records by clicking the checkbox in the top-left corner of the </w:t>
      </w:r>
      <w:r>
        <w:rPr>
          <w:rStyle w:val="spanFormFieldEmphasis"/>
        </w:rPr>
        <w:t>Details</w:t>
      </w:r>
      <w:r>
        <w:rPr>
          <w:color w:val="000000"/>
        </w:rPr>
        <w:t xml:space="preserve"> pane.</w:t>
      </w:r>
    </w:p>
    <w:p w14:paraId="514006D7" w14:textId="77777777" w:rsidR="001B1C9B" w:rsidRDefault="00E31C64">
      <w:pPr>
        <w:pStyle w:val="pImgCenter"/>
      </w:pPr>
      <w:r>
        <w:rPr>
          <w:noProof/>
        </w:rPr>
        <w:drawing>
          <wp:inline distT="0" distB="0" distL="0" distR="0" wp14:anchorId="210E239D" wp14:editId="3678FC74">
            <wp:extent cx="1981200" cy="678180"/>
            <wp:effectExtent l="0" t="0" r="0" b="0"/>
            <wp:docPr id="107"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pic:cNvPicPr preferRelativeResize="0">
                      <a:picLocks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81200" cy="678180"/>
                    </a:xfrm>
                    <a:prstGeom prst="rect">
                      <a:avLst/>
                    </a:prstGeom>
                    <a:noFill/>
                    <a:ln>
                      <a:noFill/>
                    </a:ln>
                  </pic:spPr>
                </pic:pic>
              </a:graphicData>
            </a:graphic>
          </wp:inline>
        </w:drawing>
      </w:r>
    </w:p>
    <w:p w14:paraId="2053348F" w14:textId="77777777" w:rsidR="001B1C9B" w:rsidRDefault="001E27A0">
      <w:pPr>
        <w:pStyle w:val="liListNumber"/>
        <w:numPr>
          <w:ilvl w:val="0"/>
          <w:numId w:val="137"/>
        </w:numPr>
      </w:pPr>
      <w:r>
        <w:rPr>
          <w:color w:val="000000"/>
        </w:rPr>
        <w:t xml:space="preserve">Click </w:t>
      </w:r>
      <w:r>
        <w:rPr>
          <w:rStyle w:val="spanFormFieldEmphasis"/>
        </w:rPr>
        <w:t>Approve</w:t>
      </w:r>
      <w:r>
        <w:rPr>
          <w:color w:val="000000"/>
        </w:rPr>
        <w:t xml:space="preserve"> to approve all selected time records.</w:t>
      </w:r>
    </w:p>
    <w:p w14:paraId="33140C3F" w14:textId="77777777" w:rsidR="001B1C9B" w:rsidRDefault="001E27A0">
      <w:pPr>
        <w:pStyle w:val="liListNumber"/>
        <w:numPr>
          <w:ilvl w:val="0"/>
          <w:numId w:val="137"/>
        </w:numPr>
        <w:spacing w:after="160"/>
      </w:pPr>
      <w:r>
        <w:rPr>
          <w:color w:val="000000"/>
        </w:rPr>
        <w:lastRenderedPageBreak/>
        <w:t>Close the form.</w:t>
      </w:r>
    </w:p>
    <w:p w14:paraId="23268C81" w14:textId="77777777" w:rsidR="001B1C9B" w:rsidRDefault="001E27A0">
      <w:pPr>
        <w:pStyle w:val="h3Heading3"/>
      </w:pPr>
      <w:bookmarkStart w:id="63" w:name="_Toc176873363"/>
      <w:r>
        <w:t>5.1.4 Create Earnings from Time Records</w:t>
      </w:r>
      <w:bookmarkEnd w:id="63"/>
    </w:p>
    <w:p w14:paraId="18E8EC82" w14:textId="77777777" w:rsidR="001B1C9B" w:rsidRDefault="001E27A0">
      <w:pPr>
        <w:pStyle w:val="pBodyText"/>
      </w:pPr>
      <w:r>
        <w:rPr>
          <w:color w:val="000000"/>
        </w:rPr>
        <w:t xml:space="preserve">The </w:t>
      </w:r>
      <w:r>
        <w:rPr>
          <w:rStyle w:val="spanDataItem"/>
        </w:rPr>
        <w:t>Time to earnings</w:t>
      </w:r>
      <w:r>
        <w:rPr>
          <w:color w:val="000000"/>
        </w:rPr>
        <w:t xml:space="preserve"> process creates the necessary earnings records from approved time records. This process also creates earnings for salaried workers. Earnings records are required to calculate pay.</w:t>
      </w:r>
    </w:p>
    <w:p w14:paraId="3AC6012E" w14:textId="77777777" w:rsidR="001B1C9B" w:rsidRDefault="001E27A0">
      <w:pPr>
        <w:pStyle w:val="pBodyText"/>
      </w:pPr>
      <w:r>
        <w:rPr>
          <w:color w:val="000000"/>
        </w:rPr>
        <w:t>To create earnings from time records:</w:t>
      </w:r>
    </w:p>
    <w:p w14:paraId="59282643" w14:textId="77777777" w:rsidR="001B1C9B" w:rsidRDefault="001E27A0">
      <w:pPr>
        <w:pStyle w:val="liListNumber"/>
        <w:numPr>
          <w:ilvl w:val="0"/>
          <w:numId w:val="13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450CF66" w14:textId="77777777" w:rsidR="001B1C9B" w:rsidRDefault="00E31C64">
      <w:pPr>
        <w:pStyle w:val="pImgCenter"/>
      </w:pPr>
      <w:r>
        <w:rPr>
          <w:noProof/>
        </w:rPr>
        <w:drawing>
          <wp:inline distT="0" distB="0" distL="0" distR="0" wp14:anchorId="5A79AD61" wp14:editId="08FD47C5">
            <wp:extent cx="2247900" cy="1584960"/>
            <wp:effectExtent l="0" t="0" r="0" b="0"/>
            <wp:docPr id="108" name="Pictur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8"/>
                    <pic:cNvPicPr preferRelativeResize="0">
                      <a:picLocks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247900" cy="1584960"/>
                    </a:xfrm>
                    <a:prstGeom prst="rect">
                      <a:avLst/>
                    </a:prstGeom>
                    <a:noFill/>
                    <a:ln>
                      <a:noFill/>
                    </a:ln>
                  </pic:spPr>
                </pic:pic>
              </a:graphicData>
            </a:graphic>
          </wp:inline>
        </w:drawing>
      </w:r>
    </w:p>
    <w:p w14:paraId="5B316DF2" w14:textId="77777777" w:rsidR="001B1C9B" w:rsidRDefault="00E31C64">
      <w:pPr>
        <w:pStyle w:val="pImgCenter"/>
      </w:pPr>
      <w:r>
        <w:rPr>
          <w:noProof/>
        </w:rPr>
        <w:drawing>
          <wp:inline distT="0" distB="0" distL="0" distR="0" wp14:anchorId="77B708C2" wp14:editId="43D80385">
            <wp:extent cx="731520" cy="640080"/>
            <wp:effectExtent l="0" t="0" r="0" b="0"/>
            <wp:docPr id="109"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253BA5A" w14:textId="77777777" w:rsidR="001B1C9B" w:rsidRDefault="00E31C64">
      <w:pPr>
        <w:pStyle w:val="pImgCenter"/>
      </w:pPr>
      <w:r>
        <w:rPr>
          <w:noProof/>
        </w:rPr>
        <w:drawing>
          <wp:inline distT="0" distB="0" distL="0" distR="0" wp14:anchorId="510BE7B2" wp14:editId="50C48476">
            <wp:extent cx="3238500" cy="3848100"/>
            <wp:effectExtent l="0" t="0" r="0" b="0"/>
            <wp:docPr id="110" name="Pictur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preferRelativeResize="0">
                      <a:picLocks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238500" cy="3848100"/>
                    </a:xfrm>
                    <a:prstGeom prst="rect">
                      <a:avLst/>
                    </a:prstGeom>
                    <a:noFill/>
                    <a:ln>
                      <a:noFill/>
                    </a:ln>
                  </pic:spPr>
                </pic:pic>
              </a:graphicData>
            </a:graphic>
          </wp:inline>
        </w:drawing>
      </w:r>
    </w:p>
    <w:p w14:paraId="3120D594" w14:textId="77777777" w:rsidR="001B1C9B" w:rsidRDefault="001E27A0">
      <w:pPr>
        <w:pStyle w:val="liListNumber"/>
        <w:numPr>
          <w:ilvl w:val="0"/>
          <w:numId w:val="138"/>
        </w:numPr>
      </w:pPr>
      <w:r>
        <w:rPr>
          <w:color w:val="000000"/>
        </w:rPr>
        <w:t xml:space="preserve">On the ribbon, click </w:t>
      </w:r>
      <w:r>
        <w:rPr>
          <w:rStyle w:val="spanFormFieldEmphasis"/>
        </w:rPr>
        <w:t>Pay Period</w:t>
      </w:r>
      <w:r>
        <w:rPr>
          <w:color w:val="000000"/>
        </w:rPr>
        <w:t xml:space="preserve"> tab &gt; </w:t>
      </w:r>
      <w:r>
        <w:rPr>
          <w:rStyle w:val="spanFormFieldEmphasis"/>
        </w:rPr>
        <w:t>Create Earnings from Time</w:t>
      </w:r>
      <w:r>
        <w:rPr>
          <w:color w:val="000000"/>
        </w:rPr>
        <w:t xml:space="preserve"> to open the </w:t>
      </w:r>
      <w:r>
        <w:rPr>
          <w:rStyle w:val="spanFormFieldEmphasis"/>
        </w:rPr>
        <w:t>Time to earnings</w:t>
      </w:r>
      <w:r>
        <w:rPr>
          <w:color w:val="000000"/>
        </w:rPr>
        <w:t xml:space="preserve"> </w:t>
      </w:r>
      <w:r>
        <w:rPr>
          <w:rStyle w:val="variable2"/>
        </w:rPr>
        <w:t>pane</w:t>
      </w:r>
      <w:r>
        <w:rPr>
          <w:color w:val="000000"/>
        </w:rPr>
        <w:t>.</w:t>
      </w:r>
    </w:p>
    <w:p w14:paraId="53AE6229" w14:textId="77777777" w:rsidR="001B1C9B" w:rsidRDefault="001E27A0">
      <w:pPr>
        <w:pStyle w:val="liListNumber"/>
        <w:numPr>
          <w:ilvl w:val="0"/>
          <w:numId w:val="138"/>
        </w:numPr>
      </w:pPr>
      <w:r>
        <w:rPr>
          <w:color w:val="000000"/>
        </w:rPr>
        <w:t xml:space="preserve">Verify the </w:t>
      </w:r>
      <w:r>
        <w:rPr>
          <w:rStyle w:val="spanFormFieldEmphasis"/>
        </w:rPr>
        <w:t>Pay period dates</w:t>
      </w:r>
      <w:r>
        <w:rPr>
          <w:color w:val="000000"/>
        </w:rPr>
        <w:t xml:space="preserve"> are accurate.</w:t>
      </w:r>
    </w:p>
    <w:p w14:paraId="63F89F1A" w14:textId="77777777" w:rsidR="001B1C9B" w:rsidRDefault="001E27A0">
      <w:pPr>
        <w:pStyle w:val="liListNumber"/>
        <w:numPr>
          <w:ilvl w:val="0"/>
          <w:numId w:val="138"/>
        </w:numPr>
      </w:pPr>
      <w:r>
        <w:rPr>
          <w:color w:val="000000"/>
        </w:rPr>
        <w:lastRenderedPageBreak/>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53FC8AFA" w14:textId="77777777" w:rsidR="001B1C9B" w:rsidRPr="00BA3A5E" w:rsidRDefault="001E27A0">
      <w:pPr>
        <w:pStyle w:val="liListNumber"/>
        <w:numPr>
          <w:ilvl w:val="0"/>
          <w:numId w:val="138"/>
        </w:numPr>
      </w:pPr>
      <w:r>
        <w:rPr>
          <w:color w:val="000000"/>
        </w:rPr>
        <w:t xml:space="preserve">The </w:t>
      </w:r>
      <w:r>
        <w:rPr>
          <w:rStyle w:val="spanFormFieldEmphasis"/>
        </w:rPr>
        <w:t>Time to earnings</w:t>
      </w:r>
      <w:r>
        <w:rPr>
          <w:color w:val="000000"/>
        </w:rPr>
        <w:t xml:space="preserve"> option is automatically selected. Do not select any other options.</w:t>
      </w:r>
    </w:p>
    <w:p w14:paraId="4AE18F2A" w14:textId="77777777" w:rsidR="00BA3A5E" w:rsidRPr="00BA3A5E" w:rsidRDefault="00BA3A5E" w:rsidP="00BA3A5E">
      <w:pPr>
        <w:pStyle w:val="liListNumber"/>
        <w:numPr>
          <w:ilvl w:val="0"/>
          <w:numId w:val="138"/>
        </w:numPr>
      </w:pPr>
      <w:r w:rsidRPr="00BA3A5E">
        <w:t>If this process creates earning transactions from time transactions that have dimension and/or project values:</w:t>
      </w:r>
    </w:p>
    <w:p w14:paraId="4A3E0B82" w14:textId="7909A7EE" w:rsidR="00BA3A5E" w:rsidRPr="00BA3A5E" w:rsidRDefault="00BA3A5E" w:rsidP="00BA3A5E">
      <w:pPr>
        <w:pStyle w:val="liListNumber"/>
        <w:numPr>
          <w:ilvl w:val="0"/>
          <w:numId w:val="263"/>
        </w:numPr>
      </w:pPr>
      <w:r w:rsidRPr="00BA3A5E">
        <w:t xml:space="preserve">Setting the </w:t>
      </w:r>
      <w:r w:rsidRPr="00BA3A5E">
        <w:rPr>
          <w:b/>
          <w:bCs/>
        </w:rPr>
        <w:t>Dimensions Override Organization Splits</w:t>
      </w:r>
      <w:r w:rsidRPr="00BA3A5E">
        <w:t xml:space="preserve"> field to </w:t>
      </w:r>
      <w:r w:rsidRPr="00BA3A5E">
        <w:rPr>
          <w:b/>
          <w:bCs/>
        </w:rPr>
        <w:t>Yes</w:t>
      </w:r>
      <w:r w:rsidRPr="00BA3A5E">
        <w:t>:</w:t>
      </w:r>
    </w:p>
    <w:p w14:paraId="494C5E7B" w14:textId="77777777" w:rsidR="00BA3A5E" w:rsidRPr="00BA3A5E" w:rsidRDefault="00BA3A5E" w:rsidP="00BA3A5E">
      <w:pPr>
        <w:pStyle w:val="liListNumber"/>
        <w:numPr>
          <w:ilvl w:val="0"/>
          <w:numId w:val="264"/>
        </w:numPr>
      </w:pPr>
      <w:r w:rsidRPr="00BA3A5E">
        <w:t>Uses values from the time transactions for earning transactions.</w:t>
      </w:r>
    </w:p>
    <w:p w14:paraId="11D16FE0" w14:textId="77777777" w:rsidR="00BA3A5E" w:rsidRPr="00BA3A5E" w:rsidRDefault="00BA3A5E" w:rsidP="00BA3A5E">
      <w:pPr>
        <w:pStyle w:val="liListNumber"/>
        <w:numPr>
          <w:ilvl w:val="0"/>
          <w:numId w:val="264"/>
        </w:numPr>
      </w:pPr>
      <w:r w:rsidRPr="00BA3A5E">
        <w:t>Applies even if there is a relevant organization split for the worker's position assignment, position, or worker.</w:t>
      </w:r>
    </w:p>
    <w:p w14:paraId="139A98A2" w14:textId="44D76F93" w:rsidR="00BA3A5E" w:rsidRPr="00BA3A5E" w:rsidRDefault="00BA3A5E" w:rsidP="00BA3A5E">
      <w:pPr>
        <w:pStyle w:val="liListNumber"/>
        <w:numPr>
          <w:ilvl w:val="0"/>
          <w:numId w:val="263"/>
        </w:numPr>
      </w:pPr>
      <w:r w:rsidRPr="00BA3A5E">
        <w:t xml:space="preserve">Setting </w:t>
      </w:r>
      <w:r>
        <w:t xml:space="preserve">the </w:t>
      </w:r>
      <w:r w:rsidRPr="00BA3A5E">
        <w:rPr>
          <w:b/>
          <w:bCs/>
        </w:rPr>
        <w:t>Dimensions Override Organization Splits</w:t>
      </w:r>
      <w:r w:rsidRPr="00BA3A5E">
        <w:t xml:space="preserve"> field to </w:t>
      </w:r>
      <w:r>
        <w:rPr>
          <w:b/>
          <w:bCs/>
        </w:rPr>
        <w:t>No</w:t>
      </w:r>
      <w:r w:rsidRPr="00BA3A5E">
        <w:t>:</w:t>
      </w:r>
    </w:p>
    <w:p w14:paraId="46CAB41E" w14:textId="77777777" w:rsidR="00BA3A5E" w:rsidRPr="00BA3A5E" w:rsidRDefault="00BA3A5E" w:rsidP="00BA3A5E">
      <w:pPr>
        <w:pStyle w:val="liListNumber"/>
        <w:numPr>
          <w:ilvl w:val="0"/>
          <w:numId w:val="265"/>
        </w:numPr>
      </w:pPr>
      <w:r w:rsidRPr="00BA3A5E">
        <w:t>Uses values from the organization split for earning transactions.</w:t>
      </w:r>
    </w:p>
    <w:p w14:paraId="696CB7DD" w14:textId="77777777" w:rsidR="00BA3A5E" w:rsidRPr="00BA3A5E" w:rsidRDefault="00BA3A5E" w:rsidP="00BA3A5E">
      <w:pPr>
        <w:pStyle w:val="liListNumber"/>
        <w:numPr>
          <w:ilvl w:val="0"/>
          <w:numId w:val="265"/>
        </w:numPr>
      </w:pPr>
      <w:r w:rsidRPr="00BA3A5E">
        <w:t>Ignores values from the time record.</w:t>
      </w:r>
    </w:p>
    <w:p w14:paraId="1A6C6D31" w14:textId="77777777" w:rsidR="001B1C9B" w:rsidRDefault="001E27A0">
      <w:pPr>
        <w:pStyle w:val="liListNumber"/>
        <w:numPr>
          <w:ilvl w:val="0"/>
          <w:numId w:val="138"/>
        </w:numPr>
      </w:pPr>
      <w:r>
        <w:rPr>
          <w:color w:val="000000"/>
        </w:rPr>
        <w:t xml:space="preserve">Ensure that there are no unprocessed records in previous pay processes. Click </w:t>
      </w:r>
      <w:r>
        <w:rPr>
          <w:rStyle w:val="spanFormFieldEmphasis"/>
        </w:rPr>
        <w:t>OK</w:t>
      </w:r>
      <w:r>
        <w:rPr>
          <w:color w:val="000000"/>
        </w:rPr>
        <w:t xml:space="preserve"> to create the earnings records.</w:t>
      </w:r>
    </w:p>
    <w:p w14:paraId="4CA5B882" w14:textId="77777777" w:rsidR="001B1C9B" w:rsidRDefault="001E27A0">
      <w:pPr>
        <w:pStyle w:val="liListNumber"/>
        <w:numPr>
          <w:ilvl w:val="0"/>
          <w:numId w:val="138"/>
        </w:numPr>
        <w:spacing w:after="160"/>
      </w:pPr>
      <w:r>
        <w:rPr>
          <w:color w:val="000000"/>
        </w:rPr>
        <w:t>A popup message appears with a summary of the earnings records created.</w:t>
      </w:r>
    </w:p>
    <w:p w14:paraId="0CA4268D" w14:textId="77777777" w:rsidR="001B1C9B" w:rsidRDefault="001E27A0">
      <w:pPr>
        <w:pStyle w:val="h3Heading3"/>
      </w:pPr>
      <w:bookmarkStart w:id="64" w:name="_Toc176873364"/>
      <w:r>
        <w:t>5.1.5 Enter Earnings Manually</w:t>
      </w:r>
      <w:bookmarkEnd w:id="64"/>
    </w:p>
    <w:p w14:paraId="1067A21A" w14:textId="77777777" w:rsidR="001B1C9B" w:rsidRDefault="001E27A0">
      <w:pPr>
        <w:pStyle w:val="pBodyText"/>
      </w:pPr>
      <w:r>
        <w:rPr>
          <w:color w:val="000000"/>
        </w:rPr>
        <w:t>Some earnings must be entered manually as they are not part of regular earnings. For example, earnings that represent expenses and job allowances must be entered manually for a specific worker on any given pay period.</w:t>
      </w:r>
    </w:p>
    <w:p w14:paraId="72C27FBB" w14:textId="77777777" w:rsidR="001B1C9B" w:rsidRDefault="001E27A0">
      <w:pPr>
        <w:pStyle w:val="pBodyText"/>
      </w:pPr>
      <w:r>
        <w:rPr>
          <w:color w:val="000000"/>
        </w:rPr>
        <w:t xml:space="preserve">This step also describes how to review earning records before processing them. Existing earning records can also be modified provided that accumulators have not yet been updated for this pay period (see section </w:t>
      </w:r>
      <w:r>
        <w:rPr>
          <w:rStyle w:val="variable2"/>
        </w:rPr>
        <w:t>5.1.6</w:t>
      </w:r>
      <w:r>
        <w:rPr>
          <w:color w:val="000000"/>
        </w:rPr>
        <w:t>).</w:t>
      </w:r>
    </w:p>
    <w:p w14:paraId="2AAB234B" w14:textId="77777777" w:rsidR="001B1C9B" w:rsidRDefault="001E27A0">
      <w:pPr>
        <w:pStyle w:val="pBodyText"/>
      </w:pPr>
      <w:r>
        <w:rPr>
          <w:color w:val="000000"/>
        </w:rPr>
        <w:t>To enter earnings manually:</w:t>
      </w:r>
    </w:p>
    <w:p w14:paraId="0275BF8E" w14:textId="77777777" w:rsidR="001B1C9B" w:rsidRDefault="001E27A0">
      <w:pPr>
        <w:pStyle w:val="liListNumber"/>
        <w:numPr>
          <w:ilvl w:val="0"/>
          <w:numId w:val="13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A424CC0" w14:textId="77777777" w:rsidR="001B1C9B" w:rsidRDefault="00E31C64">
      <w:pPr>
        <w:pStyle w:val="pImgCenter"/>
      </w:pPr>
      <w:r>
        <w:rPr>
          <w:noProof/>
        </w:rPr>
        <w:drawing>
          <wp:inline distT="0" distB="0" distL="0" distR="0" wp14:anchorId="1E1A72D1" wp14:editId="77B38E7E">
            <wp:extent cx="1623060" cy="1630680"/>
            <wp:effectExtent l="0" t="0" r="0" b="0"/>
            <wp:docPr id="111" name="Pictur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preferRelativeResize="0">
                      <a:picLocks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23060" cy="1630680"/>
                    </a:xfrm>
                    <a:prstGeom prst="rect">
                      <a:avLst/>
                    </a:prstGeom>
                    <a:noFill/>
                    <a:ln>
                      <a:noFill/>
                    </a:ln>
                  </pic:spPr>
                </pic:pic>
              </a:graphicData>
            </a:graphic>
          </wp:inline>
        </w:drawing>
      </w:r>
    </w:p>
    <w:p w14:paraId="5C875B5C" w14:textId="77777777" w:rsidR="001B1C9B" w:rsidRDefault="00E31C64">
      <w:pPr>
        <w:pStyle w:val="pImgCenter"/>
      </w:pPr>
      <w:r>
        <w:rPr>
          <w:noProof/>
        </w:rPr>
        <w:drawing>
          <wp:inline distT="0" distB="0" distL="0" distR="0" wp14:anchorId="3E6E7E6C" wp14:editId="2FF4B872">
            <wp:extent cx="731520" cy="640080"/>
            <wp:effectExtent l="0" t="0" r="0" b="0"/>
            <wp:docPr id="112" name="Pictur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FC8C1B2" w14:textId="77777777" w:rsidR="001B1C9B" w:rsidRDefault="00E31C64">
      <w:pPr>
        <w:pStyle w:val="pImgCenter"/>
      </w:pPr>
      <w:r>
        <w:rPr>
          <w:noProof/>
        </w:rPr>
        <w:lastRenderedPageBreak/>
        <w:drawing>
          <wp:inline distT="0" distB="0" distL="0" distR="0" wp14:anchorId="5A54C4A1" wp14:editId="01083ED1">
            <wp:extent cx="4907280" cy="2918460"/>
            <wp:effectExtent l="0" t="0" r="0" b="0"/>
            <wp:docPr id="113" name="Pictur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preferRelativeResize="0">
                      <a:picLocks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907280" cy="2918460"/>
                    </a:xfrm>
                    <a:prstGeom prst="rect">
                      <a:avLst/>
                    </a:prstGeom>
                    <a:noFill/>
                    <a:ln>
                      <a:noFill/>
                    </a:ln>
                  </pic:spPr>
                </pic:pic>
              </a:graphicData>
            </a:graphic>
          </wp:inline>
        </w:drawing>
      </w:r>
    </w:p>
    <w:p w14:paraId="63BBAB5E" w14:textId="77777777" w:rsidR="001B1C9B" w:rsidRDefault="001E27A0">
      <w:pPr>
        <w:pStyle w:val="liListNumber"/>
        <w:numPr>
          <w:ilvl w:val="0"/>
          <w:numId w:val="139"/>
        </w:numPr>
      </w:pPr>
      <w:r>
        <w:rPr>
          <w:color w:val="000000"/>
        </w:rPr>
        <w:t xml:space="preserve">On the ribbon, click </w:t>
      </w:r>
      <w:r>
        <w:rPr>
          <w:rStyle w:val="spanFormFieldEmphasis"/>
        </w:rPr>
        <w:t>Transaction</w:t>
      </w:r>
      <w:r>
        <w:rPr>
          <w:color w:val="000000"/>
        </w:rPr>
        <w:t xml:space="preserve"> tab &gt; </w:t>
      </w:r>
      <w:r>
        <w:rPr>
          <w:rStyle w:val="spanFormFieldEmphasis"/>
        </w:rPr>
        <w:t>Enter Earnings</w:t>
      </w:r>
      <w:r>
        <w:rPr>
          <w:color w:val="000000"/>
        </w:rPr>
        <w:t xml:space="preserve"> to open the </w:t>
      </w:r>
      <w:r>
        <w:rPr>
          <w:rStyle w:val="spanFormFieldEmphasis"/>
        </w:rPr>
        <w:t>Worker earnings</w:t>
      </w:r>
      <w:r>
        <w:rPr>
          <w:color w:val="000000"/>
        </w:rPr>
        <w:t xml:space="preserve"> journal.</w:t>
      </w:r>
    </w:p>
    <w:p w14:paraId="31AA2FF5" w14:textId="77777777" w:rsidR="001B1C9B" w:rsidRDefault="001E27A0">
      <w:pPr>
        <w:pStyle w:val="liListNumber"/>
        <w:numPr>
          <w:ilvl w:val="0"/>
          <w:numId w:val="139"/>
        </w:numPr>
      </w:pPr>
      <w:r>
        <w:rPr>
          <w:color w:val="000000"/>
        </w:rPr>
        <w:t xml:space="preserve">To view only earning records for a specific worker, specify a </w:t>
      </w:r>
      <w:r>
        <w:rPr>
          <w:rStyle w:val="spanFormFieldEmphasis"/>
        </w:rPr>
        <w:t>Worker ID</w:t>
      </w:r>
      <w:r>
        <w:rPr>
          <w:color w:val="000000"/>
        </w:rPr>
        <w:t>.</w:t>
      </w:r>
    </w:p>
    <w:p w14:paraId="68FE98AD" w14:textId="77777777" w:rsidR="001B1C9B" w:rsidRDefault="001E27A0">
      <w:pPr>
        <w:pStyle w:val="liListNumber"/>
        <w:numPr>
          <w:ilvl w:val="0"/>
          <w:numId w:val="139"/>
        </w:numPr>
      </w:pPr>
      <w:r>
        <w:rPr>
          <w:color w:val="000000"/>
        </w:rPr>
        <w:t xml:space="preserve">Change the </w:t>
      </w:r>
      <w:r>
        <w:rPr>
          <w:rStyle w:val="spanFormFieldEmphasis"/>
        </w:rPr>
        <w:t>Rate of pay</w:t>
      </w:r>
      <w:r>
        <w:rPr>
          <w:color w:val="000000"/>
        </w:rPr>
        <w:t xml:space="preserve"> if the earning is to be paid a different rate for them.</w:t>
      </w:r>
    </w:p>
    <w:p w14:paraId="0A341A6A" w14:textId="77777777" w:rsidR="001B1C9B" w:rsidRDefault="001E27A0">
      <w:pPr>
        <w:pStyle w:val="liListNumber"/>
        <w:numPr>
          <w:ilvl w:val="0"/>
          <w:numId w:val="139"/>
        </w:numPr>
        <w:spacing w:after="160"/>
      </w:pPr>
      <w:r>
        <w:rPr>
          <w:color w:val="000000"/>
        </w:rPr>
        <w:t>See the following sub-procedures according to the type of earning.</w:t>
      </w:r>
    </w:p>
    <w:p w14:paraId="35FF288E" w14:textId="77777777" w:rsidR="001B1C9B" w:rsidRDefault="001E27A0">
      <w:pPr>
        <w:pStyle w:val="h3Heading3"/>
      </w:pPr>
      <w:bookmarkStart w:id="65" w:name="_Toc176873366"/>
      <w:r>
        <w:t>5.1.6 Update Entitlements, Accumulators, and Generated Earnings</w:t>
      </w:r>
      <w:bookmarkEnd w:id="65"/>
    </w:p>
    <w:p w14:paraId="18C39D37" w14:textId="77777777" w:rsidR="001B1C9B" w:rsidRDefault="001E27A0">
      <w:pPr>
        <w:pStyle w:val="pBodyText"/>
      </w:pPr>
      <w:r>
        <w:rPr>
          <w:color w:val="000000"/>
        </w:rPr>
        <w:t xml:space="preserve">The next step in the payroll process is to update entitlements, accumulators, and generated earnings. After this step is performed, time and earning records can no longer be directly modified—changes to time or earning records must be made in the </w:t>
      </w:r>
      <w:r>
        <w:rPr>
          <w:rStyle w:val="spanFormFieldEmphasis"/>
        </w:rPr>
        <w:t>Time/earning adjustments</w:t>
      </w:r>
      <w:r>
        <w:rPr>
          <w:color w:val="000000"/>
        </w:rPr>
        <w:t xml:space="preserve"> journal where changes are recorded using effective dating.</w:t>
      </w:r>
    </w:p>
    <w:p w14:paraId="2373015A" w14:textId="77777777" w:rsidR="001B1C9B" w:rsidRDefault="001E27A0">
      <w:pPr>
        <w:pStyle w:val="pBodyText"/>
      </w:pPr>
      <w:r>
        <w:rPr>
          <w:color w:val="000000"/>
        </w:rPr>
        <w:t>To update entitlements, accumulators, and generated earnings:</w:t>
      </w:r>
    </w:p>
    <w:p w14:paraId="0E07A048" w14:textId="77777777" w:rsidR="001B1C9B" w:rsidRDefault="001E27A0">
      <w:pPr>
        <w:pStyle w:val="liListNumber"/>
        <w:numPr>
          <w:ilvl w:val="0"/>
          <w:numId w:val="14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559CA1AD" w14:textId="77777777" w:rsidR="001B1C9B" w:rsidRDefault="00E31C64">
      <w:pPr>
        <w:pStyle w:val="pImgCenter"/>
      </w:pPr>
      <w:r>
        <w:rPr>
          <w:noProof/>
        </w:rPr>
        <w:drawing>
          <wp:inline distT="0" distB="0" distL="0" distR="0" wp14:anchorId="7C268667" wp14:editId="6CFF0784">
            <wp:extent cx="2324100" cy="1638300"/>
            <wp:effectExtent l="0" t="0" r="0" b="0"/>
            <wp:docPr id="116" name="Pictur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pic:cNvPicPr preferRelativeResize="0">
                      <a:picLocks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24100" cy="1638300"/>
                    </a:xfrm>
                    <a:prstGeom prst="rect">
                      <a:avLst/>
                    </a:prstGeom>
                    <a:noFill/>
                    <a:ln>
                      <a:noFill/>
                    </a:ln>
                  </pic:spPr>
                </pic:pic>
              </a:graphicData>
            </a:graphic>
          </wp:inline>
        </w:drawing>
      </w:r>
    </w:p>
    <w:p w14:paraId="74F35A89" w14:textId="77777777" w:rsidR="001B1C9B" w:rsidRDefault="001E27A0">
      <w:pPr>
        <w:pStyle w:val="liListNumber"/>
        <w:numPr>
          <w:ilvl w:val="0"/>
          <w:numId w:val="141"/>
        </w:numPr>
      </w:pPr>
      <w:r>
        <w:rPr>
          <w:color w:val="000000"/>
        </w:rPr>
        <w:t xml:space="preserve">On the ribbon, click </w:t>
      </w:r>
      <w:r>
        <w:rPr>
          <w:rStyle w:val="spanFormFieldEmphasis"/>
        </w:rPr>
        <w:t>Pay Period</w:t>
      </w:r>
      <w:r>
        <w:rPr>
          <w:color w:val="000000"/>
        </w:rPr>
        <w:t xml:space="preserve"> tab &gt; </w:t>
      </w:r>
      <w:r>
        <w:rPr>
          <w:rStyle w:val="spanFormFieldEmphasis"/>
        </w:rPr>
        <w:t>Update Entitlements</w:t>
      </w:r>
      <w:r>
        <w:rPr>
          <w:color w:val="000000"/>
        </w:rPr>
        <w:t xml:space="preserve"> to open the </w:t>
      </w:r>
      <w:r>
        <w:rPr>
          <w:rStyle w:val="spanFormFieldEmphasis"/>
        </w:rPr>
        <w:t>Entitlement updates</w:t>
      </w:r>
      <w:r>
        <w:rPr>
          <w:color w:val="000000"/>
        </w:rPr>
        <w:t xml:space="preserve"> pane.</w:t>
      </w:r>
    </w:p>
    <w:p w14:paraId="36E5412A" w14:textId="77777777" w:rsidR="001B1C9B" w:rsidRDefault="001E27A0">
      <w:pPr>
        <w:pStyle w:val="liListNumber"/>
        <w:numPr>
          <w:ilvl w:val="0"/>
          <w:numId w:val="141"/>
        </w:numPr>
      </w:pPr>
      <w:r>
        <w:rPr>
          <w:color w:val="000000"/>
        </w:rPr>
        <w:t xml:space="preserve">Verify the </w:t>
      </w:r>
      <w:r>
        <w:rPr>
          <w:rStyle w:val="spanFormFieldEmphasis"/>
        </w:rPr>
        <w:t>Pay period dates</w:t>
      </w:r>
      <w:r>
        <w:rPr>
          <w:color w:val="000000"/>
        </w:rPr>
        <w:t xml:space="preserve"> are accurate.</w:t>
      </w:r>
    </w:p>
    <w:p w14:paraId="1401CACB" w14:textId="77777777" w:rsidR="001B1C9B" w:rsidRDefault="00E31C64">
      <w:pPr>
        <w:pStyle w:val="pImgCenter"/>
      </w:pPr>
      <w:r>
        <w:rPr>
          <w:noProof/>
        </w:rPr>
        <w:lastRenderedPageBreak/>
        <w:drawing>
          <wp:inline distT="0" distB="0" distL="0" distR="0" wp14:anchorId="0ED03497" wp14:editId="647E2C0B">
            <wp:extent cx="3314700" cy="3947160"/>
            <wp:effectExtent l="0" t="0" r="0" b="0"/>
            <wp:docPr id="117" name="Pictur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pic:cNvPicPr preferRelativeResize="0">
                      <a:picLocks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14700" cy="3947160"/>
                    </a:xfrm>
                    <a:prstGeom prst="rect">
                      <a:avLst/>
                    </a:prstGeom>
                    <a:noFill/>
                    <a:ln>
                      <a:noFill/>
                    </a:ln>
                  </pic:spPr>
                </pic:pic>
              </a:graphicData>
            </a:graphic>
          </wp:inline>
        </w:drawing>
      </w:r>
    </w:p>
    <w:p w14:paraId="23CD7BC1" w14:textId="77777777" w:rsidR="001B1C9B" w:rsidRDefault="001E27A0">
      <w:pPr>
        <w:pStyle w:val="liListNumber"/>
        <w:numPr>
          <w:ilvl w:val="0"/>
          <w:numId w:val="141"/>
        </w:numPr>
      </w:pPr>
      <w:r>
        <w:rPr>
          <w:color w:val="000000"/>
        </w:rPr>
        <w:t xml:space="preserve">The </w:t>
      </w:r>
      <w:r>
        <w:rPr>
          <w:rStyle w:val="spanFormFieldEmphasis"/>
        </w:rPr>
        <w:t>Update entitlements</w:t>
      </w:r>
      <w:r>
        <w:rPr>
          <w:color w:val="000000"/>
        </w:rPr>
        <w:t xml:space="preserve"> option is automatically selected. Select the </w:t>
      </w:r>
      <w:r>
        <w:rPr>
          <w:rStyle w:val="spanFormFieldEmphasis"/>
        </w:rPr>
        <w:t>Update accumulators</w:t>
      </w:r>
      <w:r>
        <w:rPr>
          <w:color w:val="000000"/>
        </w:rPr>
        <w:t xml:space="preserve"> and </w:t>
      </w:r>
      <w:r>
        <w:rPr>
          <w:rStyle w:val="spanFormFieldEmphasis"/>
        </w:rPr>
        <w:t>Generated earnings</w:t>
      </w:r>
      <w:r>
        <w:rPr>
          <w:color w:val="000000"/>
        </w:rPr>
        <w:t xml:space="preserve"> options.</w:t>
      </w:r>
    </w:p>
    <w:p w14:paraId="1D1162D2" w14:textId="77777777" w:rsidR="001B1C9B" w:rsidRDefault="001E27A0">
      <w:pPr>
        <w:pStyle w:val="liListNumber"/>
        <w:numPr>
          <w:ilvl w:val="0"/>
          <w:numId w:val="141"/>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3F08E59C" w14:textId="77777777" w:rsidR="001B1C9B" w:rsidRDefault="001E27A0">
      <w:pPr>
        <w:pStyle w:val="liListNumber"/>
        <w:numPr>
          <w:ilvl w:val="0"/>
          <w:numId w:val="141"/>
        </w:numPr>
      </w:pPr>
      <w:r>
        <w:rPr>
          <w:color w:val="000000"/>
        </w:rPr>
        <w:t xml:space="preserve">Ensure that there are no unprocessed records in previous pay processes. Click </w:t>
      </w:r>
      <w:r>
        <w:rPr>
          <w:rStyle w:val="spanFormFieldEmphasis"/>
        </w:rPr>
        <w:t>OK</w:t>
      </w:r>
      <w:r>
        <w:rPr>
          <w:color w:val="000000"/>
        </w:rPr>
        <w:t xml:space="preserve"> to update entitlements, accumulators, and generated earnings.</w:t>
      </w:r>
    </w:p>
    <w:p w14:paraId="535D6AE9" w14:textId="77777777" w:rsidR="001B1C9B" w:rsidRDefault="001E27A0">
      <w:pPr>
        <w:pStyle w:val="liListNumber"/>
        <w:numPr>
          <w:ilvl w:val="0"/>
          <w:numId w:val="141"/>
        </w:numPr>
        <w:spacing w:after="160"/>
      </w:pPr>
      <w:r>
        <w:rPr>
          <w:color w:val="000000"/>
        </w:rPr>
        <w:t>A message popup appears with a summary of the updates.</w:t>
      </w:r>
    </w:p>
    <w:p w14:paraId="41DB534C" w14:textId="77777777" w:rsidR="001B1C9B" w:rsidRDefault="001E27A0">
      <w:pPr>
        <w:pStyle w:val="h3Heading3"/>
      </w:pPr>
      <w:bookmarkStart w:id="66" w:name="_Toc176873367"/>
      <w:r>
        <w:t>5.1.7 Check accumulated amounts</w:t>
      </w:r>
      <w:bookmarkEnd w:id="66"/>
    </w:p>
    <w:p w14:paraId="16175E9B" w14:textId="77777777" w:rsidR="001B1C9B" w:rsidRDefault="001E27A0">
      <w:pPr>
        <w:pStyle w:val="pBodyText"/>
      </w:pPr>
      <w:r>
        <w:rPr>
          <w:color w:val="000000"/>
        </w:rPr>
        <w:t>If your implementation is configured with the benefit/deductions and generated earnings checks that detect whether workers have been properly assigned the correct benefit/deduction codes and generated earnings enrol</w:t>
      </w:r>
      <w:r>
        <w:rPr>
          <w:rStyle w:val="variable2"/>
        </w:rPr>
        <w:t>l</w:t>
      </w:r>
      <w:r>
        <w:rPr>
          <w:color w:val="000000"/>
        </w:rPr>
        <w:t xml:space="preserve">ments based on their accumulator values in the pay period, you can run this process to perform the validation. This process checks the workers' accumulated amounts against your benefit/deduction and generated earnings setup to ensure that workers have been assigned the proper benefit/deductions and generated earnings they have accumulated amounts for, and returns a warning when this assignment is missing. </w:t>
      </w:r>
    </w:p>
    <w:p w14:paraId="19952B8A" w14:textId="77777777" w:rsidR="001B1C9B" w:rsidRDefault="001E27A0">
      <w:pPr>
        <w:pStyle w:val="pBodyText"/>
      </w:pPr>
      <w:r>
        <w:rPr>
          <w:color w:val="000000"/>
        </w:rPr>
        <w:t>This step is optional during the pay process, but your system may be configured to make this checking step mandatory. This process requires that benefit/deductions and generated earnings checks be configured first.</w:t>
      </w:r>
    </w:p>
    <w:p w14:paraId="0AB40EB3" w14:textId="77777777" w:rsidR="001B1C9B" w:rsidRDefault="001E27A0">
      <w:pPr>
        <w:pStyle w:val="pBodyText"/>
      </w:pPr>
      <w:r>
        <w:rPr>
          <w:color w:val="000000"/>
        </w:rPr>
        <w:t>To check accumulated amounts:</w:t>
      </w:r>
    </w:p>
    <w:p w14:paraId="38A49A08" w14:textId="77777777" w:rsidR="001B1C9B" w:rsidRDefault="001E27A0">
      <w:pPr>
        <w:pStyle w:val="liListNumber"/>
        <w:numPr>
          <w:ilvl w:val="0"/>
          <w:numId w:val="14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DB5F6CE" w14:textId="77777777" w:rsidR="001B1C9B" w:rsidRDefault="00E31C64">
      <w:pPr>
        <w:pStyle w:val="pImgCenter"/>
      </w:pPr>
      <w:r>
        <w:rPr>
          <w:noProof/>
        </w:rPr>
        <w:lastRenderedPageBreak/>
        <w:drawing>
          <wp:inline distT="0" distB="0" distL="0" distR="0" wp14:anchorId="576C7BC2" wp14:editId="77D4B28A">
            <wp:extent cx="3505200" cy="1341120"/>
            <wp:effectExtent l="0" t="0" r="0" b="0"/>
            <wp:docPr id="118" name="Pictur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preferRelativeResize="0">
                      <a:picLocks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05200" cy="1341120"/>
                    </a:xfrm>
                    <a:prstGeom prst="rect">
                      <a:avLst/>
                    </a:prstGeom>
                    <a:noFill/>
                    <a:ln>
                      <a:noFill/>
                    </a:ln>
                  </pic:spPr>
                </pic:pic>
              </a:graphicData>
            </a:graphic>
          </wp:inline>
        </w:drawing>
      </w:r>
    </w:p>
    <w:p w14:paraId="68CA04C4" w14:textId="77777777" w:rsidR="001B1C9B" w:rsidRDefault="00E31C64">
      <w:pPr>
        <w:pStyle w:val="pImgCenter"/>
      </w:pPr>
      <w:r>
        <w:rPr>
          <w:noProof/>
        </w:rPr>
        <w:drawing>
          <wp:inline distT="0" distB="0" distL="0" distR="0" wp14:anchorId="35D25C02" wp14:editId="62208693">
            <wp:extent cx="731520" cy="640080"/>
            <wp:effectExtent l="0" t="0" r="0" b="0"/>
            <wp:docPr id="119" name="Pictur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925BB6E" w14:textId="77777777" w:rsidR="001B1C9B" w:rsidRDefault="00E31C64">
      <w:pPr>
        <w:pStyle w:val="pImgCenter"/>
      </w:pPr>
      <w:r>
        <w:rPr>
          <w:noProof/>
        </w:rPr>
        <w:drawing>
          <wp:inline distT="0" distB="0" distL="0" distR="0" wp14:anchorId="14D7AB0B" wp14:editId="30C97F37">
            <wp:extent cx="3992880" cy="2727960"/>
            <wp:effectExtent l="0" t="0" r="0" b="0"/>
            <wp:docPr id="120" name="Pictur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preferRelativeResize="0">
                      <a:picLocks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92880" cy="2727960"/>
                    </a:xfrm>
                    <a:prstGeom prst="rect">
                      <a:avLst/>
                    </a:prstGeom>
                    <a:noFill/>
                    <a:ln>
                      <a:noFill/>
                    </a:ln>
                  </pic:spPr>
                </pic:pic>
              </a:graphicData>
            </a:graphic>
          </wp:inline>
        </w:drawing>
      </w:r>
    </w:p>
    <w:p w14:paraId="279437D7" w14:textId="77777777" w:rsidR="001B1C9B" w:rsidRDefault="001E27A0">
      <w:pPr>
        <w:pStyle w:val="liListNumber"/>
        <w:numPr>
          <w:ilvl w:val="0"/>
          <w:numId w:val="142"/>
        </w:numPr>
      </w:pPr>
      <w:r>
        <w:rPr>
          <w:color w:val="000000"/>
        </w:rPr>
        <w:t xml:space="preserve">On the ribbon, click </w:t>
      </w:r>
      <w:r>
        <w:rPr>
          <w:rStyle w:val="spanFormFieldEmphasis"/>
        </w:rPr>
        <w:t>Pay Period</w:t>
      </w:r>
      <w:r>
        <w:rPr>
          <w:color w:val="000000"/>
        </w:rPr>
        <w:t xml:space="preserve"> tab &gt; </w:t>
      </w:r>
      <w:r>
        <w:rPr>
          <w:rStyle w:val="spanFormFieldEmphasis"/>
        </w:rPr>
        <w:t>Check accumulated amounts</w:t>
      </w:r>
      <w:r>
        <w:rPr>
          <w:color w:val="000000"/>
        </w:rPr>
        <w:t xml:space="preserve"> to open the </w:t>
      </w:r>
      <w:r>
        <w:rPr>
          <w:rStyle w:val="spanFormFieldEmphasis"/>
        </w:rPr>
        <w:t>Check accumulated amounts</w:t>
      </w:r>
      <w:r>
        <w:rPr>
          <w:color w:val="000000"/>
        </w:rPr>
        <w:t xml:space="preserve"> </w:t>
      </w:r>
      <w:r>
        <w:rPr>
          <w:rStyle w:val="variable2"/>
        </w:rPr>
        <w:t>pane</w:t>
      </w:r>
      <w:r>
        <w:rPr>
          <w:color w:val="000000"/>
        </w:rPr>
        <w:t>.</w:t>
      </w:r>
    </w:p>
    <w:p w14:paraId="7C2EF484" w14:textId="77777777" w:rsidR="001B1C9B" w:rsidRDefault="001E27A0">
      <w:pPr>
        <w:pStyle w:val="liListNumber"/>
        <w:numPr>
          <w:ilvl w:val="0"/>
          <w:numId w:val="142"/>
        </w:numPr>
      </w:pPr>
      <w:r>
        <w:rPr>
          <w:color w:val="000000"/>
        </w:rPr>
        <w:t xml:space="preserve">Verify the </w:t>
      </w:r>
      <w:r>
        <w:rPr>
          <w:rStyle w:val="spanFormFieldEmphasis"/>
        </w:rPr>
        <w:t>Pay period dates</w:t>
      </w:r>
      <w:r>
        <w:rPr>
          <w:color w:val="000000"/>
        </w:rPr>
        <w:t xml:space="preserve"> are accurate.</w:t>
      </w:r>
    </w:p>
    <w:p w14:paraId="30675BBF" w14:textId="77777777" w:rsidR="001B1C9B" w:rsidRDefault="001E27A0">
      <w:pPr>
        <w:pStyle w:val="liListNumber"/>
        <w:numPr>
          <w:ilvl w:val="0"/>
          <w:numId w:val="142"/>
        </w:numPr>
      </w:pPr>
      <w:r>
        <w:rPr>
          <w:color w:val="000000"/>
        </w:rPr>
        <w:t xml:space="preserve">To check only </w:t>
      </w:r>
      <w:r>
        <w:rPr>
          <w:rStyle w:val="spanDataItem"/>
        </w:rPr>
        <w:t>Benefit/deductions</w:t>
      </w:r>
      <w:r>
        <w:rPr>
          <w:color w:val="000000"/>
        </w:rPr>
        <w:t xml:space="preserve"> or </w:t>
      </w:r>
      <w:r>
        <w:rPr>
          <w:rStyle w:val="spanDataItem"/>
        </w:rPr>
        <w:t>Generated earnings</w:t>
      </w:r>
      <w:r>
        <w:rPr>
          <w:color w:val="000000"/>
        </w:rPr>
        <w:t xml:space="preserve">, select the appropriate option in the </w:t>
      </w:r>
      <w:r>
        <w:rPr>
          <w:rStyle w:val="spanFormFieldEmphasis"/>
        </w:rPr>
        <w:t>Check type</w:t>
      </w:r>
      <w:r>
        <w:rPr>
          <w:color w:val="000000"/>
        </w:rPr>
        <w:t xml:space="preserve"> field. Otherwise, to check both, leave the option as </w:t>
      </w:r>
      <w:r>
        <w:rPr>
          <w:rStyle w:val="spanDataItem"/>
        </w:rPr>
        <w:t>Both</w:t>
      </w:r>
      <w:r>
        <w:rPr>
          <w:color w:val="000000"/>
        </w:rPr>
        <w:t>.</w:t>
      </w:r>
    </w:p>
    <w:p w14:paraId="08378887" w14:textId="77777777" w:rsidR="001B1C9B" w:rsidRDefault="001E27A0">
      <w:pPr>
        <w:pStyle w:val="liListNumber"/>
        <w:numPr>
          <w:ilvl w:val="0"/>
          <w:numId w:val="142"/>
        </w:numPr>
        <w:spacing w:after="160"/>
      </w:pPr>
      <w:r>
        <w:rPr>
          <w:color w:val="000000"/>
        </w:rPr>
        <w:t xml:space="preserve">Click </w:t>
      </w:r>
      <w:r>
        <w:rPr>
          <w:rStyle w:val="spanFormFieldEmphasis"/>
        </w:rPr>
        <w:t>OK</w:t>
      </w:r>
      <w:r>
        <w:rPr>
          <w:color w:val="000000"/>
        </w:rPr>
        <w:t xml:space="preserve"> to check accumulated amounts.</w:t>
      </w:r>
    </w:p>
    <w:p w14:paraId="557D6A39" w14:textId="77777777" w:rsidR="001B1C9B" w:rsidRDefault="001E27A0">
      <w:pPr>
        <w:pStyle w:val="pBodyText"/>
      </w:pPr>
      <w:r>
        <w:rPr>
          <w:color w:val="000000"/>
        </w:rPr>
        <w:t>If exceptions were found during the checking process, you must pause the pay process and update worker benefit/deductions and/or generated earnings enrol</w:t>
      </w:r>
      <w:r>
        <w:rPr>
          <w:rStyle w:val="variable2"/>
        </w:rPr>
        <w:t>l</w:t>
      </w:r>
      <w:r>
        <w:rPr>
          <w:color w:val="000000"/>
        </w:rPr>
        <w:t xml:space="preserve">ments (see section </w:t>
      </w:r>
      <w:r>
        <w:rPr>
          <w:rStyle w:val="variable2"/>
        </w:rPr>
        <w:t>4.3</w:t>
      </w:r>
      <w:r>
        <w:rPr>
          <w:color w:val="000000"/>
        </w:rPr>
        <w:t xml:space="preserve">) before proceeding with payment generation. This setup is done on the </w:t>
      </w:r>
      <w:r>
        <w:rPr>
          <w:rStyle w:val="spanFormFieldEmphasis"/>
        </w:rPr>
        <w:t>Worker benefit/deductions</w:t>
      </w:r>
      <w:r>
        <w:rPr>
          <w:color w:val="000000"/>
        </w:rPr>
        <w:t xml:space="preserve"> and </w:t>
      </w:r>
      <w:r>
        <w:rPr>
          <w:rStyle w:val="spanFormFieldEmphasis"/>
        </w:rPr>
        <w:t>Generated earning enrol</w:t>
      </w:r>
      <w:r>
        <w:rPr>
          <w:rStyle w:val="variable2"/>
        </w:rPr>
        <w:t>l</w:t>
      </w:r>
      <w:r>
        <w:rPr>
          <w:rStyle w:val="spanFormFieldEmphasis"/>
        </w:rPr>
        <w:t>ments</w:t>
      </w:r>
      <w:r>
        <w:rPr>
          <w:color w:val="000000"/>
        </w:rPr>
        <w:t xml:space="preserve"> forms.</w:t>
      </w:r>
    </w:p>
    <w:p w14:paraId="4760FBFA" w14:textId="77777777" w:rsidR="001B1C9B" w:rsidRDefault="001E27A0">
      <w:pPr>
        <w:pStyle w:val="h3Heading3"/>
      </w:pPr>
      <w:bookmarkStart w:id="67" w:name="_Toc176873368"/>
      <w:r>
        <w:t>5.1.8 Assess Local Taxes</w:t>
      </w:r>
      <w:bookmarkEnd w:id="67"/>
    </w:p>
    <w:p w14:paraId="6EAF758B" w14:textId="77777777" w:rsidR="001B1C9B" w:rsidRDefault="001E27A0">
      <w:pPr>
        <w:pStyle w:val="pBodyText"/>
      </w:pPr>
      <w:r>
        <w:rPr>
          <w:color w:val="000000"/>
        </w:rPr>
        <w:t>Depending on where your workers reside and where they work, you may withhold local taxes as part of the pay process. Local taxes withholding is optional for employers and your implementation of Anthology Payroll must be configured for it before this procedure will function.</w:t>
      </w:r>
    </w:p>
    <w:p w14:paraId="5C3D3986" w14:textId="77777777" w:rsidR="001B1C9B" w:rsidRDefault="001E27A0">
      <w:pPr>
        <w:pStyle w:val="pBodyText"/>
      </w:pPr>
      <w:r>
        <w:rPr>
          <w:color w:val="000000"/>
        </w:rPr>
        <w:t xml:space="preserve">Anthology Payroll uses a tax calculation engine web service provided by Symmetry Software to look up local tax rates for workers according to their addresses. Local taxes are then automatically withheld as deductions on the worker's pay statement. </w:t>
      </w:r>
    </w:p>
    <w:p w14:paraId="33D4B667" w14:textId="77777777" w:rsidR="001B1C9B" w:rsidRDefault="001E27A0">
      <w:pPr>
        <w:pStyle w:val="pBodyText"/>
      </w:pPr>
      <w:r>
        <w:rPr>
          <w:color w:val="000000"/>
        </w:rPr>
        <w:lastRenderedPageBreak/>
        <w:t>To assess local taxes for a pay group:</w:t>
      </w:r>
    </w:p>
    <w:p w14:paraId="02665667" w14:textId="77777777" w:rsidR="001B1C9B" w:rsidRDefault="001E27A0">
      <w:pPr>
        <w:pStyle w:val="liListNumber"/>
        <w:numPr>
          <w:ilvl w:val="0"/>
          <w:numId w:val="143"/>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Pay Period</w:t>
      </w:r>
      <w:r>
        <w:rPr>
          <w:color w:val="000000"/>
        </w:rPr>
        <w:t xml:space="preserve"> &gt; </w:t>
      </w:r>
      <w:r>
        <w:rPr>
          <w:rStyle w:val="spanFormFieldEmphasis"/>
        </w:rPr>
        <w:t>Local taxes assessment</w:t>
      </w:r>
      <w:r>
        <w:rPr>
          <w:color w:val="000000"/>
        </w:rPr>
        <w:t xml:space="preserve"> to open the </w:t>
      </w:r>
      <w:r>
        <w:rPr>
          <w:rStyle w:val="spanFormFieldEmphasis"/>
        </w:rPr>
        <w:t>Local taxes assessment</w:t>
      </w:r>
      <w:r>
        <w:rPr>
          <w:color w:val="000000"/>
        </w:rPr>
        <w:t xml:space="preserve"> </w:t>
      </w:r>
      <w:r>
        <w:rPr>
          <w:rStyle w:val="variable2"/>
        </w:rPr>
        <w:t>pane</w:t>
      </w:r>
      <w:r>
        <w:rPr>
          <w:color w:val="000000"/>
        </w:rPr>
        <w:t>.</w:t>
      </w:r>
    </w:p>
    <w:p w14:paraId="2B0D5DC0" w14:textId="77777777" w:rsidR="001B1C9B" w:rsidRDefault="00E31C64">
      <w:pPr>
        <w:pStyle w:val="pImgCenter"/>
      </w:pPr>
      <w:r>
        <w:rPr>
          <w:noProof/>
        </w:rPr>
        <w:drawing>
          <wp:inline distT="0" distB="0" distL="0" distR="0" wp14:anchorId="3D223FFD" wp14:editId="65FDB309">
            <wp:extent cx="1981200" cy="1516380"/>
            <wp:effectExtent l="0" t="0" r="0" b="0"/>
            <wp:docPr id="121"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pic:cNvPicPr preferRelativeResize="0">
                      <a:picLocks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81200" cy="1516380"/>
                    </a:xfrm>
                    <a:prstGeom prst="rect">
                      <a:avLst/>
                    </a:prstGeom>
                    <a:noFill/>
                    <a:ln>
                      <a:noFill/>
                    </a:ln>
                  </pic:spPr>
                </pic:pic>
              </a:graphicData>
            </a:graphic>
          </wp:inline>
        </w:drawing>
      </w:r>
    </w:p>
    <w:p w14:paraId="3AD2484C" w14:textId="77777777" w:rsidR="001B1C9B" w:rsidRDefault="00E31C64">
      <w:pPr>
        <w:pStyle w:val="pImgCenter"/>
      </w:pPr>
      <w:r>
        <w:rPr>
          <w:noProof/>
        </w:rPr>
        <w:drawing>
          <wp:inline distT="0" distB="0" distL="0" distR="0" wp14:anchorId="50CA5036" wp14:editId="7C740FB0">
            <wp:extent cx="731520" cy="640080"/>
            <wp:effectExtent l="0" t="0" r="0" b="0"/>
            <wp:docPr id="122"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02C6945" w14:textId="77777777" w:rsidR="001B1C9B" w:rsidRDefault="00E31C64">
      <w:pPr>
        <w:pStyle w:val="pImgCenter"/>
      </w:pPr>
      <w:r>
        <w:rPr>
          <w:noProof/>
        </w:rPr>
        <w:drawing>
          <wp:inline distT="0" distB="0" distL="0" distR="0" wp14:anchorId="0B8ADE9B" wp14:editId="698AA9F6">
            <wp:extent cx="4137660" cy="1897380"/>
            <wp:effectExtent l="0" t="0" r="0" b="0"/>
            <wp:docPr id="123" name="Pictur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3"/>
                    <pic:cNvPicPr preferRelativeResize="0">
                      <a:picLocks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137660" cy="1897380"/>
                    </a:xfrm>
                    <a:prstGeom prst="rect">
                      <a:avLst/>
                    </a:prstGeom>
                    <a:noFill/>
                    <a:ln>
                      <a:noFill/>
                    </a:ln>
                  </pic:spPr>
                </pic:pic>
              </a:graphicData>
            </a:graphic>
          </wp:inline>
        </w:drawing>
      </w:r>
    </w:p>
    <w:p w14:paraId="32CF57DB" w14:textId="77777777" w:rsidR="001B1C9B" w:rsidRDefault="001E27A0">
      <w:pPr>
        <w:pStyle w:val="liListNumber"/>
        <w:numPr>
          <w:ilvl w:val="0"/>
          <w:numId w:val="143"/>
        </w:numPr>
      </w:pPr>
      <w:r>
        <w:rPr>
          <w:color w:val="000000"/>
        </w:rPr>
        <w:t xml:space="preserve">Specify the </w:t>
      </w:r>
      <w:r>
        <w:rPr>
          <w:rStyle w:val="spanFormFieldEmphasis"/>
        </w:rPr>
        <w:t>Pay group</w:t>
      </w:r>
      <w:r>
        <w:rPr>
          <w:color w:val="000000"/>
        </w:rPr>
        <w:t xml:space="preserve"> to assess. Verify the </w:t>
      </w:r>
      <w:r>
        <w:rPr>
          <w:rStyle w:val="spanFormFieldEmphasis"/>
        </w:rPr>
        <w:t>Pay period dates</w:t>
      </w:r>
      <w:r>
        <w:rPr>
          <w:color w:val="000000"/>
        </w:rPr>
        <w:t xml:space="preserve"> are accurate.</w:t>
      </w:r>
    </w:p>
    <w:p w14:paraId="576A3397" w14:textId="77777777" w:rsidR="001B1C9B" w:rsidRDefault="001E27A0">
      <w:pPr>
        <w:pStyle w:val="liListNumber"/>
        <w:numPr>
          <w:ilvl w:val="0"/>
          <w:numId w:val="143"/>
        </w:numPr>
      </w:pPr>
      <w:r>
        <w:rPr>
          <w:color w:val="000000"/>
        </w:rPr>
        <w:t xml:space="preserve">Click </w:t>
      </w:r>
      <w:r>
        <w:rPr>
          <w:rStyle w:val="spanFormFieldEmphasis"/>
        </w:rPr>
        <w:t>OK</w:t>
      </w:r>
      <w:r>
        <w:rPr>
          <w:color w:val="000000"/>
        </w:rPr>
        <w:t xml:space="preserve"> to assess local taxes for the selected pay group in the current pay period.</w:t>
      </w:r>
    </w:p>
    <w:p w14:paraId="204A0931" w14:textId="77777777" w:rsidR="001B1C9B" w:rsidRDefault="001E27A0">
      <w:pPr>
        <w:pStyle w:val="liListNumber"/>
        <w:numPr>
          <w:ilvl w:val="0"/>
          <w:numId w:val="143"/>
        </w:numPr>
        <w:spacing w:after="160"/>
      </w:pPr>
      <w:r>
        <w:rPr>
          <w:color w:val="000000"/>
        </w:rPr>
        <w:t>A message popup appears with a summary of the updates.</w:t>
      </w:r>
    </w:p>
    <w:p w14:paraId="534F4E67" w14:textId="77777777" w:rsidR="001B1C9B" w:rsidRDefault="001E27A0">
      <w:pPr>
        <w:pStyle w:val="pBodyText"/>
      </w:pPr>
      <w:r>
        <w:rPr>
          <w:color w:val="000000"/>
        </w:rPr>
        <w:t>The local tax assessment procedure creates many Anthology Payroll objects automatically. Some of these objects require additional setup information before they can be processed correctly. The local tax assessment procedure does the following:</w:t>
      </w:r>
    </w:p>
    <w:p w14:paraId="247FA8B3" w14:textId="77777777" w:rsidR="001B1C9B" w:rsidRDefault="001E27A0">
      <w:pPr>
        <w:pStyle w:val="liListParagraph"/>
        <w:numPr>
          <w:ilvl w:val="0"/>
          <w:numId w:val="144"/>
        </w:numPr>
        <w:spacing w:before="160"/>
      </w:pPr>
      <w:r>
        <w:rPr>
          <w:color w:val="000000"/>
        </w:rPr>
        <w:t>create benefit/deduction codes for the local taxes applicable</w:t>
      </w:r>
    </w:p>
    <w:p w14:paraId="5077A85A" w14:textId="77777777" w:rsidR="001B1C9B" w:rsidRDefault="001E27A0">
      <w:pPr>
        <w:pStyle w:val="liListParagraph"/>
        <w:numPr>
          <w:ilvl w:val="0"/>
          <w:numId w:val="144"/>
        </w:numPr>
      </w:pPr>
      <w:r>
        <w:rPr>
          <w:color w:val="000000"/>
        </w:rPr>
        <w:t xml:space="preserve">add the local tax benefit/deduction codes to the </w:t>
      </w:r>
      <w:r>
        <w:rPr>
          <w:rStyle w:val="spanDataItem"/>
        </w:rPr>
        <w:t>US Local Taxes</w:t>
      </w:r>
      <w:r>
        <w:rPr>
          <w:color w:val="000000"/>
        </w:rPr>
        <w:t xml:space="preserve"> benefit/deduction group</w:t>
      </w:r>
    </w:p>
    <w:p w14:paraId="19826FEC" w14:textId="77777777" w:rsidR="001B1C9B" w:rsidRDefault="001E27A0">
      <w:pPr>
        <w:pStyle w:val="liListParagraph"/>
        <w:numPr>
          <w:ilvl w:val="0"/>
          <w:numId w:val="144"/>
        </w:numPr>
      </w:pPr>
      <w:r>
        <w:rPr>
          <w:color w:val="000000"/>
        </w:rPr>
        <w:t xml:space="preserve">create earning groups for the local taxable earnings for each state assessed. The earning group names are </w:t>
      </w:r>
      <w:r>
        <w:rPr>
          <w:rStyle w:val="spanDataItem"/>
        </w:rPr>
        <w:t>XX Local Taxable Inc</w:t>
      </w:r>
      <w:r>
        <w:rPr>
          <w:color w:val="000000"/>
        </w:rPr>
        <w:t xml:space="preserve">, where </w:t>
      </w:r>
      <w:r>
        <w:rPr>
          <w:rStyle w:val="spanDataItem"/>
        </w:rPr>
        <w:t>XX</w:t>
      </w:r>
      <w:r>
        <w:rPr>
          <w:color w:val="000000"/>
        </w:rPr>
        <w:t xml:space="preserve"> is the 2-character state identifier.</w:t>
      </w:r>
    </w:p>
    <w:p w14:paraId="3C0C6170" w14:textId="77777777" w:rsidR="001B1C9B" w:rsidRDefault="001E27A0">
      <w:pPr>
        <w:pStyle w:val="liListParagraph"/>
        <w:numPr>
          <w:ilvl w:val="0"/>
          <w:numId w:val="144"/>
        </w:numPr>
      </w:pPr>
      <w:r>
        <w:rPr>
          <w:color w:val="000000"/>
        </w:rPr>
        <w:t>add applicable earnings to the created earning groups. Eligible earnings are based on the state's taxable earnings accumulator.</w:t>
      </w:r>
    </w:p>
    <w:p w14:paraId="4202E213" w14:textId="77777777" w:rsidR="001B1C9B" w:rsidRDefault="001E27A0">
      <w:pPr>
        <w:pStyle w:val="liListParagraph"/>
        <w:numPr>
          <w:ilvl w:val="0"/>
          <w:numId w:val="144"/>
        </w:numPr>
      </w:pPr>
      <w:r>
        <w:rPr>
          <w:color w:val="000000"/>
        </w:rPr>
        <w:t>create local tax type rule group record and local tax code</w:t>
      </w:r>
    </w:p>
    <w:p w14:paraId="03A7CB52" w14:textId="77777777" w:rsidR="001B1C9B" w:rsidRDefault="001E27A0">
      <w:pPr>
        <w:pStyle w:val="liListParagraph"/>
        <w:numPr>
          <w:ilvl w:val="0"/>
          <w:numId w:val="144"/>
        </w:numPr>
        <w:spacing w:after="160"/>
      </w:pPr>
      <w:r>
        <w:rPr>
          <w:color w:val="000000"/>
        </w:rPr>
        <w:t>schedule a one-time deduction for each worker and each local tax in the current pay period</w:t>
      </w:r>
    </w:p>
    <w:p w14:paraId="572FC927" w14:textId="77777777" w:rsidR="001B1C9B" w:rsidRDefault="001E27A0">
      <w:pPr>
        <w:pStyle w:val="pBodyText"/>
      </w:pPr>
      <w:r>
        <w:rPr>
          <w:color w:val="000000"/>
        </w:rPr>
        <w:lastRenderedPageBreak/>
        <w:t>If this is the first time you are assessing local tax or you have hired new workers in states that have local taxes since the last time you assessed local tax, you must update the newly created benefit/deduction codes with the correct GL accounts for deductions that withhold employer-paid amounts. See next section.</w:t>
      </w:r>
    </w:p>
    <w:p w14:paraId="5F44B821" w14:textId="77777777" w:rsidR="001B1C9B" w:rsidRDefault="001E27A0">
      <w:pPr>
        <w:pStyle w:val="pBodyText"/>
      </w:pPr>
      <w:r>
        <w:rPr>
          <w:color w:val="000000"/>
        </w:rPr>
        <w:t xml:space="preserve">At this point, it is recommended to view the </w:t>
      </w:r>
      <w:r>
        <w:rPr>
          <w:rStyle w:val="spanFormFieldEmphasis"/>
        </w:rPr>
        <w:t>Pay period benefit/deduction schedules</w:t>
      </w:r>
      <w:r>
        <w:rPr>
          <w:color w:val="000000"/>
        </w:rPr>
        <w:t xml:space="preserve"> form (</w:t>
      </w:r>
      <w:r>
        <w:rPr>
          <w:rStyle w:val="spanFormFieldEmphasis"/>
        </w:rPr>
        <w:t>Setup</w:t>
      </w:r>
      <w:r>
        <w:rPr>
          <w:color w:val="000000"/>
        </w:rPr>
        <w:t xml:space="preserve"> </w:t>
      </w:r>
      <w:r>
        <w:rPr>
          <w:rStyle w:val="variable2"/>
        </w:rPr>
        <w:t xml:space="preserve">&gt; </w:t>
      </w:r>
      <w:r>
        <w:rPr>
          <w:rStyle w:val="spanFormFieldEmphasis"/>
        </w:rPr>
        <w:t>Tables</w:t>
      </w:r>
      <w:r>
        <w:rPr>
          <w:rStyle w:val="variable2"/>
        </w:rPr>
        <w:t xml:space="preserve"> </w:t>
      </w:r>
      <w:r>
        <w:rPr>
          <w:color w:val="000000"/>
        </w:rPr>
        <w:t xml:space="preserve">&gt; </w:t>
      </w:r>
      <w:r>
        <w:rPr>
          <w:rStyle w:val="spanFormFieldEmphasis"/>
        </w:rPr>
        <w:t>Schedules</w:t>
      </w:r>
      <w:r>
        <w:rPr>
          <w:color w:val="000000"/>
        </w:rPr>
        <w:t xml:space="preserve"> &gt; </w:t>
      </w:r>
      <w:r>
        <w:rPr>
          <w:rStyle w:val="spanFormFieldEmphasis"/>
        </w:rPr>
        <w:t>Pay period benefit/deductions</w:t>
      </w:r>
      <w:r>
        <w:rPr>
          <w:color w:val="000000"/>
        </w:rPr>
        <w:t xml:space="preserve">) and verify that the correct local taxes were created for your workers. If there are any errors, you must update the worker's home address (see section </w:t>
      </w:r>
      <w:r>
        <w:rPr>
          <w:rStyle w:val="variable2"/>
        </w:rPr>
        <w:t>4.2.1</w:t>
      </w:r>
      <w:r>
        <w:rPr>
          <w:color w:val="000000"/>
        </w:rPr>
        <w:t xml:space="preserve">) or work address (see section </w:t>
      </w:r>
      <w:r>
        <w:rPr>
          <w:rStyle w:val="variable2"/>
        </w:rPr>
        <w:t>4.1.1</w:t>
      </w:r>
      <w:r>
        <w:rPr>
          <w:color w:val="000000"/>
        </w:rPr>
        <w:t xml:space="preserve">) and then run the local tax assessment again. If you have already processed payment with incorrect local taxes, please see section </w:t>
      </w:r>
      <w:r>
        <w:rPr>
          <w:rStyle w:val="variable2"/>
        </w:rPr>
        <w:t>5.2.9</w:t>
      </w:r>
      <w:r>
        <w:rPr>
          <w:color w:val="000000"/>
        </w:rPr>
        <w:t>.</w:t>
      </w:r>
    </w:p>
    <w:p w14:paraId="6A58B775" w14:textId="77777777" w:rsidR="001B1C9B" w:rsidRDefault="001E27A0">
      <w:pPr>
        <w:pStyle w:val="h4Heading4"/>
      </w:pPr>
      <w:bookmarkStart w:id="68" w:name="_Toc176873369"/>
      <w:r>
        <w:t>5.1.8.1 Set Accounting Information for Local Tax Benefit/deductions</w:t>
      </w:r>
      <w:bookmarkEnd w:id="68"/>
    </w:p>
    <w:p w14:paraId="6882EBCD" w14:textId="77777777" w:rsidR="001B1C9B" w:rsidRDefault="001E27A0">
      <w:pPr>
        <w:pStyle w:val="pBodyText"/>
      </w:pPr>
      <w:r>
        <w:rPr>
          <w:color w:val="000000"/>
        </w:rPr>
        <w:t>You only need to complete this step if you assessed local taxes and it is either the first time you assessed local taxes or you have hired new workers in states where you withhold local taxes since the last time you assessed them. Additionally, you only need to set accounting information for local taxes where there is an employer-paid amount. Otherwise, this procedure can be skipped.</w:t>
      </w:r>
    </w:p>
    <w:p w14:paraId="019D11AF" w14:textId="77777777" w:rsidR="001B1C9B" w:rsidRDefault="001E27A0">
      <w:pPr>
        <w:pStyle w:val="pBodyText"/>
      </w:pPr>
      <w:r>
        <w:rPr>
          <w:color w:val="000000"/>
        </w:rPr>
        <w:t>If you do not have the proper permissions to access the following functions, please contact your superuser or implementer for assistance.</w:t>
      </w:r>
    </w:p>
    <w:p w14:paraId="01BC23DF" w14:textId="77777777" w:rsidR="001B1C9B" w:rsidRDefault="001E27A0">
      <w:pPr>
        <w:pStyle w:val="pBodyText"/>
      </w:pPr>
      <w:r>
        <w:rPr>
          <w:color w:val="000000"/>
        </w:rPr>
        <w:t>To set accounting information for local tax benefit/deductions:</w:t>
      </w:r>
    </w:p>
    <w:p w14:paraId="29B8C575" w14:textId="77777777" w:rsidR="001B1C9B" w:rsidRDefault="001E27A0">
      <w:pPr>
        <w:pStyle w:val="liListNumber"/>
        <w:numPr>
          <w:ilvl w:val="0"/>
          <w:numId w:val="145"/>
        </w:numPr>
        <w:spacing w:before="160"/>
      </w:pPr>
      <w:r>
        <w:rPr>
          <w:color w:val="000000"/>
        </w:rPr>
        <w:t xml:space="preserve">In the </w:t>
      </w:r>
      <w:r>
        <w:rPr>
          <w:rStyle w:val="spanFormFieldEmphasis"/>
        </w:rPr>
        <w:t>Anthology Payroll</w:t>
      </w:r>
      <w:r>
        <w:rPr>
          <w:color w:val="000000"/>
        </w:rPr>
        <w:t xml:space="preserv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Benefit/deductions</w:t>
      </w:r>
      <w:r>
        <w:rPr>
          <w:color w:val="000000"/>
        </w:rPr>
        <w:t xml:space="preserve"> &gt; </w:t>
      </w:r>
      <w:r>
        <w:rPr>
          <w:rStyle w:val="spanFormFieldEmphasis"/>
        </w:rPr>
        <w:t>Benefit/deductions</w:t>
      </w:r>
      <w:r>
        <w:rPr>
          <w:color w:val="000000"/>
        </w:rPr>
        <w:t xml:space="preserve"> to open the </w:t>
      </w:r>
      <w:r>
        <w:rPr>
          <w:rStyle w:val="spanFormFieldEmphasis"/>
        </w:rPr>
        <w:t>Benefit deductions</w:t>
      </w:r>
      <w:r>
        <w:rPr>
          <w:color w:val="000000"/>
        </w:rPr>
        <w:t xml:space="preserve"> form.</w:t>
      </w:r>
    </w:p>
    <w:p w14:paraId="307BD542" w14:textId="77777777" w:rsidR="001B1C9B" w:rsidRDefault="00E31C64">
      <w:pPr>
        <w:pStyle w:val="pImgCenter"/>
      </w:pPr>
      <w:r>
        <w:rPr>
          <w:noProof/>
        </w:rPr>
        <w:drawing>
          <wp:inline distT="0" distB="0" distL="0" distR="0" wp14:anchorId="07A7316A" wp14:editId="341F6A54">
            <wp:extent cx="1965960" cy="1432560"/>
            <wp:effectExtent l="0" t="0" r="0" b="0"/>
            <wp:docPr id="124" name="Pictur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4"/>
                    <pic:cNvPicPr preferRelativeResize="0">
                      <a:picLocks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65960" cy="1432560"/>
                    </a:xfrm>
                    <a:prstGeom prst="rect">
                      <a:avLst/>
                    </a:prstGeom>
                    <a:noFill/>
                    <a:ln>
                      <a:noFill/>
                    </a:ln>
                  </pic:spPr>
                </pic:pic>
              </a:graphicData>
            </a:graphic>
          </wp:inline>
        </w:drawing>
      </w:r>
    </w:p>
    <w:p w14:paraId="19B11591" w14:textId="77777777" w:rsidR="001B1C9B" w:rsidRDefault="00E31C64">
      <w:pPr>
        <w:pStyle w:val="pImgCenter"/>
      </w:pPr>
      <w:r>
        <w:rPr>
          <w:noProof/>
        </w:rPr>
        <w:drawing>
          <wp:inline distT="0" distB="0" distL="0" distR="0" wp14:anchorId="343EE28C" wp14:editId="6B85DA04">
            <wp:extent cx="731520" cy="640080"/>
            <wp:effectExtent l="0" t="0" r="0" b="0"/>
            <wp:docPr id="125"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9950992" w14:textId="77777777" w:rsidR="001B1C9B" w:rsidRDefault="00E31C64">
      <w:pPr>
        <w:pStyle w:val="pImgCenter"/>
      </w:pPr>
      <w:r>
        <w:rPr>
          <w:noProof/>
        </w:rPr>
        <w:lastRenderedPageBreak/>
        <w:drawing>
          <wp:inline distT="0" distB="0" distL="0" distR="0" wp14:anchorId="0909BE66" wp14:editId="55D9F4BE">
            <wp:extent cx="5448300" cy="2621280"/>
            <wp:effectExtent l="0" t="0" r="0" b="0"/>
            <wp:docPr id="126"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6"/>
                    <pic:cNvPicPr preferRelativeResize="0">
                      <a:picLocks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448300" cy="2621280"/>
                    </a:xfrm>
                    <a:prstGeom prst="rect">
                      <a:avLst/>
                    </a:prstGeom>
                    <a:noFill/>
                    <a:ln>
                      <a:noFill/>
                    </a:ln>
                  </pic:spPr>
                </pic:pic>
              </a:graphicData>
            </a:graphic>
          </wp:inline>
        </w:drawing>
      </w:r>
    </w:p>
    <w:p w14:paraId="259CF67A" w14:textId="77777777" w:rsidR="001B1C9B" w:rsidRDefault="001E27A0">
      <w:pPr>
        <w:pStyle w:val="liListNumber"/>
        <w:numPr>
          <w:ilvl w:val="0"/>
          <w:numId w:val="145"/>
        </w:numPr>
      </w:pPr>
      <w:r>
        <w:rPr>
          <w:color w:val="000000"/>
        </w:rPr>
        <w:t xml:space="preserve">On the </w:t>
      </w:r>
      <w:r>
        <w:rPr>
          <w:rStyle w:val="spanFormFieldEmphasis"/>
        </w:rPr>
        <w:t>Overview</w:t>
      </w:r>
      <w:r>
        <w:rPr>
          <w:color w:val="000000"/>
        </w:rPr>
        <w:t xml:space="preserve"> tab, locate and select the local tax </w:t>
      </w:r>
      <w:r>
        <w:rPr>
          <w:rStyle w:val="spanFormFieldEmphasis"/>
        </w:rPr>
        <w:t>Benefit/deduction</w:t>
      </w:r>
      <w:r>
        <w:rPr>
          <w:color w:val="000000"/>
        </w:rPr>
        <w:t xml:space="preserve"> that was created as part of the local tax assessment process. The benefit/deduction codes are in the following format:</w:t>
      </w:r>
    </w:p>
    <w:p w14:paraId="11A86C9B" w14:textId="77777777" w:rsidR="001B1C9B" w:rsidRDefault="001E27A0">
      <w:pPr>
        <w:pStyle w:val="pCode"/>
      </w:pPr>
      <w:r>
        <w:rPr>
          <w:color w:val="000000"/>
        </w:rPr>
        <w:t>XX TR &lt;region name&gt; &lt;region code&gt;</w:t>
      </w:r>
    </w:p>
    <w:p w14:paraId="055B3853" w14:textId="77777777" w:rsidR="001B1C9B" w:rsidRDefault="001E27A0">
      <w:pPr>
        <w:pStyle w:val="liNoSpacing"/>
        <w:numPr>
          <w:ilvl w:val="1"/>
          <w:numId w:val="146"/>
        </w:numPr>
      </w:pPr>
      <w:r>
        <w:rPr>
          <w:rStyle w:val="spanDataItem"/>
        </w:rPr>
        <w:t>XX</w:t>
      </w:r>
      <w:r>
        <w:rPr>
          <w:color w:val="000000"/>
        </w:rPr>
        <w:t>: 2-character state identifier</w:t>
      </w:r>
    </w:p>
    <w:p w14:paraId="178C7C9B" w14:textId="77777777" w:rsidR="001B1C9B" w:rsidRDefault="001E27A0">
      <w:pPr>
        <w:pStyle w:val="liNoSpacing"/>
        <w:numPr>
          <w:ilvl w:val="1"/>
          <w:numId w:val="146"/>
        </w:numPr>
      </w:pPr>
      <w:r>
        <w:rPr>
          <w:rStyle w:val="spanDataItem"/>
        </w:rPr>
        <w:t>T</w:t>
      </w:r>
      <w:r>
        <w:rPr>
          <w:color w:val="000000"/>
        </w:rPr>
        <w:t>: type of local tax (</w:t>
      </w:r>
      <w:r>
        <w:rPr>
          <w:rStyle w:val="spanDataItem"/>
        </w:rPr>
        <w:t>C</w:t>
      </w:r>
      <w:r>
        <w:rPr>
          <w:color w:val="000000"/>
        </w:rPr>
        <w:t xml:space="preserve"> for county, </w:t>
      </w:r>
      <w:r>
        <w:rPr>
          <w:rStyle w:val="spanDataItem"/>
        </w:rPr>
        <w:t>M</w:t>
      </w:r>
      <w:r>
        <w:rPr>
          <w:color w:val="000000"/>
        </w:rPr>
        <w:t xml:space="preserve"> for municipality, </w:t>
      </w:r>
      <w:r>
        <w:rPr>
          <w:rStyle w:val="spanDataItem"/>
        </w:rPr>
        <w:t>S</w:t>
      </w:r>
      <w:r>
        <w:rPr>
          <w:color w:val="000000"/>
        </w:rPr>
        <w:t xml:space="preserve"> for school district, </w:t>
      </w:r>
      <w:r>
        <w:rPr>
          <w:rStyle w:val="spanDataItem"/>
        </w:rPr>
        <w:t>E</w:t>
      </w:r>
      <w:r>
        <w:rPr>
          <w:color w:val="000000"/>
        </w:rPr>
        <w:t xml:space="preserve"> for earned income, </w:t>
      </w:r>
      <w:r>
        <w:rPr>
          <w:rStyle w:val="spanDataItem"/>
        </w:rPr>
        <w:t>L</w:t>
      </w:r>
      <w:r>
        <w:rPr>
          <w:color w:val="000000"/>
        </w:rPr>
        <w:t xml:space="preserve"> for local services, </w:t>
      </w:r>
      <w:r>
        <w:rPr>
          <w:rStyle w:val="spanDataItem"/>
        </w:rPr>
        <w:t>O</w:t>
      </w:r>
      <w:r>
        <w:rPr>
          <w:color w:val="000000"/>
        </w:rPr>
        <w:t xml:space="preserve"> for other)</w:t>
      </w:r>
    </w:p>
    <w:p w14:paraId="0394FF7C" w14:textId="77777777" w:rsidR="001B1C9B" w:rsidRDefault="001E27A0">
      <w:pPr>
        <w:pStyle w:val="liNoSpacing"/>
        <w:numPr>
          <w:ilvl w:val="1"/>
          <w:numId w:val="146"/>
        </w:numPr>
      </w:pPr>
      <w:r>
        <w:rPr>
          <w:rStyle w:val="spanDataItem"/>
        </w:rPr>
        <w:t>R</w:t>
      </w:r>
      <w:r>
        <w:rPr>
          <w:color w:val="000000"/>
        </w:rPr>
        <w:t xml:space="preserve">: </w:t>
      </w:r>
      <w:r>
        <w:rPr>
          <w:rStyle w:val="spanDataItem"/>
        </w:rPr>
        <w:t>R</w:t>
      </w:r>
      <w:r>
        <w:rPr>
          <w:color w:val="000000"/>
        </w:rPr>
        <w:t xml:space="preserve"> for resident tax, </w:t>
      </w:r>
      <w:r>
        <w:rPr>
          <w:rStyle w:val="spanDataItem"/>
        </w:rPr>
        <w:t>N</w:t>
      </w:r>
      <w:r>
        <w:rPr>
          <w:color w:val="000000"/>
        </w:rPr>
        <w:t xml:space="preserve"> for non-resident tax</w:t>
      </w:r>
    </w:p>
    <w:p w14:paraId="0619DBDE" w14:textId="77777777" w:rsidR="001B1C9B" w:rsidRDefault="001E27A0">
      <w:pPr>
        <w:pStyle w:val="liNoSpacing"/>
        <w:numPr>
          <w:ilvl w:val="1"/>
          <w:numId w:val="146"/>
        </w:numPr>
      </w:pPr>
      <w:r>
        <w:rPr>
          <w:rStyle w:val="spanDataItem"/>
        </w:rPr>
        <w:t>&lt;region name&gt;</w:t>
      </w:r>
      <w:r>
        <w:rPr>
          <w:color w:val="000000"/>
        </w:rPr>
        <w:t>: 6-character tax region name</w:t>
      </w:r>
    </w:p>
    <w:p w14:paraId="29148062" w14:textId="77777777" w:rsidR="001B1C9B" w:rsidRDefault="001E27A0">
      <w:pPr>
        <w:pStyle w:val="liNoSpacing"/>
        <w:numPr>
          <w:ilvl w:val="1"/>
          <w:numId w:val="146"/>
        </w:numPr>
      </w:pPr>
      <w:r>
        <w:rPr>
          <w:rStyle w:val="spanDataItem"/>
        </w:rPr>
        <w:t>&lt;region code&gt;</w:t>
      </w:r>
      <w:r>
        <w:rPr>
          <w:color w:val="000000"/>
        </w:rPr>
        <w:t>: 7-digit region numeric code</w:t>
      </w:r>
    </w:p>
    <w:p w14:paraId="128DF3F0" w14:textId="77777777" w:rsidR="001B1C9B" w:rsidRDefault="001E27A0">
      <w:pPr>
        <w:pStyle w:val="liListNumber"/>
        <w:numPr>
          <w:ilvl w:val="0"/>
          <w:numId w:val="147"/>
        </w:numPr>
      </w:pPr>
      <w:r>
        <w:rPr>
          <w:color w:val="000000"/>
        </w:rPr>
        <w:t xml:space="preserve">On the </w:t>
      </w:r>
      <w:r>
        <w:rPr>
          <w:rStyle w:val="spanFormFieldEmphasis"/>
        </w:rPr>
        <w:t>General</w:t>
      </w:r>
      <w:r>
        <w:rPr>
          <w:color w:val="000000"/>
        </w:rPr>
        <w:t xml:space="preserve"> tab, enter accounting information for each deduction code as needed.</w:t>
      </w:r>
    </w:p>
    <w:p w14:paraId="6AD40AD6" w14:textId="77777777" w:rsidR="001B1C9B" w:rsidRDefault="001E27A0">
      <w:pPr>
        <w:pStyle w:val="liListNumber"/>
        <w:numPr>
          <w:ilvl w:val="0"/>
          <w:numId w:val="147"/>
        </w:numPr>
        <w:spacing w:after="160"/>
      </w:pPr>
      <w:r>
        <w:rPr>
          <w:color w:val="000000"/>
        </w:rPr>
        <w:t xml:space="preserve">Click </w:t>
      </w:r>
      <w:r>
        <w:rPr>
          <w:rStyle w:val="spanFormFieldEmphasis"/>
        </w:rPr>
        <w:t>Save</w:t>
      </w:r>
      <w:r>
        <w:rPr>
          <w:color w:val="000000"/>
        </w:rPr>
        <w:t xml:space="preserve"> to save your changes.</w:t>
      </w:r>
    </w:p>
    <w:p w14:paraId="63B0ACF9" w14:textId="77777777" w:rsidR="001B1C9B" w:rsidRDefault="001E27A0">
      <w:pPr>
        <w:pStyle w:val="h3Heading3"/>
      </w:pPr>
      <w:bookmarkStart w:id="69" w:name="_Toc176873370"/>
      <w:r>
        <w:t>5.1.9 Generate Payments</w:t>
      </w:r>
      <w:bookmarkEnd w:id="69"/>
    </w:p>
    <w:p w14:paraId="0BE8C8C4" w14:textId="77777777" w:rsidR="001B1C9B" w:rsidRDefault="001E27A0">
      <w:pPr>
        <w:pStyle w:val="pBodyText"/>
      </w:pPr>
      <w:r>
        <w:rPr>
          <w:color w:val="000000"/>
        </w:rPr>
        <w:t xml:space="preserve">The next step is generating payments. Payment generation involves calculating gross earnings, total deductions, and net earnings. </w:t>
      </w:r>
    </w:p>
    <w:p w14:paraId="7C6AC7CA" w14:textId="77777777" w:rsidR="001B1C9B" w:rsidRDefault="001E27A0">
      <w:pPr>
        <w:pStyle w:val="pBodyText"/>
      </w:pPr>
      <w:r>
        <w:rPr>
          <w:color w:val="000000"/>
        </w:rPr>
        <w:t>To generate payments:</w:t>
      </w:r>
    </w:p>
    <w:p w14:paraId="277F8041" w14:textId="77777777" w:rsidR="001B1C9B" w:rsidRDefault="001E27A0">
      <w:pPr>
        <w:pStyle w:val="liListNumber"/>
        <w:numPr>
          <w:ilvl w:val="0"/>
          <w:numId w:val="14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167F86E" w14:textId="77777777" w:rsidR="001B1C9B" w:rsidRDefault="00E31C64">
      <w:pPr>
        <w:pStyle w:val="pImgCenter"/>
      </w:pPr>
      <w:r>
        <w:rPr>
          <w:noProof/>
        </w:rPr>
        <w:drawing>
          <wp:inline distT="0" distB="0" distL="0" distR="0" wp14:anchorId="258F04E0" wp14:editId="7ABAD5C5">
            <wp:extent cx="2247900" cy="1584960"/>
            <wp:effectExtent l="0" t="0" r="0" b="0"/>
            <wp:docPr id="127" name="Pictur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pic:cNvPicPr preferRelativeResize="0">
                      <a:picLocks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47900" cy="1584960"/>
                    </a:xfrm>
                    <a:prstGeom prst="rect">
                      <a:avLst/>
                    </a:prstGeom>
                    <a:noFill/>
                    <a:ln>
                      <a:noFill/>
                    </a:ln>
                  </pic:spPr>
                </pic:pic>
              </a:graphicData>
            </a:graphic>
          </wp:inline>
        </w:drawing>
      </w:r>
    </w:p>
    <w:p w14:paraId="6CB2845A" w14:textId="77777777" w:rsidR="001B1C9B" w:rsidRDefault="00E31C64">
      <w:pPr>
        <w:pStyle w:val="pImgCenter"/>
      </w:pPr>
      <w:r>
        <w:rPr>
          <w:noProof/>
        </w:rPr>
        <w:lastRenderedPageBreak/>
        <w:drawing>
          <wp:inline distT="0" distB="0" distL="0" distR="0" wp14:anchorId="6CA7E2F2" wp14:editId="7FBA4BD5">
            <wp:extent cx="731520" cy="640080"/>
            <wp:effectExtent l="0" t="0" r="0" b="0"/>
            <wp:docPr id="128" name="Pictur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78C5C38" w14:textId="77777777" w:rsidR="001B1C9B" w:rsidRDefault="00E31C64">
      <w:pPr>
        <w:pStyle w:val="pImgCenter"/>
      </w:pPr>
      <w:r>
        <w:rPr>
          <w:noProof/>
        </w:rPr>
        <w:drawing>
          <wp:inline distT="0" distB="0" distL="0" distR="0" wp14:anchorId="28FC1634" wp14:editId="69EC8B0D">
            <wp:extent cx="3345180" cy="3970020"/>
            <wp:effectExtent l="0" t="0" r="0" b="0"/>
            <wp:docPr id="129" name="Pictur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pic:cNvPicPr preferRelativeResize="0">
                      <a:picLocks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45180" cy="3970020"/>
                    </a:xfrm>
                    <a:prstGeom prst="rect">
                      <a:avLst/>
                    </a:prstGeom>
                    <a:noFill/>
                    <a:ln>
                      <a:noFill/>
                    </a:ln>
                  </pic:spPr>
                </pic:pic>
              </a:graphicData>
            </a:graphic>
          </wp:inline>
        </w:drawing>
      </w:r>
    </w:p>
    <w:p w14:paraId="7EBA9CFE" w14:textId="77777777" w:rsidR="001B1C9B" w:rsidRDefault="001E27A0">
      <w:pPr>
        <w:pStyle w:val="liListNumber"/>
        <w:numPr>
          <w:ilvl w:val="0"/>
          <w:numId w:val="148"/>
        </w:numPr>
      </w:pPr>
      <w:r>
        <w:rPr>
          <w:color w:val="000000"/>
        </w:rPr>
        <w:t xml:space="preserve">On the ribbon, click </w:t>
      </w:r>
      <w:r>
        <w:rPr>
          <w:rStyle w:val="spanFormFieldEmphasis"/>
        </w:rPr>
        <w:t>Pay Period</w:t>
      </w:r>
      <w:r>
        <w:rPr>
          <w:color w:val="000000"/>
        </w:rPr>
        <w:t xml:space="preserve"> tab &gt; </w:t>
      </w:r>
      <w:r>
        <w:rPr>
          <w:rStyle w:val="spanFormFieldEmphasis"/>
        </w:rPr>
        <w:t>Generate Payments</w:t>
      </w:r>
      <w:r>
        <w:rPr>
          <w:color w:val="000000"/>
        </w:rPr>
        <w:t xml:space="preserve"> to open the </w:t>
      </w:r>
      <w:r>
        <w:rPr>
          <w:rStyle w:val="spanFormFieldEmphasis"/>
        </w:rPr>
        <w:t>Payments generation</w:t>
      </w:r>
      <w:r>
        <w:rPr>
          <w:color w:val="000000"/>
        </w:rPr>
        <w:t xml:space="preserve"> </w:t>
      </w:r>
      <w:r>
        <w:rPr>
          <w:rStyle w:val="variable2"/>
        </w:rPr>
        <w:t>pane</w:t>
      </w:r>
      <w:r>
        <w:rPr>
          <w:color w:val="000000"/>
        </w:rPr>
        <w:t>.</w:t>
      </w:r>
    </w:p>
    <w:p w14:paraId="5825B582" w14:textId="77777777" w:rsidR="001B1C9B" w:rsidRDefault="001E27A0">
      <w:pPr>
        <w:pStyle w:val="liListNumber"/>
        <w:numPr>
          <w:ilvl w:val="0"/>
          <w:numId w:val="148"/>
        </w:numPr>
      </w:pPr>
      <w:r>
        <w:rPr>
          <w:color w:val="000000"/>
        </w:rPr>
        <w:t xml:space="preserve">Verify the </w:t>
      </w:r>
      <w:r>
        <w:rPr>
          <w:rStyle w:val="spanFormFieldEmphasis"/>
        </w:rPr>
        <w:t>Pay period dates</w:t>
      </w:r>
      <w:r>
        <w:rPr>
          <w:color w:val="000000"/>
        </w:rPr>
        <w:t xml:space="preserve"> are accurate.</w:t>
      </w:r>
    </w:p>
    <w:p w14:paraId="39B1122C" w14:textId="77777777" w:rsidR="001B1C9B" w:rsidRDefault="001E27A0">
      <w:pPr>
        <w:pStyle w:val="liListNumber"/>
        <w:numPr>
          <w:ilvl w:val="0"/>
          <w:numId w:val="148"/>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5912E292" w14:textId="77777777" w:rsidR="001B1C9B" w:rsidRDefault="001E27A0">
      <w:pPr>
        <w:pStyle w:val="liListNumber"/>
        <w:numPr>
          <w:ilvl w:val="0"/>
          <w:numId w:val="148"/>
        </w:numPr>
      </w:pPr>
      <w:r>
        <w:rPr>
          <w:color w:val="000000"/>
        </w:rPr>
        <w:t xml:space="preserve">If you set a </w:t>
      </w:r>
      <w:r>
        <w:rPr>
          <w:rStyle w:val="spanFormFieldEmphasis"/>
        </w:rPr>
        <w:t>Worker group</w:t>
      </w:r>
      <w:r>
        <w:rPr>
          <w:color w:val="000000"/>
        </w:rPr>
        <w:t xml:space="preserve">, you can change the </w:t>
      </w:r>
      <w:r>
        <w:rPr>
          <w:rStyle w:val="spanFormFieldEmphasis"/>
        </w:rPr>
        <w:t>Payment method</w:t>
      </w:r>
      <w:r>
        <w:rPr>
          <w:color w:val="000000"/>
        </w:rPr>
        <w:t xml:space="preserve">, </w:t>
      </w:r>
      <w:r>
        <w:rPr>
          <w:rStyle w:val="spanFormFieldEmphasis"/>
        </w:rPr>
        <w:t>Statement date</w:t>
      </w:r>
      <w:r>
        <w:rPr>
          <w:color w:val="000000"/>
        </w:rPr>
        <w:t xml:space="preserve">, and </w:t>
      </w:r>
      <w:r>
        <w:rPr>
          <w:rStyle w:val="spanFormFieldEmphasis"/>
        </w:rPr>
        <w:t>Reporting date</w:t>
      </w:r>
      <w:r>
        <w:rPr>
          <w:color w:val="000000"/>
        </w:rPr>
        <w:t xml:space="preserve"> as desired. These will override the defaults for this pay group and pay period. The standard validation rules apply for the </w:t>
      </w:r>
      <w:r>
        <w:rPr>
          <w:rStyle w:val="spanFormFieldEmphasis"/>
        </w:rPr>
        <w:t>Statement date</w:t>
      </w:r>
      <w:r>
        <w:rPr>
          <w:color w:val="000000"/>
        </w:rPr>
        <w:t xml:space="preserve"> and </w:t>
      </w:r>
      <w:r>
        <w:rPr>
          <w:rStyle w:val="spanFormFieldEmphasis"/>
        </w:rPr>
        <w:t>Reporting date</w:t>
      </w:r>
      <w:r>
        <w:rPr>
          <w:color w:val="000000"/>
        </w:rPr>
        <w:t>.</w:t>
      </w:r>
    </w:p>
    <w:p w14:paraId="448AEAE8" w14:textId="77777777" w:rsidR="001B1C9B" w:rsidRDefault="001E27A0">
      <w:pPr>
        <w:pStyle w:val="liListNumber"/>
        <w:numPr>
          <w:ilvl w:val="0"/>
          <w:numId w:val="148"/>
        </w:numPr>
      </w:pPr>
      <w:r>
        <w:rPr>
          <w:color w:val="000000"/>
        </w:rPr>
        <w:t xml:space="preserve">Leave the </w:t>
      </w:r>
      <w:r>
        <w:rPr>
          <w:rStyle w:val="spanFormFieldEmphasis"/>
        </w:rPr>
        <w:t>Payment type</w:t>
      </w:r>
      <w:r>
        <w:rPr>
          <w:color w:val="000000"/>
        </w:rPr>
        <w:t xml:space="preserve"> as </w:t>
      </w:r>
      <w:r>
        <w:rPr>
          <w:rStyle w:val="spanDataItem"/>
        </w:rPr>
        <w:t>Regular</w:t>
      </w:r>
      <w:r>
        <w:rPr>
          <w:color w:val="000000"/>
        </w:rPr>
        <w:t>.</w:t>
      </w:r>
    </w:p>
    <w:p w14:paraId="2062A764" w14:textId="77777777" w:rsidR="001B1C9B" w:rsidRDefault="001E27A0">
      <w:pPr>
        <w:pStyle w:val="liListNumber"/>
        <w:numPr>
          <w:ilvl w:val="0"/>
          <w:numId w:val="148"/>
        </w:numPr>
        <w:spacing w:after="160"/>
      </w:pPr>
      <w:r>
        <w:rPr>
          <w:color w:val="000000"/>
        </w:rPr>
        <w:t xml:space="preserve">Ensure that there are no unprocessed records in previous pay processes. Click </w:t>
      </w:r>
      <w:r>
        <w:rPr>
          <w:rStyle w:val="spanFormFieldEmphasis"/>
        </w:rPr>
        <w:t>OK</w:t>
      </w:r>
      <w:r>
        <w:rPr>
          <w:color w:val="000000"/>
        </w:rPr>
        <w:t xml:space="preserve"> to generate payments.</w:t>
      </w:r>
    </w:p>
    <w:p w14:paraId="03BC6A65" w14:textId="77777777" w:rsidR="001B1C9B" w:rsidRDefault="001E27A0">
      <w:pPr>
        <w:pStyle w:val="h3Heading3"/>
      </w:pPr>
      <w:bookmarkStart w:id="70" w:name="_Toc176873371"/>
      <w:r>
        <w:t>5.1.10 Print Pay Register</w:t>
      </w:r>
      <w:bookmarkEnd w:id="70"/>
    </w:p>
    <w:p w14:paraId="6E4A479B" w14:textId="77777777" w:rsidR="001B1C9B" w:rsidRDefault="001E27A0">
      <w:pPr>
        <w:pStyle w:val="pBodyText"/>
      </w:pPr>
      <w:r>
        <w:rPr>
          <w:color w:val="000000"/>
        </w:rPr>
        <w:t>After generating payments, the pay register can be printed and reviewed. The pay register contains the pay details of every payment generated for every worker in the pay group. This step is optional.</w:t>
      </w:r>
    </w:p>
    <w:p w14:paraId="32A9F7E0" w14:textId="77777777" w:rsidR="001B1C9B" w:rsidRDefault="001E27A0">
      <w:pPr>
        <w:pStyle w:val="pBodyText"/>
      </w:pPr>
      <w:r>
        <w:rPr>
          <w:color w:val="000000"/>
        </w:rPr>
        <w:t>To print the pay register:</w:t>
      </w:r>
    </w:p>
    <w:p w14:paraId="3D971BE0" w14:textId="77777777" w:rsidR="001B1C9B" w:rsidRDefault="001E27A0">
      <w:pPr>
        <w:pStyle w:val="liListNumber"/>
        <w:numPr>
          <w:ilvl w:val="0"/>
          <w:numId w:val="14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9152F7F" w14:textId="77777777" w:rsidR="001B1C9B" w:rsidRDefault="00E31C64">
      <w:pPr>
        <w:pStyle w:val="pImgCenter"/>
      </w:pPr>
      <w:r>
        <w:rPr>
          <w:noProof/>
        </w:rPr>
        <w:lastRenderedPageBreak/>
        <w:drawing>
          <wp:inline distT="0" distB="0" distL="0" distR="0" wp14:anchorId="329F5A79" wp14:editId="265EAB40">
            <wp:extent cx="2278380" cy="1546860"/>
            <wp:effectExtent l="0" t="0" r="0" b="0"/>
            <wp:docPr id="130" name="Pictur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pic:cNvPicPr preferRelativeResize="0">
                      <a:picLocks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78380" cy="1546860"/>
                    </a:xfrm>
                    <a:prstGeom prst="rect">
                      <a:avLst/>
                    </a:prstGeom>
                    <a:noFill/>
                    <a:ln>
                      <a:noFill/>
                    </a:ln>
                  </pic:spPr>
                </pic:pic>
              </a:graphicData>
            </a:graphic>
          </wp:inline>
        </w:drawing>
      </w:r>
    </w:p>
    <w:p w14:paraId="6CCC1425" w14:textId="77777777" w:rsidR="001B1C9B" w:rsidRDefault="00E31C64">
      <w:pPr>
        <w:pStyle w:val="pImgCenter"/>
      </w:pPr>
      <w:r>
        <w:rPr>
          <w:noProof/>
        </w:rPr>
        <w:drawing>
          <wp:inline distT="0" distB="0" distL="0" distR="0" wp14:anchorId="18DC812E" wp14:editId="5E548DC3">
            <wp:extent cx="731520" cy="640080"/>
            <wp:effectExtent l="0" t="0" r="0" b="0"/>
            <wp:docPr id="131" name="Pictur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C2DB6B1" w14:textId="77777777" w:rsidR="001B1C9B" w:rsidRDefault="00E31C64">
      <w:pPr>
        <w:pStyle w:val="pImgCenter"/>
      </w:pPr>
      <w:r>
        <w:rPr>
          <w:noProof/>
        </w:rPr>
        <w:drawing>
          <wp:inline distT="0" distB="0" distL="0" distR="0" wp14:anchorId="6CCF59B0" wp14:editId="69B0ABB2">
            <wp:extent cx="3268980" cy="3604260"/>
            <wp:effectExtent l="0" t="0" r="0" b="0"/>
            <wp:docPr id="132" name="Pictur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2"/>
                    <pic:cNvPicPr preferRelativeResize="0">
                      <a:picLocks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268980" cy="3604260"/>
                    </a:xfrm>
                    <a:prstGeom prst="rect">
                      <a:avLst/>
                    </a:prstGeom>
                    <a:noFill/>
                    <a:ln>
                      <a:noFill/>
                    </a:ln>
                  </pic:spPr>
                </pic:pic>
              </a:graphicData>
            </a:graphic>
          </wp:inline>
        </w:drawing>
      </w:r>
    </w:p>
    <w:p w14:paraId="30C689D4" w14:textId="77777777" w:rsidR="001B1C9B" w:rsidRDefault="001E27A0">
      <w:pPr>
        <w:pStyle w:val="liListNumber"/>
        <w:numPr>
          <w:ilvl w:val="0"/>
          <w:numId w:val="149"/>
        </w:numPr>
      </w:pPr>
      <w:r>
        <w:rPr>
          <w:color w:val="000000"/>
        </w:rPr>
        <w:t xml:space="preserve">On the ribbon, click </w:t>
      </w:r>
      <w:r>
        <w:rPr>
          <w:rStyle w:val="spanFormFieldEmphasis"/>
        </w:rPr>
        <w:t>General</w:t>
      </w:r>
      <w:r>
        <w:rPr>
          <w:color w:val="000000"/>
        </w:rPr>
        <w:t xml:space="preserve"> tab &gt; </w:t>
      </w:r>
      <w:r>
        <w:rPr>
          <w:rStyle w:val="spanFormFieldEmphasis"/>
        </w:rPr>
        <w:t>Payroll Register</w:t>
      </w:r>
      <w:r>
        <w:rPr>
          <w:color w:val="000000"/>
        </w:rPr>
        <w:t xml:space="preserve"> to open the </w:t>
      </w:r>
      <w:r>
        <w:rPr>
          <w:rStyle w:val="spanFormFieldEmphasis"/>
        </w:rPr>
        <w:t>Payroll register</w:t>
      </w:r>
      <w:r>
        <w:rPr>
          <w:color w:val="000000"/>
        </w:rPr>
        <w:t xml:space="preserve"> </w:t>
      </w:r>
      <w:r>
        <w:rPr>
          <w:rStyle w:val="variable2"/>
        </w:rPr>
        <w:t>pane</w:t>
      </w:r>
      <w:r>
        <w:rPr>
          <w:color w:val="000000"/>
        </w:rPr>
        <w:t>.</w:t>
      </w:r>
    </w:p>
    <w:p w14:paraId="4BA268A6" w14:textId="77777777" w:rsidR="001B1C9B" w:rsidRDefault="001E27A0">
      <w:pPr>
        <w:pStyle w:val="liListNumber"/>
        <w:numPr>
          <w:ilvl w:val="0"/>
          <w:numId w:val="149"/>
        </w:numPr>
      </w:pPr>
      <w:r>
        <w:rPr>
          <w:color w:val="000000"/>
        </w:rPr>
        <w:t xml:space="preserve">By default, the current pay period is selected. Change the </w:t>
      </w:r>
      <w:r>
        <w:rPr>
          <w:rStyle w:val="spanFormFieldEmphasis"/>
        </w:rPr>
        <w:t>Pay period year</w:t>
      </w:r>
      <w:r>
        <w:rPr>
          <w:color w:val="000000"/>
        </w:rPr>
        <w:t xml:space="preserve"> and </w:t>
      </w:r>
      <w:r>
        <w:rPr>
          <w:rStyle w:val="spanFormFieldEmphasis"/>
        </w:rPr>
        <w:t>Pay period number</w:t>
      </w:r>
      <w:r>
        <w:rPr>
          <w:color w:val="000000"/>
        </w:rPr>
        <w:t xml:space="preserve"> to change which pay period to display.</w:t>
      </w:r>
    </w:p>
    <w:p w14:paraId="309591F4" w14:textId="77777777" w:rsidR="001B1C9B" w:rsidRDefault="001E27A0">
      <w:pPr>
        <w:pStyle w:val="liListNumber"/>
        <w:numPr>
          <w:ilvl w:val="0"/>
          <w:numId w:val="149"/>
        </w:numPr>
      </w:pPr>
      <w:r>
        <w:rPr>
          <w:color w:val="000000"/>
        </w:rPr>
        <w:t xml:space="preserve">Select a </w:t>
      </w:r>
      <w:r>
        <w:rPr>
          <w:rStyle w:val="spanFormFieldEmphasis"/>
        </w:rPr>
        <w:t>Sort option</w:t>
      </w:r>
      <w:r>
        <w:rPr>
          <w:color w:val="000000"/>
        </w:rPr>
        <w:t xml:space="preserve"> to change how records are ordered in the report.</w:t>
      </w:r>
    </w:p>
    <w:p w14:paraId="750D1BD3" w14:textId="77777777" w:rsidR="001B1C9B" w:rsidRDefault="001E27A0">
      <w:pPr>
        <w:pStyle w:val="liListNumber"/>
        <w:numPr>
          <w:ilvl w:val="0"/>
          <w:numId w:val="149"/>
        </w:numPr>
      </w:pPr>
      <w:r>
        <w:rPr>
          <w:color w:val="000000"/>
        </w:rPr>
        <w:t xml:space="preserve">Select an appropriate </w:t>
      </w:r>
      <w:r>
        <w:rPr>
          <w:rStyle w:val="spanFormFieldEmphasis"/>
        </w:rPr>
        <w:t>Report option</w:t>
      </w:r>
      <w:r>
        <w:rPr>
          <w:color w:val="000000"/>
        </w:rPr>
        <w:t xml:space="preserve"> as desired to display totals and summary information on the report.</w:t>
      </w:r>
    </w:p>
    <w:p w14:paraId="12F153DC" w14:textId="77777777" w:rsidR="001B1C9B" w:rsidRDefault="001E27A0">
      <w:pPr>
        <w:pStyle w:val="liListNumber"/>
        <w:numPr>
          <w:ilvl w:val="0"/>
          <w:numId w:val="149"/>
        </w:numPr>
      </w:pPr>
      <w:r>
        <w:rPr>
          <w:color w:val="000000"/>
        </w:rPr>
        <w:t xml:space="preserve">Select a </w:t>
      </w:r>
      <w:r>
        <w:rPr>
          <w:rStyle w:val="spanFormFieldEmphasis"/>
        </w:rPr>
        <w:t>Totals option</w:t>
      </w:r>
      <w:r>
        <w:rPr>
          <w:color w:val="000000"/>
        </w:rPr>
        <w:t xml:space="preserve"> to include or exclude displaying zero-value payments in the report.</w:t>
      </w:r>
    </w:p>
    <w:p w14:paraId="4F2AC91B" w14:textId="77777777" w:rsidR="001B1C9B" w:rsidRDefault="001E27A0">
      <w:pPr>
        <w:pStyle w:val="liListNumber"/>
        <w:numPr>
          <w:ilvl w:val="0"/>
          <w:numId w:val="149"/>
        </w:numPr>
      </w:pPr>
      <w:r>
        <w:rPr>
          <w:color w:val="000000"/>
        </w:rPr>
        <w:t xml:space="preserve">Click </w:t>
      </w:r>
      <w:r>
        <w:rPr>
          <w:rStyle w:val="spanFormFieldEmphasis"/>
        </w:rPr>
        <w:t>OK</w:t>
      </w:r>
      <w:r>
        <w:rPr>
          <w:color w:val="000000"/>
        </w:rPr>
        <w:t xml:space="preserve"> to view the report.</w:t>
      </w:r>
    </w:p>
    <w:p w14:paraId="3771F4C4" w14:textId="77777777" w:rsidR="001B1C9B" w:rsidRDefault="00E31C64">
      <w:pPr>
        <w:pStyle w:val="pImgCenter"/>
      </w:pPr>
      <w:r>
        <w:rPr>
          <w:noProof/>
        </w:rPr>
        <w:lastRenderedPageBreak/>
        <w:drawing>
          <wp:inline distT="0" distB="0" distL="0" distR="0" wp14:anchorId="39B7C81F" wp14:editId="5A851BC9">
            <wp:extent cx="5996940" cy="1973580"/>
            <wp:effectExtent l="0" t="0" r="0" b="0"/>
            <wp:docPr id="133" name="Pictur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pic:cNvPicPr preferRelativeResize="0">
                      <a:picLocks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96940" cy="1973580"/>
                    </a:xfrm>
                    <a:prstGeom prst="rect">
                      <a:avLst/>
                    </a:prstGeom>
                    <a:noFill/>
                    <a:ln>
                      <a:noFill/>
                    </a:ln>
                  </pic:spPr>
                </pic:pic>
              </a:graphicData>
            </a:graphic>
          </wp:inline>
        </w:drawing>
      </w:r>
    </w:p>
    <w:p w14:paraId="29C7C285" w14:textId="77777777" w:rsidR="001B1C9B" w:rsidRDefault="001E27A0">
      <w:pPr>
        <w:pStyle w:val="liListNumber"/>
        <w:numPr>
          <w:ilvl w:val="0"/>
          <w:numId w:val="149"/>
        </w:numPr>
      </w:pPr>
      <w:r>
        <w:rPr>
          <w:color w:val="000000"/>
        </w:rPr>
        <w:t>In the report window, you can choose to print or export the report to another format (MS Word or Excel, for example).</w:t>
      </w:r>
    </w:p>
    <w:p w14:paraId="6F7E2E72" w14:textId="77777777" w:rsidR="001B1C9B" w:rsidRDefault="001E27A0">
      <w:pPr>
        <w:pStyle w:val="liListNumber"/>
        <w:numPr>
          <w:ilvl w:val="0"/>
          <w:numId w:val="149"/>
        </w:numPr>
      </w:pPr>
      <w:r>
        <w:rPr>
          <w:color w:val="000000"/>
        </w:rPr>
        <w:t>Review the pay register and verify the accuracy of the payments and deductions. Totals by pay element are on the final pages.</w:t>
      </w:r>
    </w:p>
    <w:p w14:paraId="56C8CC37" w14:textId="77777777" w:rsidR="001B1C9B" w:rsidRDefault="001E27A0">
      <w:pPr>
        <w:pStyle w:val="liListNumber"/>
        <w:numPr>
          <w:ilvl w:val="0"/>
          <w:numId w:val="149"/>
        </w:numPr>
        <w:spacing w:after="160"/>
      </w:pPr>
      <w:r>
        <w:rPr>
          <w:color w:val="000000"/>
        </w:rPr>
        <w:t>Close the report window.</w:t>
      </w:r>
    </w:p>
    <w:p w14:paraId="704F3D1C" w14:textId="77777777" w:rsidR="001B1C9B" w:rsidRDefault="001E27A0">
      <w:pPr>
        <w:pStyle w:val="h3Heading3"/>
      </w:pPr>
      <w:bookmarkStart w:id="71" w:name="_Toc176873372"/>
      <w:r>
        <w:t>5.1.11 Approve Payments</w:t>
      </w:r>
      <w:bookmarkEnd w:id="71"/>
    </w:p>
    <w:p w14:paraId="2AE840ED" w14:textId="77777777" w:rsidR="001B1C9B" w:rsidRDefault="001E27A0">
      <w:pPr>
        <w:pStyle w:val="pBodyText"/>
      </w:pPr>
      <w:r>
        <w:rPr>
          <w:color w:val="000000"/>
        </w:rPr>
        <w:t>When the payments are accurate, the following payment approval processes can be completed:</w:t>
      </w:r>
    </w:p>
    <w:p w14:paraId="2B0F915A" w14:textId="77777777" w:rsidR="001B1C9B" w:rsidRDefault="001E27A0">
      <w:pPr>
        <w:pStyle w:val="liListParagraph"/>
        <w:numPr>
          <w:ilvl w:val="0"/>
          <w:numId w:val="150"/>
        </w:numPr>
        <w:spacing w:before="160"/>
      </w:pPr>
      <w:r>
        <w:rPr>
          <w:color w:val="000000"/>
        </w:rPr>
        <w:t>create bank information, such as direct deposit EFT files</w:t>
      </w:r>
    </w:p>
    <w:p w14:paraId="0F47E797" w14:textId="77777777" w:rsidR="001B1C9B" w:rsidRDefault="001E27A0">
      <w:pPr>
        <w:pStyle w:val="liListParagraph"/>
        <w:numPr>
          <w:ilvl w:val="0"/>
          <w:numId w:val="150"/>
        </w:numPr>
      </w:pPr>
      <w:r>
        <w:rPr>
          <w:color w:val="000000"/>
        </w:rPr>
        <w:t>prepare pay statements and generate payment print history</w:t>
      </w:r>
    </w:p>
    <w:p w14:paraId="548C40AE" w14:textId="77777777" w:rsidR="001B1C9B" w:rsidRDefault="001E27A0">
      <w:pPr>
        <w:pStyle w:val="liListParagraph"/>
        <w:numPr>
          <w:ilvl w:val="0"/>
          <w:numId w:val="150"/>
        </w:numPr>
      </w:pPr>
      <w:r>
        <w:rPr>
          <w:color w:val="000000"/>
        </w:rPr>
        <w:t>produce worker che</w:t>
      </w:r>
      <w:r>
        <w:rPr>
          <w:rStyle w:val="variable2"/>
        </w:rPr>
        <w:t>ck</w:t>
      </w:r>
      <w:r>
        <w:rPr>
          <w:color w:val="000000"/>
        </w:rPr>
        <w:t xml:space="preserve"> and direct deposit pay statement reports for the pay group</w:t>
      </w:r>
    </w:p>
    <w:p w14:paraId="239A2F3A" w14:textId="77777777" w:rsidR="001B1C9B" w:rsidRDefault="001E27A0">
      <w:pPr>
        <w:pStyle w:val="liListParagraph"/>
        <w:numPr>
          <w:ilvl w:val="0"/>
          <w:numId w:val="150"/>
        </w:numPr>
        <w:spacing w:after="160"/>
      </w:pPr>
      <w:r>
        <w:rPr>
          <w:color w:val="000000"/>
        </w:rPr>
        <w:t>produce individual che</w:t>
      </w:r>
      <w:r>
        <w:rPr>
          <w:rStyle w:val="variable2"/>
        </w:rPr>
        <w:t>ck</w:t>
      </w:r>
      <w:r>
        <w:rPr>
          <w:color w:val="000000"/>
        </w:rPr>
        <w:t xml:space="preserve"> and direct deposit pay statements for specific workers (optional)</w:t>
      </w:r>
    </w:p>
    <w:p w14:paraId="6D1279A4" w14:textId="77777777" w:rsidR="001B1C9B" w:rsidRDefault="001E27A0">
      <w:pPr>
        <w:pStyle w:val="h4Heading4"/>
      </w:pPr>
      <w:bookmarkStart w:id="72" w:name="_Toc176873373"/>
      <w:r>
        <w:t>5.1.11.1 Create Bank Information</w:t>
      </w:r>
      <w:bookmarkEnd w:id="72"/>
    </w:p>
    <w:p w14:paraId="78D183E8" w14:textId="77777777" w:rsidR="001B1C9B" w:rsidRDefault="001E27A0">
      <w:pPr>
        <w:pStyle w:val="pBodyText"/>
      </w:pPr>
      <w:r>
        <w:rPr>
          <w:color w:val="000000"/>
        </w:rPr>
        <w:t xml:space="preserve">This payment approval process creates the EFT file for direct deposit payments. The EFT file can be submitted to your company's financial institution as a separate process. </w:t>
      </w:r>
    </w:p>
    <w:p w14:paraId="18BE5AE3" w14:textId="77777777" w:rsidR="001B1C9B" w:rsidRDefault="001E27A0">
      <w:pPr>
        <w:pStyle w:val="pBodyText"/>
      </w:pPr>
      <w:r>
        <w:rPr>
          <w:color w:val="000000"/>
        </w:rPr>
        <w:t xml:space="preserve">To produce payments for individual workers, see section </w:t>
      </w:r>
      <w:r>
        <w:rPr>
          <w:rStyle w:val="variable2"/>
        </w:rPr>
        <w:t>5.1.11.4</w:t>
      </w:r>
      <w:r>
        <w:rPr>
          <w:color w:val="000000"/>
        </w:rPr>
        <w:t>.</w:t>
      </w:r>
    </w:p>
    <w:p w14:paraId="59B176D4" w14:textId="77777777" w:rsidR="001B1C9B" w:rsidRDefault="001E27A0">
      <w:pPr>
        <w:pStyle w:val="pBodyText"/>
      </w:pPr>
      <w:r>
        <w:rPr>
          <w:color w:val="000000"/>
        </w:rPr>
        <w:t>This function cannot be run as a batch process.</w:t>
      </w:r>
    </w:p>
    <w:p w14:paraId="08287DFB" w14:textId="77777777" w:rsidR="001B1C9B" w:rsidRDefault="001E27A0">
      <w:pPr>
        <w:pStyle w:val="pBodyText"/>
      </w:pPr>
      <w:r>
        <w:rPr>
          <w:color w:val="000000"/>
        </w:rPr>
        <w:t>To create bank information:</w:t>
      </w:r>
    </w:p>
    <w:p w14:paraId="1475CD4B" w14:textId="77777777" w:rsidR="001B1C9B" w:rsidRDefault="001E27A0">
      <w:pPr>
        <w:pStyle w:val="liListNumber"/>
        <w:numPr>
          <w:ilvl w:val="0"/>
          <w:numId w:val="151"/>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6517830" w14:textId="77777777" w:rsidR="001B1C9B" w:rsidRDefault="00E31C64">
      <w:pPr>
        <w:pStyle w:val="pImgCenter"/>
      </w:pPr>
      <w:r>
        <w:rPr>
          <w:noProof/>
        </w:rPr>
        <w:drawing>
          <wp:inline distT="0" distB="0" distL="0" distR="0" wp14:anchorId="3F87D5A5" wp14:editId="591BFCCC">
            <wp:extent cx="2918460" cy="1325880"/>
            <wp:effectExtent l="0" t="0" r="0" b="0"/>
            <wp:docPr id="134" name="Pictur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preferRelativeResize="0">
                      <a:picLocks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918460" cy="1325880"/>
                    </a:xfrm>
                    <a:prstGeom prst="rect">
                      <a:avLst/>
                    </a:prstGeom>
                    <a:noFill/>
                    <a:ln>
                      <a:noFill/>
                    </a:ln>
                  </pic:spPr>
                </pic:pic>
              </a:graphicData>
            </a:graphic>
          </wp:inline>
        </w:drawing>
      </w:r>
    </w:p>
    <w:p w14:paraId="7E7C76EA" w14:textId="77777777" w:rsidR="001B1C9B" w:rsidRDefault="00E31C64">
      <w:pPr>
        <w:pStyle w:val="pImgCenter"/>
      </w:pPr>
      <w:r>
        <w:rPr>
          <w:noProof/>
        </w:rPr>
        <w:lastRenderedPageBreak/>
        <w:drawing>
          <wp:inline distT="0" distB="0" distL="0" distR="0" wp14:anchorId="21BE007E" wp14:editId="1125A836">
            <wp:extent cx="731520" cy="640080"/>
            <wp:effectExtent l="0" t="0" r="0" b="0"/>
            <wp:docPr id="135" name="Pictur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7EAF908" w14:textId="77777777" w:rsidR="001B1C9B" w:rsidRDefault="00E31C64">
      <w:pPr>
        <w:pStyle w:val="pImgCenter"/>
      </w:pPr>
      <w:r>
        <w:rPr>
          <w:noProof/>
        </w:rPr>
        <w:drawing>
          <wp:inline distT="0" distB="0" distL="0" distR="0" wp14:anchorId="6CB2C933" wp14:editId="21DDA277">
            <wp:extent cx="3429000" cy="3421380"/>
            <wp:effectExtent l="0" t="0" r="0" b="0"/>
            <wp:docPr id="136" name="Pictur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6"/>
                    <pic:cNvPicPr preferRelativeResize="0">
                      <a:picLocks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429000" cy="3421380"/>
                    </a:xfrm>
                    <a:prstGeom prst="rect">
                      <a:avLst/>
                    </a:prstGeom>
                    <a:noFill/>
                    <a:ln>
                      <a:noFill/>
                    </a:ln>
                  </pic:spPr>
                </pic:pic>
              </a:graphicData>
            </a:graphic>
          </wp:inline>
        </w:drawing>
      </w:r>
    </w:p>
    <w:p w14:paraId="5C604B7F" w14:textId="77777777" w:rsidR="001B1C9B" w:rsidRDefault="001E27A0">
      <w:pPr>
        <w:pStyle w:val="liListNumber"/>
        <w:numPr>
          <w:ilvl w:val="0"/>
          <w:numId w:val="151"/>
        </w:numPr>
      </w:pPr>
      <w:r>
        <w:rPr>
          <w:color w:val="000000"/>
        </w:rPr>
        <w:t xml:space="preserve">On the ribbon, click </w:t>
      </w:r>
      <w:r>
        <w:rPr>
          <w:rStyle w:val="spanFormFieldEmphasis"/>
        </w:rPr>
        <w:t>Pay Period</w:t>
      </w:r>
      <w:r>
        <w:rPr>
          <w:color w:val="000000"/>
        </w:rPr>
        <w:t xml:space="preserve"> tab &gt; </w:t>
      </w:r>
      <w:r>
        <w:rPr>
          <w:rStyle w:val="spanFormFieldEmphasis"/>
        </w:rPr>
        <w:t>Create Bank Information</w:t>
      </w:r>
      <w:r>
        <w:rPr>
          <w:color w:val="000000"/>
        </w:rPr>
        <w:t xml:space="preserve"> to open the </w:t>
      </w:r>
      <w:r>
        <w:rPr>
          <w:rStyle w:val="spanFormFieldEmphasis"/>
        </w:rPr>
        <w:t>Create bank information</w:t>
      </w:r>
      <w:r>
        <w:rPr>
          <w:color w:val="000000"/>
        </w:rPr>
        <w:t xml:space="preserve"> </w:t>
      </w:r>
      <w:r>
        <w:rPr>
          <w:rStyle w:val="variable2"/>
        </w:rPr>
        <w:t>pane</w:t>
      </w:r>
      <w:r>
        <w:rPr>
          <w:color w:val="000000"/>
        </w:rPr>
        <w:t>.</w:t>
      </w:r>
    </w:p>
    <w:p w14:paraId="753D2BB0" w14:textId="77777777" w:rsidR="001B1C9B" w:rsidRDefault="001E27A0">
      <w:pPr>
        <w:pStyle w:val="liListNumber"/>
        <w:numPr>
          <w:ilvl w:val="0"/>
          <w:numId w:val="151"/>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46C1F600" w14:textId="77777777" w:rsidR="001B1C9B" w:rsidRDefault="001E27A0">
      <w:pPr>
        <w:pStyle w:val="liListNumber"/>
        <w:numPr>
          <w:ilvl w:val="0"/>
          <w:numId w:val="151"/>
        </w:numPr>
      </w:pPr>
      <w:r>
        <w:rPr>
          <w:color w:val="000000"/>
        </w:rPr>
        <w:t xml:space="preserve">Specify the </w:t>
      </w:r>
      <w:r>
        <w:rPr>
          <w:rStyle w:val="spanFormFieldEmphasis"/>
        </w:rPr>
        <w:t>Payment method</w:t>
      </w:r>
      <w:r>
        <w:rPr>
          <w:color w:val="000000"/>
        </w:rPr>
        <w:t>. The payment method must be a direct deposit method.</w:t>
      </w:r>
    </w:p>
    <w:p w14:paraId="1A07299B" w14:textId="77777777" w:rsidR="001B1C9B" w:rsidRDefault="001E27A0">
      <w:pPr>
        <w:pStyle w:val="liListNumber"/>
        <w:numPr>
          <w:ilvl w:val="0"/>
          <w:numId w:val="151"/>
        </w:numPr>
      </w:pPr>
      <w:r>
        <w:rPr>
          <w:color w:val="000000"/>
        </w:rPr>
        <w:t xml:space="preserve">To run subsequent payment approval processes after creating the bank file, select the </w:t>
      </w:r>
      <w:r>
        <w:rPr>
          <w:rStyle w:val="spanFormFieldEmphasis"/>
        </w:rPr>
        <w:t>Prepare pay statements</w:t>
      </w:r>
      <w:r>
        <w:rPr>
          <w:color w:val="000000"/>
        </w:rPr>
        <w:t xml:space="preserve"> and </w:t>
      </w:r>
      <w:r>
        <w:rPr>
          <w:rStyle w:val="spanFormFieldEmphasis"/>
        </w:rPr>
        <w:t>Print pay statements</w:t>
      </w:r>
      <w:r>
        <w:rPr>
          <w:color w:val="000000"/>
        </w:rPr>
        <w:t xml:space="preserve"> functions as desired. These are optional and can be run separately. </w:t>
      </w:r>
    </w:p>
    <w:p w14:paraId="1FD3DD5A" w14:textId="77777777" w:rsidR="001B1C9B" w:rsidRDefault="001E27A0">
      <w:pPr>
        <w:pStyle w:val="liListNumber"/>
        <w:numPr>
          <w:ilvl w:val="0"/>
          <w:numId w:val="151"/>
        </w:numPr>
      </w:pPr>
      <w:r>
        <w:rPr>
          <w:color w:val="000000"/>
        </w:rPr>
        <w:t xml:space="preserve">If you selected a direct deposit payment method, change any of the following </w:t>
      </w:r>
      <w:r>
        <w:rPr>
          <w:rStyle w:val="spanFormFieldEmphasis"/>
        </w:rPr>
        <w:t>NACHA parameters</w:t>
      </w:r>
      <w:r>
        <w:rPr>
          <w:color w:val="000000"/>
        </w:rPr>
        <w:t xml:space="preserve"> as desired:</w:t>
      </w:r>
    </w:p>
    <w:p w14:paraId="1DDF8875" w14:textId="77777777" w:rsidR="001B1C9B" w:rsidRDefault="001E27A0">
      <w:pPr>
        <w:pStyle w:val="liNoSpacing"/>
        <w:numPr>
          <w:ilvl w:val="1"/>
          <w:numId w:val="152"/>
        </w:numPr>
      </w:pPr>
      <w:r>
        <w:rPr>
          <w:rStyle w:val="spanFormFieldEmphasis"/>
        </w:rPr>
        <w:t>File creation date</w:t>
      </w:r>
      <w:r>
        <w:rPr>
          <w:color w:val="000000"/>
        </w:rPr>
        <w:t>: date and time stamp of the EFT file. This is typically the current date. This date must be in the current pay period.</w:t>
      </w:r>
    </w:p>
    <w:p w14:paraId="2382C447" w14:textId="77777777" w:rsidR="001B1C9B" w:rsidRDefault="001E27A0">
      <w:pPr>
        <w:pStyle w:val="liNoSpacing"/>
        <w:numPr>
          <w:ilvl w:val="1"/>
          <w:numId w:val="152"/>
        </w:numPr>
      </w:pPr>
      <w:r>
        <w:rPr>
          <w:rStyle w:val="spanFormFieldEmphasis"/>
        </w:rPr>
        <w:t>File ID modifier</w:t>
      </w:r>
      <w:r>
        <w:rPr>
          <w:color w:val="000000"/>
        </w:rPr>
        <w:t>: NACHA file ID modifier located in the file header at position 34. Can be numeric or alphabetic. Used to differentiate between multiple files transmitted on the same day.</w:t>
      </w:r>
    </w:p>
    <w:p w14:paraId="6AB08E1D" w14:textId="77777777" w:rsidR="001B1C9B" w:rsidRDefault="001E27A0">
      <w:pPr>
        <w:pStyle w:val="liNoSpacing"/>
        <w:numPr>
          <w:ilvl w:val="1"/>
          <w:numId w:val="152"/>
        </w:numPr>
      </w:pPr>
      <w:r>
        <w:rPr>
          <w:rStyle w:val="spanFormFieldEmphasis"/>
        </w:rPr>
        <w:t>Effective entry date</w:t>
      </w:r>
      <w:r>
        <w:rPr>
          <w:color w:val="000000"/>
        </w:rPr>
        <w:t xml:space="preserve">: NACHA file effective date included in the file header. </w:t>
      </w:r>
    </w:p>
    <w:p w14:paraId="1248E2D4" w14:textId="77777777" w:rsidR="001B1C9B" w:rsidRDefault="001E27A0">
      <w:pPr>
        <w:pStyle w:val="liListNumber"/>
        <w:numPr>
          <w:ilvl w:val="0"/>
          <w:numId w:val="153"/>
        </w:numPr>
        <w:spacing w:after="160"/>
      </w:pPr>
      <w:r>
        <w:rPr>
          <w:color w:val="000000"/>
        </w:rPr>
        <w:t xml:space="preserve">Click </w:t>
      </w:r>
      <w:r>
        <w:rPr>
          <w:rStyle w:val="spanFormFieldEmphasis"/>
        </w:rPr>
        <w:t>OK</w:t>
      </w:r>
      <w:r>
        <w:rPr>
          <w:color w:val="000000"/>
        </w:rPr>
        <w:t xml:space="preserve"> to produce the bank file.</w:t>
      </w:r>
    </w:p>
    <w:p w14:paraId="11328EE6" w14:textId="77777777" w:rsidR="001B1C9B" w:rsidRDefault="001E27A0">
      <w:pPr>
        <w:pStyle w:val="pBodyText"/>
      </w:pPr>
      <w:r>
        <w:rPr>
          <w:color w:val="000000"/>
        </w:rPr>
        <w:t xml:space="preserve">To download the direct deposit export file to your local computer, see section </w:t>
      </w:r>
      <w:r>
        <w:rPr>
          <w:rStyle w:val="variable2"/>
        </w:rPr>
        <w:t>5.1.12</w:t>
      </w:r>
      <w:r>
        <w:rPr>
          <w:color w:val="000000"/>
        </w:rPr>
        <w:t>.</w:t>
      </w:r>
    </w:p>
    <w:p w14:paraId="5BA0C3A7" w14:textId="77777777" w:rsidR="001B1C9B" w:rsidRDefault="001E27A0">
      <w:pPr>
        <w:pStyle w:val="h4Heading4"/>
      </w:pPr>
      <w:bookmarkStart w:id="73" w:name="_Toc176873374"/>
      <w:r>
        <w:lastRenderedPageBreak/>
        <w:t>5.1.11.2 Prepare Pay Statements</w:t>
      </w:r>
      <w:bookmarkEnd w:id="73"/>
    </w:p>
    <w:p w14:paraId="417EBD0D" w14:textId="77777777" w:rsidR="001B1C9B" w:rsidRDefault="001E27A0">
      <w:pPr>
        <w:pStyle w:val="pBodyText"/>
      </w:pPr>
      <w:r>
        <w:rPr>
          <w:color w:val="000000"/>
        </w:rPr>
        <w:t>This payment approval process populates the payment print history for each worker in the pay group and prepares their pay statements for printing.</w:t>
      </w:r>
    </w:p>
    <w:p w14:paraId="36277E54" w14:textId="77777777" w:rsidR="001B1C9B" w:rsidRDefault="001E27A0">
      <w:pPr>
        <w:pStyle w:val="pBodyText"/>
      </w:pPr>
      <w:r>
        <w:rPr>
          <w:color w:val="000000"/>
        </w:rPr>
        <w:t xml:space="preserve">To produce payments for individual workers, see section </w:t>
      </w:r>
      <w:r>
        <w:rPr>
          <w:rStyle w:val="variable2"/>
        </w:rPr>
        <w:t>5.1.11.4</w:t>
      </w:r>
      <w:r>
        <w:rPr>
          <w:color w:val="000000"/>
        </w:rPr>
        <w:t>.</w:t>
      </w:r>
    </w:p>
    <w:p w14:paraId="242637DB" w14:textId="77777777" w:rsidR="001B1C9B" w:rsidRDefault="001E27A0">
      <w:pPr>
        <w:pStyle w:val="pBodyText"/>
      </w:pPr>
      <w:r>
        <w:rPr>
          <w:color w:val="000000"/>
        </w:rPr>
        <w:t>This function can be run as a batch process for off-loaded processing and improved performance.</w:t>
      </w:r>
    </w:p>
    <w:p w14:paraId="69399024" w14:textId="77777777" w:rsidR="001B1C9B" w:rsidRDefault="001E27A0">
      <w:pPr>
        <w:pStyle w:val="pBodyText"/>
      </w:pPr>
      <w:r>
        <w:rPr>
          <w:color w:val="000000"/>
        </w:rPr>
        <w:t>To prepare pay statements:</w:t>
      </w:r>
    </w:p>
    <w:p w14:paraId="605BAF22" w14:textId="77777777" w:rsidR="001B1C9B" w:rsidRDefault="001E27A0">
      <w:pPr>
        <w:pStyle w:val="liListNumber"/>
        <w:numPr>
          <w:ilvl w:val="0"/>
          <w:numId w:val="154"/>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385AA76F" w14:textId="77777777" w:rsidR="001B1C9B" w:rsidRDefault="00E31C64">
      <w:pPr>
        <w:pStyle w:val="pImgCenter"/>
      </w:pPr>
      <w:r>
        <w:rPr>
          <w:noProof/>
        </w:rPr>
        <w:drawing>
          <wp:inline distT="0" distB="0" distL="0" distR="0" wp14:anchorId="4EAE694D" wp14:editId="140A800C">
            <wp:extent cx="2887980" cy="1318260"/>
            <wp:effectExtent l="0" t="0" r="0" b="0"/>
            <wp:docPr id="137" name="Pictur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pic:cNvPicPr preferRelativeResize="0">
                      <a:picLocks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87980" cy="1318260"/>
                    </a:xfrm>
                    <a:prstGeom prst="rect">
                      <a:avLst/>
                    </a:prstGeom>
                    <a:noFill/>
                    <a:ln>
                      <a:noFill/>
                    </a:ln>
                  </pic:spPr>
                </pic:pic>
              </a:graphicData>
            </a:graphic>
          </wp:inline>
        </w:drawing>
      </w:r>
    </w:p>
    <w:p w14:paraId="08D61F60" w14:textId="77777777" w:rsidR="001B1C9B" w:rsidRDefault="00E31C64">
      <w:pPr>
        <w:pStyle w:val="pImgCenter"/>
      </w:pPr>
      <w:r>
        <w:rPr>
          <w:noProof/>
        </w:rPr>
        <w:drawing>
          <wp:inline distT="0" distB="0" distL="0" distR="0" wp14:anchorId="71DF145D" wp14:editId="161D22FB">
            <wp:extent cx="731520" cy="640080"/>
            <wp:effectExtent l="0" t="0" r="0" b="0"/>
            <wp:docPr id="138"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97E5562" w14:textId="77777777" w:rsidR="001B1C9B" w:rsidRDefault="00E31C64">
      <w:pPr>
        <w:pStyle w:val="pImgCenter"/>
      </w:pPr>
      <w:r>
        <w:rPr>
          <w:noProof/>
        </w:rPr>
        <w:drawing>
          <wp:inline distT="0" distB="0" distL="0" distR="0" wp14:anchorId="76D3BFF0" wp14:editId="34774257">
            <wp:extent cx="3543300" cy="3421380"/>
            <wp:effectExtent l="0" t="0" r="0" b="0"/>
            <wp:docPr id="139" name="Pictur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9"/>
                    <pic:cNvPicPr preferRelativeResize="0">
                      <a:picLocks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43300" cy="3421380"/>
                    </a:xfrm>
                    <a:prstGeom prst="rect">
                      <a:avLst/>
                    </a:prstGeom>
                    <a:noFill/>
                    <a:ln>
                      <a:noFill/>
                    </a:ln>
                  </pic:spPr>
                </pic:pic>
              </a:graphicData>
            </a:graphic>
          </wp:inline>
        </w:drawing>
      </w:r>
    </w:p>
    <w:p w14:paraId="1E9E4A39" w14:textId="77777777" w:rsidR="001B1C9B" w:rsidRDefault="001E27A0">
      <w:pPr>
        <w:pStyle w:val="liListNumber"/>
        <w:numPr>
          <w:ilvl w:val="0"/>
          <w:numId w:val="154"/>
        </w:numPr>
      </w:pPr>
      <w:r>
        <w:rPr>
          <w:color w:val="000000"/>
        </w:rPr>
        <w:t xml:space="preserve">On the ribbon, click </w:t>
      </w:r>
      <w:r>
        <w:rPr>
          <w:rStyle w:val="spanFormFieldEmphasis"/>
        </w:rPr>
        <w:t>Pay Period</w:t>
      </w:r>
      <w:r>
        <w:rPr>
          <w:color w:val="000000"/>
        </w:rPr>
        <w:t xml:space="preserve"> tab &gt; </w:t>
      </w:r>
      <w:r>
        <w:rPr>
          <w:rStyle w:val="spanFormFieldEmphasis"/>
        </w:rPr>
        <w:t>Prepare Pay Statements</w:t>
      </w:r>
      <w:r>
        <w:rPr>
          <w:color w:val="000000"/>
        </w:rPr>
        <w:t xml:space="preserve"> to open the </w:t>
      </w:r>
      <w:r>
        <w:rPr>
          <w:rStyle w:val="spanFormFieldEmphasis"/>
        </w:rPr>
        <w:t>Prepare pay statements</w:t>
      </w:r>
      <w:r>
        <w:rPr>
          <w:color w:val="000000"/>
        </w:rPr>
        <w:t xml:space="preserve"> </w:t>
      </w:r>
      <w:r>
        <w:rPr>
          <w:rStyle w:val="variable2"/>
        </w:rPr>
        <w:t>pane</w:t>
      </w:r>
      <w:r>
        <w:rPr>
          <w:color w:val="000000"/>
        </w:rPr>
        <w:t>.</w:t>
      </w:r>
    </w:p>
    <w:p w14:paraId="39923A55" w14:textId="77777777" w:rsidR="001B1C9B" w:rsidRDefault="001E27A0">
      <w:pPr>
        <w:pStyle w:val="liListNumber"/>
        <w:numPr>
          <w:ilvl w:val="0"/>
          <w:numId w:val="154"/>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39D4AF9D" w14:textId="77777777" w:rsidR="001B1C9B" w:rsidRDefault="001E27A0">
      <w:pPr>
        <w:pStyle w:val="liListNumber"/>
        <w:numPr>
          <w:ilvl w:val="0"/>
          <w:numId w:val="154"/>
        </w:numPr>
      </w:pPr>
      <w:r>
        <w:rPr>
          <w:color w:val="000000"/>
        </w:rPr>
        <w:lastRenderedPageBreak/>
        <w:t xml:space="preserve">Specify the </w:t>
      </w:r>
      <w:r>
        <w:rPr>
          <w:rStyle w:val="spanFormFieldEmphasis"/>
        </w:rPr>
        <w:t>Payment method</w:t>
      </w:r>
      <w:r>
        <w:rPr>
          <w:color w:val="000000"/>
        </w:rPr>
        <w:t>.</w:t>
      </w:r>
    </w:p>
    <w:p w14:paraId="2F61E09E" w14:textId="77777777" w:rsidR="001B1C9B" w:rsidRDefault="001E27A0">
      <w:pPr>
        <w:pStyle w:val="liListNumber"/>
        <w:numPr>
          <w:ilvl w:val="0"/>
          <w:numId w:val="154"/>
        </w:numPr>
      </w:pPr>
      <w:r>
        <w:rPr>
          <w:color w:val="000000"/>
        </w:rPr>
        <w:t xml:space="preserve">To run subsequent payment approval processes after preparing pay statements, select the </w:t>
      </w:r>
      <w:r>
        <w:rPr>
          <w:rStyle w:val="spanFormFieldEmphasis"/>
        </w:rPr>
        <w:t>Print pay statements</w:t>
      </w:r>
      <w:r>
        <w:rPr>
          <w:color w:val="000000"/>
        </w:rPr>
        <w:t xml:space="preserve"> functions as desired. This is optional and can be run separately. </w:t>
      </w:r>
    </w:p>
    <w:p w14:paraId="58F2EB48" w14:textId="77777777" w:rsidR="001B1C9B" w:rsidRDefault="001E27A0">
      <w:pPr>
        <w:pStyle w:val="liListNumber"/>
        <w:numPr>
          <w:ilvl w:val="0"/>
          <w:numId w:val="154"/>
        </w:numPr>
      </w:pPr>
      <w:r>
        <w:rPr>
          <w:color w:val="000000"/>
        </w:rPr>
        <w:t xml:space="preserve">If you selected a direct deposit payment method, change any of the following </w:t>
      </w:r>
      <w:r>
        <w:rPr>
          <w:rStyle w:val="spanFormFieldEmphasis"/>
        </w:rPr>
        <w:t>NACHA parameters</w:t>
      </w:r>
      <w:r>
        <w:rPr>
          <w:color w:val="000000"/>
        </w:rPr>
        <w:t xml:space="preserve"> as desired:</w:t>
      </w:r>
    </w:p>
    <w:p w14:paraId="7A3919D8" w14:textId="77777777" w:rsidR="001B1C9B" w:rsidRDefault="001E27A0">
      <w:pPr>
        <w:pStyle w:val="liNoSpacing"/>
        <w:numPr>
          <w:ilvl w:val="1"/>
          <w:numId w:val="155"/>
        </w:numPr>
      </w:pPr>
      <w:r>
        <w:rPr>
          <w:rStyle w:val="spanFormFieldEmphasis"/>
        </w:rPr>
        <w:t>File creation date</w:t>
      </w:r>
      <w:r>
        <w:rPr>
          <w:color w:val="000000"/>
        </w:rPr>
        <w:t>: date and time stamp of the EFT file. This is typically the current date. This date must be in the current pay period.</w:t>
      </w:r>
    </w:p>
    <w:p w14:paraId="7BA17ADC" w14:textId="77777777" w:rsidR="001B1C9B" w:rsidRDefault="001E27A0">
      <w:pPr>
        <w:pStyle w:val="liNoSpacing"/>
        <w:numPr>
          <w:ilvl w:val="1"/>
          <w:numId w:val="155"/>
        </w:numPr>
      </w:pPr>
      <w:r>
        <w:rPr>
          <w:rStyle w:val="spanFormFieldEmphasis"/>
        </w:rPr>
        <w:t>File ID modifier</w:t>
      </w:r>
      <w:r>
        <w:rPr>
          <w:color w:val="000000"/>
        </w:rPr>
        <w:t>: NACHA file ID modifier located in the file header at position 34. Can be numeric or alphabetic. Used to differentiate between multiple files transmitted on the same day.</w:t>
      </w:r>
    </w:p>
    <w:p w14:paraId="7CF352D0" w14:textId="77777777" w:rsidR="001B1C9B" w:rsidRDefault="001E27A0">
      <w:pPr>
        <w:pStyle w:val="liNoSpacing"/>
        <w:numPr>
          <w:ilvl w:val="1"/>
          <w:numId w:val="155"/>
        </w:numPr>
      </w:pPr>
      <w:r>
        <w:rPr>
          <w:rStyle w:val="spanFormFieldEmphasis"/>
        </w:rPr>
        <w:t>Effective entry date</w:t>
      </w:r>
      <w:r>
        <w:rPr>
          <w:color w:val="000000"/>
        </w:rPr>
        <w:t xml:space="preserve">: NACHA file effective date included in the file header. </w:t>
      </w:r>
    </w:p>
    <w:p w14:paraId="1DBCF05F" w14:textId="77777777" w:rsidR="001B1C9B" w:rsidRDefault="001E27A0">
      <w:pPr>
        <w:pStyle w:val="liListNumber"/>
        <w:numPr>
          <w:ilvl w:val="0"/>
          <w:numId w:val="156"/>
        </w:numPr>
        <w:spacing w:after="160"/>
      </w:pPr>
      <w:r>
        <w:rPr>
          <w:color w:val="000000"/>
        </w:rPr>
        <w:t xml:space="preserve">Click </w:t>
      </w:r>
      <w:r>
        <w:rPr>
          <w:rStyle w:val="spanFormFieldEmphasis"/>
        </w:rPr>
        <w:t>OK</w:t>
      </w:r>
      <w:r>
        <w:rPr>
          <w:color w:val="000000"/>
        </w:rPr>
        <w:t xml:space="preserve"> to prepare the necessary back-end data for the pay group's payments for the pay period.</w:t>
      </w:r>
    </w:p>
    <w:p w14:paraId="745E3B42" w14:textId="77777777" w:rsidR="001B1C9B" w:rsidRDefault="001E27A0">
      <w:pPr>
        <w:pStyle w:val="h4Heading4"/>
      </w:pPr>
      <w:bookmarkStart w:id="74" w:name="_Toc176873375"/>
      <w:r>
        <w:t>5.1.11.3 Print Payments for a Pay Group</w:t>
      </w:r>
      <w:bookmarkEnd w:id="74"/>
    </w:p>
    <w:p w14:paraId="5E144F82" w14:textId="77777777" w:rsidR="001B1C9B" w:rsidRDefault="001E27A0">
      <w:pPr>
        <w:pStyle w:val="pBodyText"/>
      </w:pPr>
      <w:r>
        <w:rPr>
          <w:color w:val="000000"/>
        </w:rPr>
        <w:t>Payments can only be printed after they have been prepared. Payments can be printed for an entire pay group at once, or individually.</w:t>
      </w:r>
    </w:p>
    <w:p w14:paraId="4C3B03DF" w14:textId="77777777" w:rsidR="001B1C9B" w:rsidRDefault="001E27A0">
      <w:pPr>
        <w:pStyle w:val="pBodyText"/>
      </w:pPr>
      <w:r>
        <w:rPr>
          <w:color w:val="000000"/>
        </w:rPr>
        <w:t xml:space="preserve">To produce payments for individual workers, see section </w:t>
      </w:r>
      <w:r>
        <w:rPr>
          <w:rStyle w:val="variable2"/>
        </w:rPr>
        <w:t>5.1.11.4</w:t>
      </w:r>
      <w:r>
        <w:rPr>
          <w:color w:val="000000"/>
        </w:rPr>
        <w:t>.</w:t>
      </w:r>
    </w:p>
    <w:p w14:paraId="0F104D18" w14:textId="77777777" w:rsidR="001B1C9B" w:rsidRDefault="001E27A0">
      <w:pPr>
        <w:pStyle w:val="pBodyText"/>
      </w:pPr>
      <w:r>
        <w:rPr>
          <w:color w:val="000000"/>
        </w:rPr>
        <w:t>This function cannot be run as a batch process.</w:t>
      </w:r>
    </w:p>
    <w:p w14:paraId="7F6A4557" w14:textId="77777777" w:rsidR="001B1C9B" w:rsidRDefault="001E27A0">
      <w:pPr>
        <w:pStyle w:val="pBodyText"/>
      </w:pPr>
      <w:r>
        <w:rPr>
          <w:color w:val="000000"/>
        </w:rPr>
        <w:t>To print che</w:t>
      </w:r>
      <w:r>
        <w:rPr>
          <w:rStyle w:val="variable2"/>
        </w:rPr>
        <w:t>ck</w:t>
      </w:r>
      <w:r>
        <w:rPr>
          <w:color w:val="000000"/>
        </w:rPr>
        <w:t xml:space="preserve"> or direct deposit payments:</w:t>
      </w:r>
    </w:p>
    <w:p w14:paraId="2AF32094" w14:textId="77777777" w:rsidR="001B1C9B" w:rsidRDefault="001E27A0">
      <w:pPr>
        <w:pStyle w:val="liListNumber"/>
        <w:numPr>
          <w:ilvl w:val="0"/>
          <w:numId w:val="15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C359EEA" w14:textId="77777777" w:rsidR="001B1C9B" w:rsidRDefault="00E31C64">
      <w:pPr>
        <w:pStyle w:val="pImgCenter"/>
      </w:pPr>
      <w:r>
        <w:rPr>
          <w:noProof/>
        </w:rPr>
        <w:drawing>
          <wp:inline distT="0" distB="0" distL="0" distR="0" wp14:anchorId="5E38C9A9" wp14:editId="439D523A">
            <wp:extent cx="3009900" cy="1379220"/>
            <wp:effectExtent l="0" t="0" r="0" b="0"/>
            <wp:docPr id="140" name="Pictur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preferRelativeResize="0">
                      <a:picLocks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09900" cy="1379220"/>
                    </a:xfrm>
                    <a:prstGeom prst="rect">
                      <a:avLst/>
                    </a:prstGeom>
                    <a:noFill/>
                    <a:ln>
                      <a:noFill/>
                    </a:ln>
                  </pic:spPr>
                </pic:pic>
              </a:graphicData>
            </a:graphic>
          </wp:inline>
        </w:drawing>
      </w:r>
    </w:p>
    <w:p w14:paraId="401E45FC" w14:textId="77777777" w:rsidR="001B1C9B" w:rsidRDefault="00E31C64">
      <w:pPr>
        <w:pStyle w:val="pImgCenter"/>
      </w:pPr>
      <w:r>
        <w:rPr>
          <w:noProof/>
        </w:rPr>
        <w:drawing>
          <wp:inline distT="0" distB="0" distL="0" distR="0" wp14:anchorId="05686240" wp14:editId="108DE94D">
            <wp:extent cx="731520" cy="640080"/>
            <wp:effectExtent l="0" t="0" r="0" b="0"/>
            <wp:docPr id="141" name="Pictur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46F9941" w14:textId="77777777" w:rsidR="001B1C9B" w:rsidRDefault="00E31C64">
      <w:pPr>
        <w:pStyle w:val="pImgCenter"/>
      </w:pPr>
      <w:r>
        <w:rPr>
          <w:noProof/>
        </w:rPr>
        <w:lastRenderedPageBreak/>
        <w:drawing>
          <wp:inline distT="0" distB="0" distL="0" distR="0" wp14:anchorId="2F3BDD5B" wp14:editId="26A7B03F">
            <wp:extent cx="3840480" cy="3810000"/>
            <wp:effectExtent l="0" t="0" r="0" b="0"/>
            <wp:docPr id="142" name="Pictur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preferRelativeResize="0">
                      <a:picLocks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40480" cy="3810000"/>
                    </a:xfrm>
                    <a:prstGeom prst="rect">
                      <a:avLst/>
                    </a:prstGeom>
                    <a:noFill/>
                    <a:ln>
                      <a:noFill/>
                    </a:ln>
                  </pic:spPr>
                </pic:pic>
              </a:graphicData>
            </a:graphic>
          </wp:inline>
        </w:drawing>
      </w:r>
    </w:p>
    <w:p w14:paraId="2857421C" w14:textId="77777777" w:rsidR="001B1C9B" w:rsidRDefault="001E27A0">
      <w:pPr>
        <w:pStyle w:val="liListNumber"/>
        <w:numPr>
          <w:ilvl w:val="0"/>
          <w:numId w:val="157"/>
        </w:numPr>
      </w:pPr>
      <w:r>
        <w:rPr>
          <w:color w:val="000000"/>
        </w:rPr>
        <w:t xml:space="preserve">On the ribbon, click </w:t>
      </w:r>
      <w:r>
        <w:rPr>
          <w:rStyle w:val="spanFormFieldEmphasis"/>
        </w:rPr>
        <w:t>Pay Period</w:t>
      </w:r>
      <w:r>
        <w:rPr>
          <w:color w:val="000000"/>
        </w:rPr>
        <w:t xml:space="preserve"> tab &gt; </w:t>
      </w:r>
      <w:r>
        <w:rPr>
          <w:rStyle w:val="spanFormFieldEmphasis"/>
        </w:rPr>
        <w:t>Print Pay Statements</w:t>
      </w:r>
      <w:r>
        <w:rPr>
          <w:color w:val="000000"/>
        </w:rPr>
        <w:t xml:space="preserve"> to open the </w:t>
      </w:r>
      <w:r>
        <w:rPr>
          <w:rStyle w:val="spanFormFieldEmphasis"/>
        </w:rPr>
        <w:t>Print pay statements</w:t>
      </w:r>
      <w:r>
        <w:rPr>
          <w:color w:val="000000"/>
        </w:rPr>
        <w:t xml:space="preserve"> </w:t>
      </w:r>
      <w:r>
        <w:rPr>
          <w:rStyle w:val="variable2"/>
        </w:rPr>
        <w:t>pane</w:t>
      </w:r>
      <w:r>
        <w:rPr>
          <w:color w:val="000000"/>
        </w:rPr>
        <w:t>.</w:t>
      </w:r>
    </w:p>
    <w:p w14:paraId="368FEA70" w14:textId="77777777" w:rsidR="001B1C9B" w:rsidRDefault="001E27A0">
      <w:pPr>
        <w:pStyle w:val="liListNumber"/>
        <w:numPr>
          <w:ilvl w:val="0"/>
          <w:numId w:val="157"/>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4A21A25A" w14:textId="77777777" w:rsidR="001B1C9B" w:rsidRDefault="001E27A0">
      <w:pPr>
        <w:pStyle w:val="liListNumber"/>
        <w:numPr>
          <w:ilvl w:val="0"/>
          <w:numId w:val="157"/>
        </w:numPr>
      </w:pPr>
      <w:r>
        <w:rPr>
          <w:color w:val="000000"/>
        </w:rPr>
        <w:t xml:space="preserve">Specify the </w:t>
      </w:r>
      <w:r>
        <w:rPr>
          <w:rStyle w:val="spanFormFieldEmphasis"/>
        </w:rPr>
        <w:t>Payment method</w:t>
      </w:r>
      <w:r>
        <w:rPr>
          <w:color w:val="000000"/>
        </w:rPr>
        <w:t>.</w:t>
      </w:r>
    </w:p>
    <w:p w14:paraId="075E4478" w14:textId="77777777" w:rsidR="001B1C9B" w:rsidRDefault="001E27A0">
      <w:pPr>
        <w:pStyle w:val="liListNumber"/>
        <w:numPr>
          <w:ilvl w:val="0"/>
          <w:numId w:val="157"/>
        </w:numPr>
      </w:pPr>
      <w:r>
        <w:rPr>
          <w:color w:val="000000"/>
        </w:rPr>
        <w:t xml:space="preserve">If you selected a direct deposit payment method, change any of the following </w:t>
      </w:r>
      <w:r>
        <w:rPr>
          <w:rStyle w:val="spanFormFieldEmphasis"/>
        </w:rPr>
        <w:t>NACHA parameters</w:t>
      </w:r>
      <w:r>
        <w:rPr>
          <w:color w:val="000000"/>
        </w:rPr>
        <w:t xml:space="preserve"> as desired:</w:t>
      </w:r>
    </w:p>
    <w:p w14:paraId="4675670A" w14:textId="77777777" w:rsidR="001B1C9B" w:rsidRDefault="001E27A0">
      <w:pPr>
        <w:pStyle w:val="liNoSpacing"/>
        <w:numPr>
          <w:ilvl w:val="1"/>
          <w:numId w:val="158"/>
        </w:numPr>
      </w:pPr>
      <w:r>
        <w:rPr>
          <w:rStyle w:val="spanFormFieldEmphasis"/>
        </w:rPr>
        <w:t>File creation date</w:t>
      </w:r>
      <w:r>
        <w:rPr>
          <w:color w:val="000000"/>
        </w:rPr>
        <w:t>: date and time stamp of the EFT file. This is typically the current date. This date must be in the current pay period.</w:t>
      </w:r>
    </w:p>
    <w:p w14:paraId="20FED45C" w14:textId="77777777" w:rsidR="001B1C9B" w:rsidRDefault="001E27A0">
      <w:pPr>
        <w:pStyle w:val="liNoSpacing"/>
        <w:numPr>
          <w:ilvl w:val="1"/>
          <w:numId w:val="158"/>
        </w:numPr>
      </w:pPr>
      <w:r>
        <w:rPr>
          <w:rStyle w:val="spanFormFieldEmphasis"/>
        </w:rPr>
        <w:t>File ID modifier</w:t>
      </w:r>
      <w:r>
        <w:rPr>
          <w:color w:val="000000"/>
        </w:rPr>
        <w:t>: NACHA file ID modifier located in the file header at position 34. Can be numeric or alphabetic. Used to differentiate between multiple files transmitted on the same day.</w:t>
      </w:r>
    </w:p>
    <w:p w14:paraId="6B258C36" w14:textId="77777777" w:rsidR="001B1C9B" w:rsidRDefault="001E27A0">
      <w:pPr>
        <w:pStyle w:val="liNoSpacing"/>
        <w:numPr>
          <w:ilvl w:val="1"/>
          <w:numId w:val="158"/>
        </w:numPr>
      </w:pPr>
      <w:r>
        <w:rPr>
          <w:rStyle w:val="spanFormFieldEmphasis"/>
        </w:rPr>
        <w:t>Effective entry date</w:t>
      </w:r>
      <w:r>
        <w:rPr>
          <w:color w:val="000000"/>
        </w:rPr>
        <w:t xml:space="preserve">: NACHA file effective date included in the file header. </w:t>
      </w:r>
    </w:p>
    <w:p w14:paraId="1A80D5B3" w14:textId="77777777" w:rsidR="001B1C9B" w:rsidRDefault="001E27A0">
      <w:pPr>
        <w:pStyle w:val="liListNumber"/>
        <w:numPr>
          <w:ilvl w:val="0"/>
          <w:numId w:val="159"/>
        </w:numPr>
      </w:pPr>
      <w:r>
        <w:rPr>
          <w:color w:val="000000"/>
        </w:rPr>
        <w:t xml:space="preserve">Click </w:t>
      </w:r>
      <w:r>
        <w:rPr>
          <w:rStyle w:val="spanFormFieldEmphasis"/>
        </w:rPr>
        <w:t>OK</w:t>
      </w:r>
      <w:r>
        <w:rPr>
          <w:color w:val="000000"/>
        </w:rPr>
        <w:t xml:space="preserve"> to print the pay statements. If you selected a che</w:t>
      </w:r>
      <w:r>
        <w:rPr>
          <w:rStyle w:val="variable2"/>
        </w:rPr>
        <w:t>ck</w:t>
      </w:r>
      <w:r>
        <w:rPr>
          <w:color w:val="000000"/>
        </w:rPr>
        <w:t xml:space="preserve">-based payment method, the </w:t>
      </w:r>
      <w:r>
        <w:rPr>
          <w:rStyle w:val="spanFormFieldEmphasis"/>
        </w:rPr>
        <w:t>Che</w:t>
      </w:r>
      <w:r>
        <w:rPr>
          <w:rStyle w:val="variable2"/>
        </w:rPr>
        <w:t>ck</w:t>
      </w:r>
      <w:r>
        <w:rPr>
          <w:rStyle w:val="spanFormFieldEmphasis"/>
        </w:rPr>
        <w:t xml:space="preserve"> print</w:t>
      </w:r>
      <w:r>
        <w:rPr>
          <w:color w:val="000000"/>
        </w:rPr>
        <w:t xml:space="preserve"> </w:t>
      </w:r>
      <w:r>
        <w:rPr>
          <w:rStyle w:val="variable2"/>
        </w:rPr>
        <w:t>pane</w:t>
      </w:r>
      <w:r>
        <w:rPr>
          <w:color w:val="000000"/>
        </w:rPr>
        <w:t xml:space="preserve"> appears. If you selected a direct deposit-based payment method, the </w:t>
      </w:r>
      <w:r>
        <w:rPr>
          <w:rStyle w:val="spanFormFieldEmphasis"/>
        </w:rPr>
        <w:t>Direct deposit print</w:t>
      </w:r>
      <w:r>
        <w:rPr>
          <w:color w:val="000000"/>
        </w:rPr>
        <w:t xml:space="preserve"> </w:t>
      </w:r>
      <w:r>
        <w:rPr>
          <w:rStyle w:val="variable2"/>
        </w:rPr>
        <w:t>pane</w:t>
      </w:r>
      <w:r>
        <w:rPr>
          <w:color w:val="000000"/>
        </w:rPr>
        <w:t xml:space="preserve"> appears.</w:t>
      </w:r>
    </w:p>
    <w:p w14:paraId="5B930506" w14:textId="77777777" w:rsidR="001B1C9B" w:rsidRDefault="001E27A0">
      <w:pPr>
        <w:pStyle w:val="liListNumber"/>
        <w:numPr>
          <w:ilvl w:val="0"/>
          <w:numId w:val="159"/>
        </w:numPr>
        <w:spacing w:after="160"/>
      </w:pPr>
      <w:r>
        <w:rPr>
          <w:color w:val="000000"/>
        </w:rPr>
        <w:t xml:space="preserve">Verify the </w:t>
      </w:r>
      <w:r>
        <w:rPr>
          <w:rStyle w:val="spanFormFieldEmphasis"/>
        </w:rPr>
        <w:t>Bank account</w:t>
      </w:r>
      <w:r>
        <w:rPr>
          <w:color w:val="000000"/>
        </w:rPr>
        <w:t xml:space="preserve"> and click </w:t>
      </w:r>
      <w:r>
        <w:rPr>
          <w:rStyle w:val="spanFormFieldEmphasis"/>
        </w:rPr>
        <w:t>OK</w:t>
      </w:r>
      <w:r>
        <w:rPr>
          <w:color w:val="000000"/>
        </w:rPr>
        <w:t xml:space="preserve"> to print the pay statements to your desired format according to your printer settings.</w:t>
      </w:r>
    </w:p>
    <w:p w14:paraId="32349E95" w14:textId="77777777" w:rsidR="001B1C9B" w:rsidRDefault="001E27A0">
      <w:pPr>
        <w:pStyle w:val="h4Heading4"/>
      </w:pPr>
      <w:bookmarkStart w:id="75" w:name="_Toc176873376"/>
      <w:r>
        <w:t>5.1.11.4 Approve Selected Payments</w:t>
      </w:r>
      <w:bookmarkEnd w:id="75"/>
    </w:p>
    <w:p w14:paraId="27B48715" w14:textId="77777777" w:rsidR="001B1C9B" w:rsidRDefault="001E27A0">
      <w:pPr>
        <w:pStyle w:val="pBodyText"/>
      </w:pPr>
      <w:r>
        <w:rPr>
          <w:color w:val="000000"/>
        </w:rPr>
        <w:t>Anthology Payroll provides a journal for approving individual payments and producing the associated EFT files or che</w:t>
      </w:r>
      <w:r>
        <w:rPr>
          <w:rStyle w:val="variable2"/>
        </w:rPr>
        <w:t>ck</w:t>
      </w:r>
      <w:r>
        <w:rPr>
          <w:color w:val="000000"/>
        </w:rPr>
        <w:t>s and pay statements. This journal can also be used to reprint and retransmit che</w:t>
      </w:r>
      <w:r>
        <w:rPr>
          <w:rStyle w:val="variable2"/>
        </w:rPr>
        <w:t>ck</w:t>
      </w:r>
      <w:r>
        <w:rPr>
          <w:color w:val="000000"/>
        </w:rPr>
        <w:t xml:space="preserve"> and direct deposit pay statements respectively.</w:t>
      </w:r>
    </w:p>
    <w:p w14:paraId="53AEF902" w14:textId="77777777" w:rsidR="001B1C9B" w:rsidRDefault="001E27A0">
      <w:pPr>
        <w:pStyle w:val="pBodyText"/>
      </w:pPr>
      <w:r>
        <w:rPr>
          <w:color w:val="000000"/>
        </w:rPr>
        <w:t>If you have already created the bank file and printed payments for the entire pay group, you do not need to approve payments individually and can skip this procedure.</w:t>
      </w:r>
    </w:p>
    <w:p w14:paraId="7A93AD65" w14:textId="77777777" w:rsidR="001B1C9B" w:rsidRDefault="001E27A0">
      <w:pPr>
        <w:pStyle w:val="pBodyText"/>
      </w:pPr>
      <w:r>
        <w:rPr>
          <w:color w:val="000000"/>
        </w:rPr>
        <w:lastRenderedPageBreak/>
        <w:t>To approve individual payments for specific workers:</w:t>
      </w:r>
    </w:p>
    <w:p w14:paraId="0E6FFC92" w14:textId="77777777" w:rsidR="001B1C9B" w:rsidRDefault="001E27A0">
      <w:pPr>
        <w:pStyle w:val="liListNumber"/>
        <w:numPr>
          <w:ilvl w:val="0"/>
          <w:numId w:val="160"/>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93930B2" w14:textId="77777777" w:rsidR="001B1C9B" w:rsidRDefault="00E31C64">
      <w:pPr>
        <w:pStyle w:val="pImgCenter"/>
      </w:pPr>
      <w:r>
        <w:rPr>
          <w:noProof/>
        </w:rPr>
        <w:drawing>
          <wp:inline distT="0" distB="0" distL="0" distR="0" wp14:anchorId="0A211F9B" wp14:editId="33C6320F">
            <wp:extent cx="3002280" cy="1371600"/>
            <wp:effectExtent l="0" t="0" r="0" b="0"/>
            <wp:docPr id="143" name="Pictur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
                    <pic:cNvPicPr preferRelativeResize="0">
                      <a:picLocks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02280" cy="1371600"/>
                    </a:xfrm>
                    <a:prstGeom prst="rect">
                      <a:avLst/>
                    </a:prstGeom>
                    <a:noFill/>
                    <a:ln>
                      <a:noFill/>
                    </a:ln>
                  </pic:spPr>
                </pic:pic>
              </a:graphicData>
            </a:graphic>
          </wp:inline>
        </w:drawing>
      </w:r>
    </w:p>
    <w:p w14:paraId="220E1DB1" w14:textId="77777777" w:rsidR="001B1C9B" w:rsidRDefault="00E31C64">
      <w:pPr>
        <w:pStyle w:val="pImgCenter"/>
      </w:pPr>
      <w:r>
        <w:rPr>
          <w:noProof/>
        </w:rPr>
        <w:drawing>
          <wp:inline distT="0" distB="0" distL="0" distR="0" wp14:anchorId="557B3E7E" wp14:editId="741947D4">
            <wp:extent cx="731520" cy="640080"/>
            <wp:effectExtent l="0" t="0" r="0" b="0"/>
            <wp:docPr id="144"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295E10D" w14:textId="77777777" w:rsidR="001B1C9B" w:rsidRDefault="00E31C64">
      <w:pPr>
        <w:pStyle w:val="pImgCenter"/>
      </w:pPr>
      <w:r>
        <w:rPr>
          <w:noProof/>
        </w:rPr>
        <w:drawing>
          <wp:inline distT="0" distB="0" distL="0" distR="0" wp14:anchorId="08E58AFA" wp14:editId="69114F24">
            <wp:extent cx="4038600" cy="3086100"/>
            <wp:effectExtent l="0" t="0" r="0" b="0"/>
            <wp:docPr id="145"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pic:cNvPicPr preferRelativeResize="0">
                      <a:picLocks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038600" cy="3086100"/>
                    </a:xfrm>
                    <a:prstGeom prst="rect">
                      <a:avLst/>
                    </a:prstGeom>
                    <a:noFill/>
                    <a:ln>
                      <a:noFill/>
                    </a:ln>
                  </pic:spPr>
                </pic:pic>
              </a:graphicData>
            </a:graphic>
          </wp:inline>
        </w:drawing>
      </w:r>
    </w:p>
    <w:p w14:paraId="1AE769B8" w14:textId="77777777" w:rsidR="001B1C9B" w:rsidRDefault="001E27A0">
      <w:pPr>
        <w:pStyle w:val="liListNumber"/>
        <w:numPr>
          <w:ilvl w:val="0"/>
          <w:numId w:val="160"/>
        </w:numPr>
      </w:pPr>
      <w:r>
        <w:rPr>
          <w:color w:val="000000"/>
        </w:rPr>
        <w:t xml:space="preserve">On the ribbon, click </w:t>
      </w:r>
      <w:r>
        <w:rPr>
          <w:rStyle w:val="spanFormFieldEmphasis"/>
        </w:rPr>
        <w:t>Pay Period</w:t>
      </w:r>
      <w:r>
        <w:rPr>
          <w:color w:val="000000"/>
        </w:rPr>
        <w:t xml:space="preserve"> tab &gt; </w:t>
      </w:r>
      <w:r>
        <w:rPr>
          <w:rStyle w:val="spanFormFieldEmphasis"/>
        </w:rPr>
        <w:t>Approve Selected Payments</w:t>
      </w:r>
      <w:r>
        <w:rPr>
          <w:color w:val="000000"/>
        </w:rPr>
        <w:t xml:space="preserve"> to open the </w:t>
      </w:r>
      <w:r>
        <w:rPr>
          <w:rStyle w:val="spanFormFieldEmphasis"/>
        </w:rPr>
        <w:t>Process selected payments</w:t>
      </w:r>
      <w:r>
        <w:rPr>
          <w:color w:val="000000"/>
        </w:rPr>
        <w:t xml:space="preserve"> journal.</w:t>
      </w:r>
    </w:p>
    <w:p w14:paraId="3ACF81F3" w14:textId="77777777" w:rsidR="001B1C9B" w:rsidRDefault="001E27A0">
      <w:pPr>
        <w:pStyle w:val="liListNumber"/>
        <w:numPr>
          <w:ilvl w:val="0"/>
          <w:numId w:val="160"/>
        </w:numPr>
      </w:pPr>
      <w:r>
        <w:rPr>
          <w:color w:val="000000"/>
        </w:rPr>
        <w:t>Select records to approve and process, as desired. All selected records must be of the same payment method (che</w:t>
      </w:r>
      <w:r>
        <w:rPr>
          <w:rStyle w:val="variable2"/>
        </w:rPr>
        <w:t>ck</w:t>
      </w:r>
      <w:r>
        <w:rPr>
          <w:color w:val="000000"/>
        </w:rPr>
        <w:t xml:space="preserve"> or direct deposit). If you selected che</w:t>
      </w:r>
      <w:r>
        <w:rPr>
          <w:rStyle w:val="variable2"/>
        </w:rPr>
        <w:t>ck</w:t>
      </w:r>
      <w:r>
        <w:rPr>
          <w:color w:val="000000"/>
        </w:rPr>
        <w:t xml:space="preserve">-based payments, the </w:t>
      </w:r>
      <w:r>
        <w:rPr>
          <w:rStyle w:val="spanFormFieldEmphasis"/>
        </w:rPr>
        <w:t>Che</w:t>
      </w:r>
      <w:r>
        <w:rPr>
          <w:rStyle w:val="variable2"/>
        </w:rPr>
        <w:t>ck</w:t>
      </w:r>
      <w:r>
        <w:rPr>
          <w:rStyle w:val="spanFormFieldEmphasis"/>
        </w:rPr>
        <w:t xml:space="preserve"> print</w:t>
      </w:r>
      <w:r>
        <w:rPr>
          <w:color w:val="000000"/>
        </w:rPr>
        <w:t xml:space="preserve"> </w:t>
      </w:r>
      <w:r>
        <w:rPr>
          <w:rStyle w:val="variable2"/>
        </w:rPr>
        <w:t>pane</w:t>
      </w:r>
      <w:r>
        <w:rPr>
          <w:color w:val="000000"/>
        </w:rPr>
        <w:t xml:space="preserve"> appears. If you selected direct deposit-based payments, the </w:t>
      </w:r>
      <w:r>
        <w:rPr>
          <w:rStyle w:val="spanFormFieldEmphasis"/>
        </w:rPr>
        <w:t>Direct deposit print</w:t>
      </w:r>
      <w:r>
        <w:rPr>
          <w:color w:val="000000"/>
        </w:rPr>
        <w:t xml:space="preserve"> </w:t>
      </w:r>
      <w:r>
        <w:rPr>
          <w:rStyle w:val="variable2"/>
        </w:rPr>
        <w:t>pane</w:t>
      </w:r>
      <w:r>
        <w:rPr>
          <w:color w:val="000000"/>
        </w:rPr>
        <w:t xml:space="preserve"> appears.</w:t>
      </w:r>
    </w:p>
    <w:p w14:paraId="45B91368" w14:textId="77777777" w:rsidR="001B1C9B" w:rsidRDefault="001E27A0">
      <w:pPr>
        <w:pStyle w:val="liListNumber"/>
        <w:numPr>
          <w:ilvl w:val="0"/>
          <w:numId w:val="160"/>
        </w:numPr>
      </w:pPr>
      <w:r>
        <w:rPr>
          <w:color w:val="000000"/>
        </w:rPr>
        <w:t xml:space="preserve">Verify the </w:t>
      </w:r>
      <w:r>
        <w:rPr>
          <w:rStyle w:val="spanFormFieldEmphasis"/>
        </w:rPr>
        <w:t>Bank account</w:t>
      </w:r>
      <w:r>
        <w:rPr>
          <w:color w:val="000000"/>
        </w:rPr>
        <w:t xml:space="preserve"> and click </w:t>
      </w:r>
      <w:r>
        <w:rPr>
          <w:rStyle w:val="spanFormFieldEmphasis"/>
        </w:rPr>
        <w:t>OK</w:t>
      </w:r>
      <w:r>
        <w:rPr>
          <w:color w:val="000000"/>
        </w:rPr>
        <w:t xml:space="preserve"> to approve the payments. Che</w:t>
      </w:r>
      <w:r>
        <w:rPr>
          <w:rStyle w:val="variable2"/>
        </w:rPr>
        <w:t>ck</w:t>
      </w:r>
      <w:r>
        <w:rPr>
          <w:color w:val="000000"/>
        </w:rPr>
        <w:t>-based payments can be printed from a print dialog. Direct deposit-based payments produce an EFT bank file and the pay statements can be printed from a print dialog.</w:t>
      </w:r>
    </w:p>
    <w:p w14:paraId="682A453C" w14:textId="77777777" w:rsidR="001B1C9B" w:rsidRDefault="001E27A0">
      <w:pPr>
        <w:pStyle w:val="liListNumber"/>
        <w:numPr>
          <w:ilvl w:val="0"/>
          <w:numId w:val="160"/>
        </w:numPr>
        <w:spacing w:after="160"/>
      </w:pPr>
      <w:r>
        <w:rPr>
          <w:color w:val="000000"/>
        </w:rPr>
        <w:t>If your implementation is set up to email direct deposit PDF files, this procedure creates the files and distributes them according to your setup. You may still be prompted to print pay statements in the event that workers do not have email addresses set up or any email addresses are incorrect.</w:t>
      </w:r>
    </w:p>
    <w:p w14:paraId="38AF0170" w14:textId="77777777" w:rsidR="001B1C9B" w:rsidRDefault="001E27A0">
      <w:pPr>
        <w:pStyle w:val="pBodyText"/>
      </w:pPr>
      <w:r>
        <w:rPr>
          <w:color w:val="000000"/>
        </w:rPr>
        <w:lastRenderedPageBreak/>
        <w:t xml:space="preserve">To download the direct deposit export file to your local computer, see section </w:t>
      </w:r>
      <w:r>
        <w:rPr>
          <w:rStyle w:val="variable2"/>
        </w:rPr>
        <w:t>5.1.12</w:t>
      </w:r>
      <w:r>
        <w:rPr>
          <w:color w:val="000000"/>
        </w:rPr>
        <w:t>.</w:t>
      </w:r>
    </w:p>
    <w:p w14:paraId="2CD6FC15" w14:textId="77777777" w:rsidR="001B1C9B" w:rsidRDefault="001E27A0">
      <w:pPr>
        <w:pStyle w:val="h3Heading3"/>
      </w:pPr>
      <w:bookmarkStart w:id="76" w:name="_Toc176873377"/>
      <w:r>
        <w:t>5.1.12 Download Files to Local Network</w:t>
      </w:r>
      <w:bookmarkEnd w:id="76"/>
    </w:p>
    <w:p w14:paraId="4E9175AA" w14:textId="77777777" w:rsidR="001B1C9B" w:rsidRDefault="001E27A0">
      <w:pPr>
        <w:pStyle w:val="pBodyText"/>
      </w:pPr>
      <w:r>
        <w:rPr>
          <w:color w:val="000000"/>
        </w:rPr>
        <w:t>Export files (XML, CSV, etc.) that are produced by Anthology Payroll are typically stored on the server in a pre-configured location. In Dynamics 365, the server may be located on the cloud and not easily accessible. Instead, you can download the export files through the browser to your local environment and process them further.</w:t>
      </w:r>
    </w:p>
    <w:p w14:paraId="3D5BD1E6" w14:textId="77777777" w:rsidR="001B1C9B" w:rsidRDefault="001E27A0">
      <w:pPr>
        <w:pStyle w:val="pBodyText"/>
      </w:pPr>
      <w:r>
        <w:rPr>
          <w:color w:val="000000"/>
        </w:rPr>
        <w:t>To download export files to your local computer:</w:t>
      </w:r>
    </w:p>
    <w:p w14:paraId="069047EA" w14:textId="77777777" w:rsidR="001B1C9B" w:rsidRDefault="001E27A0">
      <w:pPr>
        <w:pStyle w:val="liListNumber"/>
        <w:numPr>
          <w:ilvl w:val="0"/>
          <w:numId w:val="161"/>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Download files to local network</w:t>
      </w:r>
      <w:r>
        <w:rPr>
          <w:color w:val="000000"/>
        </w:rPr>
        <w:t xml:space="preserve"> to open the </w:t>
      </w:r>
      <w:r>
        <w:rPr>
          <w:rStyle w:val="spanFormFieldEmphasis"/>
        </w:rPr>
        <w:t>Download files to local network</w:t>
      </w:r>
      <w:r>
        <w:rPr>
          <w:color w:val="000000"/>
        </w:rPr>
        <w:t xml:space="preserve"> form.</w:t>
      </w:r>
    </w:p>
    <w:p w14:paraId="682389F0" w14:textId="77777777" w:rsidR="001B1C9B" w:rsidRDefault="00E31C64">
      <w:pPr>
        <w:pStyle w:val="pImgCenter"/>
      </w:pPr>
      <w:r>
        <w:rPr>
          <w:noProof/>
        </w:rPr>
        <w:drawing>
          <wp:inline distT="0" distB="0" distL="0" distR="0" wp14:anchorId="58160C5E" wp14:editId="60E54864">
            <wp:extent cx="1775460" cy="1165860"/>
            <wp:effectExtent l="0" t="0" r="0" b="0"/>
            <wp:docPr id="146"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pic:cNvPicPr preferRelativeResize="0">
                      <a:picLocks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75460" cy="1165860"/>
                    </a:xfrm>
                    <a:prstGeom prst="rect">
                      <a:avLst/>
                    </a:prstGeom>
                    <a:noFill/>
                    <a:ln>
                      <a:noFill/>
                    </a:ln>
                  </pic:spPr>
                </pic:pic>
              </a:graphicData>
            </a:graphic>
          </wp:inline>
        </w:drawing>
      </w:r>
    </w:p>
    <w:p w14:paraId="366FA34A" w14:textId="77777777" w:rsidR="001B1C9B" w:rsidRDefault="00E31C64">
      <w:pPr>
        <w:pStyle w:val="pImgCenter"/>
      </w:pPr>
      <w:r>
        <w:rPr>
          <w:noProof/>
        </w:rPr>
        <w:drawing>
          <wp:inline distT="0" distB="0" distL="0" distR="0" wp14:anchorId="571700CA" wp14:editId="288624C5">
            <wp:extent cx="731520" cy="640080"/>
            <wp:effectExtent l="0" t="0" r="0" b="0"/>
            <wp:docPr id="147"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3D82552" w14:textId="77777777" w:rsidR="001B1C9B" w:rsidRDefault="00E31C64">
      <w:pPr>
        <w:pStyle w:val="pImgCenter"/>
      </w:pPr>
      <w:r>
        <w:rPr>
          <w:noProof/>
        </w:rPr>
        <w:drawing>
          <wp:inline distT="0" distB="0" distL="0" distR="0" wp14:anchorId="3D3D55CF" wp14:editId="7511C189">
            <wp:extent cx="5996940" cy="3009900"/>
            <wp:effectExtent l="0" t="0" r="0" b="0"/>
            <wp:docPr id="148"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pic:cNvPicPr preferRelativeResize="0">
                      <a:picLocks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96940" cy="3009900"/>
                    </a:xfrm>
                    <a:prstGeom prst="rect">
                      <a:avLst/>
                    </a:prstGeom>
                    <a:noFill/>
                    <a:ln>
                      <a:noFill/>
                    </a:ln>
                  </pic:spPr>
                </pic:pic>
              </a:graphicData>
            </a:graphic>
          </wp:inline>
        </w:drawing>
      </w:r>
    </w:p>
    <w:p w14:paraId="461CBA04" w14:textId="77777777" w:rsidR="001B1C9B" w:rsidRDefault="001E27A0">
      <w:pPr>
        <w:pStyle w:val="liListNumber"/>
        <w:numPr>
          <w:ilvl w:val="0"/>
          <w:numId w:val="161"/>
        </w:numPr>
      </w:pPr>
      <w:r>
        <w:rPr>
          <w:color w:val="000000"/>
        </w:rPr>
        <w:t>In the list, locate and select the direct deposit file you just created.</w:t>
      </w:r>
    </w:p>
    <w:p w14:paraId="571915C6" w14:textId="77777777" w:rsidR="001B1C9B" w:rsidRDefault="001E27A0">
      <w:pPr>
        <w:pStyle w:val="liListNumber"/>
        <w:numPr>
          <w:ilvl w:val="0"/>
          <w:numId w:val="161"/>
        </w:numPr>
        <w:spacing w:after="160"/>
      </w:pPr>
      <w:r>
        <w:rPr>
          <w:color w:val="000000"/>
        </w:rPr>
        <w:t xml:space="preserve">Click </w:t>
      </w:r>
      <w:r>
        <w:rPr>
          <w:rStyle w:val="spanFormFieldEmphasis"/>
        </w:rPr>
        <w:t>Download file</w:t>
      </w:r>
      <w:r>
        <w:rPr>
          <w:color w:val="000000"/>
        </w:rPr>
        <w:t xml:space="preserve"> to download the file to your local computer through the browser. File or export this file according to your implementation's requirements.</w:t>
      </w:r>
    </w:p>
    <w:p w14:paraId="78654377" w14:textId="77777777" w:rsidR="001B1C9B" w:rsidRDefault="001E27A0">
      <w:pPr>
        <w:pStyle w:val="h3Heading3"/>
      </w:pPr>
      <w:bookmarkStart w:id="77" w:name="_Toc176873378"/>
      <w:r>
        <w:t>5.1.13 Export Pay Statements</w:t>
      </w:r>
      <w:bookmarkEnd w:id="77"/>
    </w:p>
    <w:p w14:paraId="5FDA13B4" w14:textId="77777777" w:rsidR="001B1C9B" w:rsidRDefault="001E27A0">
      <w:pPr>
        <w:pStyle w:val="pBodyText"/>
      </w:pPr>
      <w:r>
        <w:rPr>
          <w:color w:val="000000"/>
        </w:rPr>
        <w:t>Skip this step if you are not subscribed to the online payslip distribution service provided by Greenshades.</w:t>
      </w:r>
    </w:p>
    <w:p w14:paraId="4C32DAC0" w14:textId="77777777" w:rsidR="001B1C9B" w:rsidRDefault="001E27A0">
      <w:pPr>
        <w:pStyle w:val="pBodyText"/>
      </w:pPr>
      <w:r>
        <w:rPr>
          <w:color w:val="000000"/>
        </w:rPr>
        <w:lastRenderedPageBreak/>
        <w:t xml:space="preserve">If you are subscribed to the online payslip distribution service provided by Greenshades, you can export the pay statements in XML format to the Greenshades Sync Server, which synchronizes the pay statement data to </w:t>
      </w:r>
      <w:hyperlink r:id="rId139" w:history="1">
        <w:r>
          <w:rPr>
            <w:color w:val="0000FF"/>
            <w:u w:val="single"/>
          </w:rPr>
          <w:t>greenshadesonline.com</w:t>
        </w:r>
      </w:hyperlink>
      <w:r>
        <w:rPr>
          <w:color w:val="000000"/>
        </w:rPr>
        <w:t>. You must have already set up your Greenshades Sync Server in advance as Anthology Payroll only generates the XML file for synchronization.</w:t>
      </w:r>
    </w:p>
    <w:p w14:paraId="55FEC2FA" w14:textId="77777777" w:rsidR="001B1C9B" w:rsidRDefault="001E27A0">
      <w:pPr>
        <w:pStyle w:val="pBodyText"/>
      </w:pPr>
      <w:r>
        <w:rPr>
          <w:color w:val="000000"/>
        </w:rPr>
        <w:t>To export pay statements:</w:t>
      </w:r>
    </w:p>
    <w:p w14:paraId="298AD8BF" w14:textId="77777777" w:rsidR="001B1C9B" w:rsidRDefault="001E27A0">
      <w:pPr>
        <w:pStyle w:val="liListNumber"/>
        <w:numPr>
          <w:ilvl w:val="0"/>
          <w:numId w:val="16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Pay period</w:t>
      </w:r>
      <w:r>
        <w:rPr>
          <w:color w:val="000000"/>
        </w:rPr>
        <w:t xml:space="preserve"> &gt; </w:t>
      </w:r>
      <w:r>
        <w:rPr>
          <w:rStyle w:val="spanFormFieldEmphasis"/>
        </w:rPr>
        <w:t>Export pay statements</w:t>
      </w:r>
      <w:r>
        <w:rPr>
          <w:color w:val="000000"/>
        </w:rPr>
        <w:t xml:space="preserve"> to open the </w:t>
      </w:r>
      <w:r>
        <w:rPr>
          <w:rStyle w:val="spanFormFieldEmphasis"/>
        </w:rPr>
        <w:t>Export pay statements</w:t>
      </w:r>
      <w:r>
        <w:rPr>
          <w:color w:val="000000"/>
        </w:rPr>
        <w:t xml:space="preserve"> </w:t>
      </w:r>
      <w:r>
        <w:rPr>
          <w:rStyle w:val="variable2"/>
        </w:rPr>
        <w:t>pane</w:t>
      </w:r>
      <w:r>
        <w:rPr>
          <w:color w:val="000000"/>
        </w:rPr>
        <w:t>.</w:t>
      </w:r>
    </w:p>
    <w:p w14:paraId="4EA9EEC1" w14:textId="77777777" w:rsidR="001B1C9B" w:rsidRDefault="00E31C64">
      <w:pPr>
        <w:pStyle w:val="pImgCenter"/>
      </w:pPr>
      <w:r>
        <w:rPr>
          <w:noProof/>
        </w:rPr>
        <w:drawing>
          <wp:inline distT="0" distB="0" distL="0" distR="0" wp14:anchorId="453A8EB8" wp14:editId="7281FCB0">
            <wp:extent cx="1897380" cy="1889760"/>
            <wp:effectExtent l="0" t="0" r="0" b="0"/>
            <wp:docPr id="149"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preferRelativeResize="0">
                      <a:picLocks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97380" cy="1889760"/>
                    </a:xfrm>
                    <a:prstGeom prst="rect">
                      <a:avLst/>
                    </a:prstGeom>
                    <a:noFill/>
                    <a:ln>
                      <a:noFill/>
                    </a:ln>
                  </pic:spPr>
                </pic:pic>
              </a:graphicData>
            </a:graphic>
          </wp:inline>
        </w:drawing>
      </w:r>
    </w:p>
    <w:p w14:paraId="68393402" w14:textId="77777777" w:rsidR="001B1C9B" w:rsidRDefault="00E31C64">
      <w:pPr>
        <w:pStyle w:val="pImgCenter"/>
      </w:pPr>
      <w:r>
        <w:rPr>
          <w:noProof/>
        </w:rPr>
        <w:drawing>
          <wp:inline distT="0" distB="0" distL="0" distR="0" wp14:anchorId="7FC7CF97" wp14:editId="2F73C42D">
            <wp:extent cx="731520" cy="640080"/>
            <wp:effectExtent l="0" t="0" r="0" b="0"/>
            <wp:docPr id="150"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58D1F05" w14:textId="77777777" w:rsidR="001B1C9B" w:rsidRDefault="00E31C64">
      <w:pPr>
        <w:pStyle w:val="pImgCenter"/>
      </w:pPr>
      <w:r>
        <w:rPr>
          <w:noProof/>
        </w:rPr>
        <w:drawing>
          <wp:inline distT="0" distB="0" distL="0" distR="0" wp14:anchorId="0739B09E" wp14:editId="4B394EB3">
            <wp:extent cx="3848100" cy="2941320"/>
            <wp:effectExtent l="0" t="0" r="0" b="0"/>
            <wp:docPr id="151"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pic:cNvPicPr preferRelativeResize="0">
                      <a:picLocks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48100" cy="2941320"/>
                    </a:xfrm>
                    <a:prstGeom prst="rect">
                      <a:avLst/>
                    </a:prstGeom>
                    <a:noFill/>
                    <a:ln>
                      <a:noFill/>
                    </a:ln>
                  </pic:spPr>
                </pic:pic>
              </a:graphicData>
            </a:graphic>
          </wp:inline>
        </w:drawing>
      </w:r>
    </w:p>
    <w:p w14:paraId="41EBEB0B" w14:textId="77777777" w:rsidR="001B1C9B" w:rsidRDefault="001E27A0">
      <w:pPr>
        <w:pStyle w:val="liListNumber"/>
        <w:numPr>
          <w:ilvl w:val="0"/>
          <w:numId w:val="162"/>
        </w:numPr>
      </w:pPr>
      <w:r>
        <w:rPr>
          <w:color w:val="000000"/>
        </w:rPr>
        <w:t xml:space="preserve">Specify the </w:t>
      </w:r>
      <w:r>
        <w:rPr>
          <w:rStyle w:val="spanFormFieldEmphasis"/>
        </w:rPr>
        <w:t>Pay group</w:t>
      </w:r>
      <w:r>
        <w:rPr>
          <w:color w:val="000000"/>
        </w:rPr>
        <w:t>.</w:t>
      </w:r>
    </w:p>
    <w:p w14:paraId="12A4D1F3" w14:textId="77777777" w:rsidR="001B1C9B" w:rsidRDefault="001E27A0">
      <w:pPr>
        <w:pStyle w:val="liListNumber"/>
        <w:numPr>
          <w:ilvl w:val="0"/>
          <w:numId w:val="162"/>
        </w:numPr>
      </w:pPr>
      <w:r>
        <w:rPr>
          <w:color w:val="000000"/>
        </w:rPr>
        <w:t xml:space="preserve">Select the </w:t>
      </w:r>
      <w:r>
        <w:rPr>
          <w:rStyle w:val="spanFormFieldEmphasis"/>
        </w:rPr>
        <w:t>Date period year</w:t>
      </w:r>
      <w:r>
        <w:rPr>
          <w:color w:val="000000"/>
        </w:rPr>
        <w:t xml:space="preserve">. The current </w:t>
      </w:r>
      <w:r>
        <w:rPr>
          <w:rStyle w:val="spanFormFieldEmphasis"/>
        </w:rPr>
        <w:t>Date period number</w:t>
      </w:r>
      <w:r>
        <w:rPr>
          <w:color w:val="000000"/>
        </w:rPr>
        <w:t xml:space="preserve"> is automatically selected.</w:t>
      </w:r>
    </w:p>
    <w:p w14:paraId="58171FA8" w14:textId="77777777" w:rsidR="001B1C9B" w:rsidRDefault="001E27A0">
      <w:pPr>
        <w:pStyle w:val="liListNumber"/>
        <w:numPr>
          <w:ilvl w:val="0"/>
          <w:numId w:val="162"/>
        </w:numPr>
        <w:spacing w:after="160"/>
      </w:pPr>
      <w:r>
        <w:rPr>
          <w:color w:val="000000"/>
        </w:rPr>
        <w:t xml:space="preserve">Click </w:t>
      </w:r>
      <w:r>
        <w:rPr>
          <w:rStyle w:val="spanFormFieldEmphasis"/>
        </w:rPr>
        <w:t>OK</w:t>
      </w:r>
      <w:r>
        <w:rPr>
          <w:color w:val="000000"/>
        </w:rPr>
        <w:t xml:space="preserve"> to generate the pay statement data in XML format.</w:t>
      </w:r>
    </w:p>
    <w:p w14:paraId="0A265BB5" w14:textId="77777777" w:rsidR="001B1C9B" w:rsidRDefault="001E27A0">
      <w:pPr>
        <w:pStyle w:val="pBodyText"/>
      </w:pPr>
      <w:r>
        <w:rPr>
          <w:color w:val="000000"/>
        </w:rPr>
        <w:t xml:space="preserve">To download the direct deposit export file to your local computer, see section </w:t>
      </w:r>
      <w:r>
        <w:rPr>
          <w:rStyle w:val="variable2"/>
        </w:rPr>
        <w:t>5.1.12</w:t>
      </w:r>
      <w:r>
        <w:rPr>
          <w:color w:val="000000"/>
        </w:rPr>
        <w:t>.</w:t>
      </w:r>
    </w:p>
    <w:p w14:paraId="7C98E2E7" w14:textId="77777777" w:rsidR="001B1C9B" w:rsidRDefault="001E27A0">
      <w:pPr>
        <w:pStyle w:val="h3Heading3"/>
      </w:pPr>
      <w:bookmarkStart w:id="78" w:name="_Toc176873379"/>
      <w:r>
        <w:lastRenderedPageBreak/>
        <w:t>5.1.14 Generate Entitlements</w:t>
      </w:r>
      <w:bookmarkEnd w:id="78"/>
    </w:p>
    <w:p w14:paraId="1045A1F2" w14:textId="77777777" w:rsidR="001B1C9B" w:rsidRDefault="001E27A0">
      <w:pPr>
        <w:pStyle w:val="pBodyText"/>
      </w:pPr>
      <w:r>
        <w:rPr>
          <w:color w:val="000000"/>
        </w:rPr>
        <w:t xml:space="preserve">After payments are approved, you can increment and update entitlements in preparation of the next pay period. </w:t>
      </w:r>
    </w:p>
    <w:p w14:paraId="5A62754A" w14:textId="77777777" w:rsidR="001B1C9B" w:rsidRDefault="001E27A0">
      <w:pPr>
        <w:pStyle w:val="pBodyText"/>
      </w:pPr>
      <w:r>
        <w:rPr>
          <w:color w:val="000000"/>
        </w:rPr>
        <w:t>To generate entitlements:</w:t>
      </w:r>
    </w:p>
    <w:p w14:paraId="0E3A7074" w14:textId="77777777" w:rsidR="001B1C9B" w:rsidRDefault="001E27A0">
      <w:pPr>
        <w:pStyle w:val="liListNumber"/>
        <w:numPr>
          <w:ilvl w:val="0"/>
          <w:numId w:val="16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2F8BA13" w14:textId="77777777" w:rsidR="001B1C9B" w:rsidRDefault="00E31C64">
      <w:pPr>
        <w:pStyle w:val="pImgCenter"/>
      </w:pPr>
      <w:r>
        <w:rPr>
          <w:noProof/>
        </w:rPr>
        <w:drawing>
          <wp:inline distT="0" distB="0" distL="0" distR="0" wp14:anchorId="708D16CB" wp14:editId="6FB06DEB">
            <wp:extent cx="1516380" cy="1676400"/>
            <wp:effectExtent l="0" t="0" r="0" b="0"/>
            <wp:docPr id="152"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pic:cNvPicPr preferRelativeResize="0">
                      <a:picLocks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516380" cy="1676400"/>
                    </a:xfrm>
                    <a:prstGeom prst="rect">
                      <a:avLst/>
                    </a:prstGeom>
                    <a:noFill/>
                    <a:ln>
                      <a:noFill/>
                    </a:ln>
                  </pic:spPr>
                </pic:pic>
              </a:graphicData>
            </a:graphic>
          </wp:inline>
        </w:drawing>
      </w:r>
    </w:p>
    <w:p w14:paraId="4B0763FC" w14:textId="77777777" w:rsidR="001B1C9B" w:rsidRDefault="00E31C64">
      <w:pPr>
        <w:pStyle w:val="pImgCenter"/>
      </w:pPr>
      <w:r>
        <w:rPr>
          <w:noProof/>
        </w:rPr>
        <w:drawing>
          <wp:inline distT="0" distB="0" distL="0" distR="0" wp14:anchorId="5E75BA18" wp14:editId="65710FF2">
            <wp:extent cx="731520" cy="640080"/>
            <wp:effectExtent l="0" t="0" r="0" b="0"/>
            <wp:docPr id="153"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593A8C3" w14:textId="77777777" w:rsidR="001B1C9B" w:rsidRDefault="00E31C64">
      <w:pPr>
        <w:pStyle w:val="pImgCenter"/>
      </w:pPr>
      <w:r>
        <w:rPr>
          <w:noProof/>
        </w:rPr>
        <w:drawing>
          <wp:inline distT="0" distB="0" distL="0" distR="0" wp14:anchorId="3D7D9FF7" wp14:editId="176E9389">
            <wp:extent cx="3931920" cy="2141220"/>
            <wp:effectExtent l="0" t="0" r="0" b="0"/>
            <wp:docPr id="154"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pic:cNvPicPr preferRelativeResize="0">
                      <a:picLocks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931920" cy="2141220"/>
                    </a:xfrm>
                    <a:prstGeom prst="rect">
                      <a:avLst/>
                    </a:prstGeom>
                    <a:noFill/>
                    <a:ln>
                      <a:noFill/>
                    </a:ln>
                  </pic:spPr>
                </pic:pic>
              </a:graphicData>
            </a:graphic>
          </wp:inline>
        </w:drawing>
      </w:r>
    </w:p>
    <w:p w14:paraId="3CBE4876" w14:textId="77777777" w:rsidR="001B1C9B" w:rsidRDefault="001E27A0">
      <w:pPr>
        <w:pStyle w:val="liListNumber"/>
        <w:numPr>
          <w:ilvl w:val="0"/>
          <w:numId w:val="163"/>
        </w:numPr>
      </w:pPr>
      <w:r>
        <w:rPr>
          <w:color w:val="000000"/>
        </w:rPr>
        <w:t xml:space="preserve">On the ribbon, click </w:t>
      </w:r>
      <w:r>
        <w:rPr>
          <w:rStyle w:val="spanFormFieldEmphasis"/>
        </w:rPr>
        <w:t>Pay Period</w:t>
      </w:r>
      <w:r>
        <w:rPr>
          <w:color w:val="000000"/>
        </w:rPr>
        <w:t xml:space="preserve"> tab &gt; </w:t>
      </w:r>
      <w:r>
        <w:rPr>
          <w:rStyle w:val="spanFormFieldEmphasis"/>
        </w:rPr>
        <w:t>Generate Entitlements</w:t>
      </w:r>
      <w:r>
        <w:rPr>
          <w:color w:val="000000"/>
        </w:rPr>
        <w:t xml:space="preserve"> to open the </w:t>
      </w:r>
      <w:r>
        <w:rPr>
          <w:rStyle w:val="spanFormFieldEmphasis"/>
        </w:rPr>
        <w:t>Entitlements generation</w:t>
      </w:r>
      <w:r>
        <w:rPr>
          <w:color w:val="000000"/>
        </w:rPr>
        <w:t xml:space="preserve"> </w:t>
      </w:r>
      <w:r>
        <w:rPr>
          <w:rStyle w:val="variable2"/>
        </w:rPr>
        <w:t>pane</w:t>
      </w:r>
      <w:r>
        <w:rPr>
          <w:color w:val="000000"/>
        </w:rPr>
        <w:t>.</w:t>
      </w:r>
    </w:p>
    <w:p w14:paraId="6AEEA803" w14:textId="77777777" w:rsidR="001B1C9B" w:rsidRDefault="001E27A0">
      <w:pPr>
        <w:pStyle w:val="liListNumber"/>
        <w:numPr>
          <w:ilvl w:val="0"/>
          <w:numId w:val="163"/>
        </w:numPr>
      </w:pPr>
      <w:r>
        <w:rPr>
          <w:color w:val="000000"/>
        </w:rPr>
        <w:t xml:space="preserve">Click </w:t>
      </w:r>
      <w:r>
        <w:rPr>
          <w:rStyle w:val="spanFormFieldEmphasis"/>
        </w:rPr>
        <w:t>OK</w:t>
      </w:r>
      <w:r>
        <w:rPr>
          <w:color w:val="000000"/>
        </w:rPr>
        <w:t xml:space="preserve"> to generate entitlements.</w:t>
      </w:r>
    </w:p>
    <w:p w14:paraId="60B0706D" w14:textId="77777777" w:rsidR="001B1C9B" w:rsidRDefault="001E27A0">
      <w:pPr>
        <w:pStyle w:val="liListNumber"/>
        <w:numPr>
          <w:ilvl w:val="0"/>
          <w:numId w:val="163"/>
        </w:numPr>
        <w:spacing w:after="160"/>
      </w:pPr>
      <w:r>
        <w:rPr>
          <w:color w:val="000000"/>
        </w:rPr>
        <w:t>A popup message appears with a summary of the entitlements generated.</w:t>
      </w:r>
    </w:p>
    <w:p w14:paraId="6BD5F0D1" w14:textId="77777777" w:rsidR="001B1C9B" w:rsidRDefault="001E27A0">
      <w:pPr>
        <w:pStyle w:val="h3Heading3"/>
      </w:pPr>
      <w:bookmarkStart w:id="79" w:name="_Toc176873380"/>
      <w:r>
        <w:t>5.1.15 Post Payments, Liability, Benefits, and AP Invoice</w:t>
      </w:r>
      <w:bookmarkEnd w:id="79"/>
    </w:p>
    <w:p w14:paraId="09847F5C" w14:textId="77777777" w:rsidR="001B1C9B" w:rsidRDefault="001E27A0">
      <w:pPr>
        <w:pStyle w:val="pBodyText"/>
      </w:pPr>
      <w:r>
        <w:rPr>
          <w:color w:val="000000"/>
        </w:rPr>
        <w:t>When one or more payments have been approved in the current pay period, you must post the payment and benefits information to the General ledger and the benefits information to Accounts payable before you are able to close the pay period. Additionally, if your entitlements are set up to generate liabilities, they must also be posted to the General ledger. Transactions do not appear in the general ledger or accounts payable until they are approved.</w:t>
      </w:r>
    </w:p>
    <w:p w14:paraId="3B16A298" w14:textId="77777777" w:rsidR="001B1C9B" w:rsidRDefault="001E27A0">
      <w:pPr>
        <w:pStyle w:val="pBodyText"/>
      </w:pPr>
      <w:r>
        <w:rPr>
          <w:color w:val="000000"/>
        </w:rPr>
        <w:t>To post payments, liability, benefits, and AP invoice:</w:t>
      </w:r>
    </w:p>
    <w:p w14:paraId="6E688791" w14:textId="77777777" w:rsidR="001B1C9B" w:rsidRDefault="001E27A0">
      <w:pPr>
        <w:pStyle w:val="liListNumber"/>
        <w:numPr>
          <w:ilvl w:val="0"/>
          <w:numId w:val="164"/>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3B25CA86" w14:textId="77777777" w:rsidR="001B1C9B" w:rsidRDefault="00E31C64">
      <w:pPr>
        <w:pStyle w:val="pImgCenter"/>
      </w:pPr>
      <w:r>
        <w:rPr>
          <w:noProof/>
        </w:rPr>
        <w:drawing>
          <wp:inline distT="0" distB="0" distL="0" distR="0" wp14:anchorId="081EA938" wp14:editId="1B4E7089">
            <wp:extent cx="3970020" cy="1493520"/>
            <wp:effectExtent l="0" t="0" r="0" b="0"/>
            <wp:docPr id="155"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
                    <pic:cNvPicPr preferRelativeResize="0">
                      <a:picLocks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970020" cy="1493520"/>
                    </a:xfrm>
                    <a:prstGeom prst="rect">
                      <a:avLst/>
                    </a:prstGeom>
                    <a:noFill/>
                    <a:ln>
                      <a:noFill/>
                    </a:ln>
                  </pic:spPr>
                </pic:pic>
              </a:graphicData>
            </a:graphic>
          </wp:inline>
        </w:drawing>
      </w:r>
    </w:p>
    <w:p w14:paraId="33D75278" w14:textId="77777777" w:rsidR="001B1C9B" w:rsidRDefault="00E31C64">
      <w:pPr>
        <w:pStyle w:val="pImgCenter"/>
      </w:pPr>
      <w:r>
        <w:rPr>
          <w:noProof/>
        </w:rPr>
        <w:drawing>
          <wp:inline distT="0" distB="0" distL="0" distR="0" wp14:anchorId="2B3FEB2C" wp14:editId="4E2DC1B0">
            <wp:extent cx="731520" cy="640080"/>
            <wp:effectExtent l="0" t="0" r="0" b="0"/>
            <wp:docPr id="156"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6838CA0" w14:textId="77777777" w:rsidR="001B1C9B" w:rsidRDefault="00E31C64">
      <w:pPr>
        <w:pStyle w:val="pImgCenter"/>
      </w:pPr>
      <w:r>
        <w:rPr>
          <w:noProof/>
        </w:rPr>
        <w:drawing>
          <wp:inline distT="0" distB="0" distL="0" distR="0" wp14:anchorId="4C6C5A73" wp14:editId="73D6BBA0">
            <wp:extent cx="3497580" cy="1592580"/>
            <wp:effectExtent l="0" t="0" r="0" b="0"/>
            <wp:docPr id="157"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pic:cNvPicPr preferRelativeResize="0">
                      <a:picLocks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97580" cy="1592580"/>
                    </a:xfrm>
                    <a:prstGeom prst="rect">
                      <a:avLst/>
                    </a:prstGeom>
                    <a:noFill/>
                    <a:ln>
                      <a:noFill/>
                    </a:ln>
                  </pic:spPr>
                </pic:pic>
              </a:graphicData>
            </a:graphic>
          </wp:inline>
        </w:drawing>
      </w:r>
    </w:p>
    <w:p w14:paraId="5FB6B775" w14:textId="77777777" w:rsidR="001B1C9B" w:rsidRDefault="001E27A0">
      <w:pPr>
        <w:pStyle w:val="liListNumber"/>
        <w:numPr>
          <w:ilvl w:val="0"/>
          <w:numId w:val="164"/>
        </w:numPr>
      </w:pPr>
      <w:r>
        <w:rPr>
          <w:color w:val="000000"/>
        </w:rPr>
        <w:t xml:space="preserve">On the ribbon, click </w:t>
      </w:r>
      <w:r>
        <w:rPr>
          <w:rStyle w:val="spanFormFieldEmphasis"/>
        </w:rPr>
        <w:t>Pay Period</w:t>
      </w:r>
      <w:r>
        <w:rPr>
          <w:color w:val="000000"/>
        </w:rPr>
        <w:t xml:space="preserve"> tab &gt; </w:t>
      </w:r>
      <w:r>
        <w:rPr>
          <w:rStyle w:val="spanFormFieldEmphasis"/>
        </w:rPr>
        <w:t>Post Liabilities</w:t>
      </w:r>
      <w:r>
        <w:rPr>
          <w:color w:val="000000"/>
        </w:rPr>
        <w:t xml:space="preserve"> to open the </w:t>
      </w:r>
      <w:r>
        <w:rPr>
          <w:rStyle w:val="spanFormFieldEmphasis"/>
        </w:rPr>
        <w:t>Entitlements liability posting</w:t>
      </w:r>
      <w:r>
        <w:rPr>
          <w:color w:val="000000"/>
        </w:rPr>
        <w:t xml:space="preserve"> </w:t>
      </w:r>
      <w:r>
        <w:rPr>
          <w:rStyle w:val="variable2"/>
        </w:rPr>
        <w:t>pane</w:t>
      </w:r>
      <w:r>
        <w:rPr>
          <w:color w:val="000000"/>
        </w:rPr>
        <w:t>.</w:t>
      </w:r>
    </w:p>
    <w:p w14:paraId="7FA8DB77" w14:textId="77777777" w:rsidR="001B1C9B" w:rsidRDefault="001E27A0">
      <w:pPr>
        <w:pStyle w:val="liListNumber"/>
        <w:numPr>
          <w:ilvl w:val="0"/>
          <w:numId w:val="164"/>
        </w:numPr>
      </w:pPr>
      <w:r>
        <w:rPr>
          <w:color w:val="000000"/>
        </w:rPr>
        <w:t xml:space="preserve">Select the additional posting processes as desired to run them all in sequential order. Select </w:t>
      </w:r>
      <w:r>
        <w:rPr>
          <w:rStyle w:val="spanFormFieldEmphasis"/>
        </w:rPr>
        <w:t>Payments posting</w:t>
      </w:r>
      <w:r>
        <w:rPr>
          <w:color w:val="000000"/>
        </w:rPr>
        <w:t xml:space="preserve">, </w:t>
      </w:r>
      <w:r>
        <w:rPr>
          <w:rStyle w:val="spanFormFieldEmphasis"/>
        </w:rPr>
        <w:t>Benefits posting</w:t>
      </w:r>
      <w:r>
        <w:rPr>
          <w:color w:val="000000"/>
        </w:rPr>
        <w:t xml:space="preserve">, </w:t>
      </w:r>
      <w:r>
        <w:rPr>
          <w:rStyle w:val="spanFormFieldEmphasis"/>
        </w:rPr>
        <w:t>AP invoice posting</w:t>
      </w:r>
      <w:r>
        <w:rPr>
          <w:color w:val="000000"/>
        </w:rPr>
        <w:t xml:space="preserve">, and </w:t>
      </w:r>
      <w:r>
        <w:rPr>
          <w:rStyle w:val="spanFormFieldEmphasis"/>
        </w:rPr>
        <w:t>Project posting</w:t>
      </w:r>
      <w:r>
        <w:rPr>
          <w:color w:val="000000"/>
        </w:rPr>
        <w:t xml:space="preserve"> as needed.</w:t>
      </w:r>
    </w:p>
    <w:p w14:paraId="0BF86DE1" w14:textId="77777777" w:rsidR="001B1C9B" w:rsidRDefault="001E27A0">
      <w:pPr>
        <w:pStyle w:val="liListNumber"/>
        <w:numPr>
          <w:ilvl w:val="0"/>
          <w:numId w:val="164"/>
        </w:numPr>
        <w:spacing w:after="160"/>
      </w:pPr>
      <w:r>
        <w:rPr>
          <w:color w:val="000000"/>
        </w:rPr>
        <w:t xml:space="preserve">Ensure that there are no unprocessed records in previous pay processes. Click </w:t>
      </w:r>
      <w:r>
        <w:rPr>
          <w:rStyle w:val="spanFormFieldEmphasis"/>
        </w:rPr>
        <w:t>OK</w:t>
      </w:r>
      <w:r>
        <w:rPr>
          <w:color w:val="000000"/>
        </w:rPr>
        <w:t xml:space="preserve"> to prepare transaction postings for the General Ledger and Accounts Payable. A popup message appears with a summary of the postings.</w:t>
      </w:r>
    </w:p>
    <w:p w14:paraId="549BF7C6" w14:textId="77777777" w:rsidR="001B1C9B" w:rsidRDefault="001E27A0">
      <w:pPr>
        <w:pStyle w:val="h3Heading3"/>
      </w:pPr>
      <w:bookmarkStart w:id="80" w:name="_Toc176873381"/>
      <w:r>
        <w:t>5.1.16 Approve Postings</w:t>
      </w:r>
      <w:bookmarkEnd w:id="80"/>
    </w:p>
    <w:p w14:paraId="7E7D591E" w14:textId="77777777" w:rsidR="001B1C9B" w:rsidRDefault="001E27A0">
      <w:pPr>
        <w:pStyle w:val="pBodyText"/>
      </w:pPr>
      <w:r>
        <w:rPr>
          <w:color w:val="000000"/>
        </w:rPr>
        <w:t>Postings must be approved before they appear in the General ledger and Accounts payable modules.</w:t>
      </w:r>
    </w:p>
    <w:p w14:paraId="29D0CD36" w14:textId="77777777" w:rsidR="001B1C9B" w:rsidRDefault="001E27A0">
      <w:pPr>
        <w:pStyle w:val="pBodyText"/>
      </w:pPr>
      <w:r>
        <w:rPr>
          <w:color w:val="000000"/>
        </w:rPr>
        <w:t xml:space="preserve">To modify transaction postings before approving them, see section </w:t>
      </w:r>
      <w:r>
        <w:rPr>
          <w:rStyle w:val="variable2"/>
        </w:rPr>
        <w:t>5.2.11</w:t>
      </w:r>
      <w:r>
        <w:rPr>
          <w:color w:val="000000"/>
        </w:rPr>
        <w:t>.</w:t>
      </w:r>
    </w:p>
    <w:p w14:paraId="4A5D4717" w14:textId="77777777" w:rsidR="001B1C9B" w:rsidRDefault="001E27A0">
      <w:pPr>
        <w:pStyle w:val="pBodyText"/>
      </w:pPr>
      <w:r>
        <w:rPr>
          <w:color w:val="000000"/>
        </w:rPr>
        <w:t>To approve postings:</w:t>
      </w:r>
    </w:p>
    <w:p w14:paraId="777D1937" w14:textId="77777777" w:rsidR="001B1C9B" w:rsidRDefault="001E27A0">
      <w:pPr>
        <w:pStyle w:val="liListNumber"/>
        <w:numPr>
          <w:ilvl w:val="0"/>
          <w:numId w:val="16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53D4759" w14:textId="77777777" w:rsidR="001B1C9B" w:rsidRDefault="00E31C64">
      <w:pPr>
        <w:pStyle w:val="pImgCenter"/>
      </w:pPr>
      <w:r>
        <w:rPr>
          <w:noProof/>
        </w:rPr>
        <w:lastRenderedPageBreak/>
        <w:drawing>
          <wp:inline distT="0" distB="0" distL="0" distR="0" wp14:anchorId="0FE8DEC4" wp14:editId="73B6BF92">
            <wp:extent cx="3154680" cy="1485900"/>
            <wp:effectExtent l="0" t="0" r="0" b="0"/>
            <wp:docPr id="158"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8"/>
                    <pic:cNvPicPr preferRelativeResize="0">
                      <a:picLocks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154680" cy="1485900"/>
                    </a:xfrm>
                    <a:prstGeom prst="rect">
                      <a:avLst/>
                    </a:prstGeom>
                    <a:noFill/>
                    <a:ln>
                      <a:noFill/>
                    </a:ln>
                  </pic:spPr>
                </pic:pic>
              </a:graphicData>
            </a:graphic>
          </wp:inline>
        </w:drawing>
      </w:r>
    </w:p>
    <w:p w14:paraId="6AE6D841" w14:textId="77777777" w:rsidR="001B1C9B" w:rsidRDefault="00E31C64">
      <w:pPr>
        <w:pStyle w:val="pImgCenter"/>
      </w:pPr>
      <w:r>
        <w:rPr>
          <w:noProof/>
        </w:rPr>
        <w:drawing>
          <wp:inline distT="0" distB="0" distL="0" distR="0" wp14:anchorId="44E030FC" wp14:editId="67C41194">
            <wp:extent cx="731520" cy="640080"/>
            <wp:effectExtent l="0" t="0" r="0" b="0"/>
            <wp:docPr id="159"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50314EC" w14:textId="77777777" w:rsidR="001B1C9B" w:rsidRDefault="00E31C64">
      <w:pPr>
        <w:pStyle w:val="pImgCenter"/>
      </w:pPr>
      <w:r>
        <w:rPr>
          <w:noProof/>
        </w:rPr>
        <w:drawing>
          <wp:inline distT="0" distB="0" distL="0" distR="0" wp14:anchorId="67E35964" wp14:editId="17E9507C">
            <wp:extent cx="3512820" cy="2674620"/>
            <wp:effectExtent l="0" t="0" r="0" b="0"/>
            <wp:docPr id="160"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pic:cNvPicPr preferRelativeResize="0">
                      <a:picLocks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512820" cy="2674620"/>
                    </a:xfrm>
                    <a:prstGeom prst="rect">
                      <a:avLst/>
                    </a:prstGeom>
                    <a:noFill/>
                    <a:ln>
                      <a:noFill/>
                    </a:ln>
                  </pic:spPr>
                </pic:pic>
              </a:graphicData>
            </a:graphic>
          </wp:inline>
        </w:drawing>
      </w:r>
    </w:p>
    <w:p w14:paraId="52467D5F" w14:textId="77777777" w:rsidR="001B1C9B" w:rsidRDefault="001E27A0">
      <w:pPr>
        <w:pStyle w:val="liListNumber"/>
        <w:numPr>
          <w:ilvl w:val="0"/>
          <w:numId w:val="165"/>
        </w:numPr>
      </w:pPr>
      <w:r>
        <w:rPr>
          <w:color w:val="000000"/>
        </w:rPr>
        <w:t xml:space="preserve">On the ribbon, click </w:t>
      </w:r>
      <w:r>
        <w:rPr>
          <w:rStyle w:val="spanFormFieldEmphasis"/>
        </w:rPr>
        <w:t>Pay Period</w:t>
      </w:r>
      <w:r>
        <w:rPr>
          <w:color w:val="000000"/>
        </w:rPr>
        <w:t xml:space="preserve"> tab &gt; </w:t>
      </w:r>
      <w:r>
        <w:rPr>
          <w:rStyle w:val="spanFormFieldEmphasis"/>
        </w:rPr>
        <w:t>Approve Postings</w:t>
      </w:r>
      <w:r>
        <w:rPr>
          <w:color w:val="000000"/>
        </w:rPr>
        <w:t xml:space="preserve"> to open the </w:t>
      </w:r>
      <w:r>
        <w:rPr>
          <w:rStyle w:val="spanFormFieldEmphasis"/>
        </w:rPr>
        <w:t>Approve postings</w:t>
      </w:r>
      <w:r>
        <w:rPr>
          <w:color w:val="000000"/>
        </w:rPr>
        <w:t xml:space="preserve"> </w:t>
      </w:r>
      <w:r>
        <w:rPr>
          <w:rStyle w:val="variable2"/>
        </w:rPr>
        <w:t>pane</w:t>
      </w:r>
      <w:r>
        <w:rPr>
          <w:color w:val="000000"/>
        </w:rPr>
        <w:t>.</w:t>
      </w:r>
    </w:p>
    <w:p w14:paraId="754484F8" w14:textId="77777777" w:rsidR="001B1C9B" w:rsidRDefault="001E27A0">
      <w:pPr>
        <w:pStyle w:val="liListNumber"/>
        <w:numPr>
          <w:ilvl w:val="0"/>
          <w:numId w:val="165"/>
        </w:numPr>
      </w:pPr>
      <w:r>
        <w:rPr>
          <w:color w:val="000000"/>
        </w:rPr>
        <w:t xml:space="preserve">Specify the </w:t>
      </w:r>
      <w:r>
        <w:rPr>
          <w:rStyle w:val="spanFormFieldEmphasis"/>
        </w:rPr>
        <w:t>Ledger posting type</w:t>
      </w:r>
      <w:r>
        <w:rPr>
          <w:color w:val="000000"/>
        </w:rPr>
        <w:t xml:space="preserve"> to indicate which transactions to post. To post all types, leave this field blank. Review the </w:t>
      </w:r>
      <w:r>
        <w:rPr>
          <w:rStyle w:val="spanFormFieldEmphasis"/>
        </w:rPr>
        <w:t>Totals</w:t>
      </w:r>
      <w:r>
        <w:rPr>
          <w:color w:val="000000"/>
        </w:rPr>
        <w:t xml:space="preserve"> and verify they are accurate.</w:t>
      </w:r>
    </w:p>
    <w:p w14:paraId="60AE07AB" w14:textId="77777777" w:rsidR="001B1C9B" w:rsidRDefault="001E27A0">
      <w:pPr>
        <w:pStyle w:val="liListNumber"/>
        <w:numPr>
          <w:ilvl w:val="0"/>
          <w:numId w:val="165"/>
        </w:numPr>
      </w:pPr>
      <w:r>
        <w:rPr>
          <w:color w:val="000000"/>
        </w:rPr>
        <w:t xml:space="preserve">Ensure that there are no unprocessed records in previous pay processes. Click </w:t>
      </w:r>
      <w:r>
        <w:rPr>
          <w:rStyle w:val="spanFormFieldEmphasis"/>
        </w:rPr>
        <w:t>OK</w:t>
      </w:r>
      <w:r>
        <w:rPr>
          <w:color w:val="000000"/>
        </w:rPr>
        <w:t xml:space="preserve"> to approve the postings.</w:t>
      </w:r>
    </w:p>
    <w:p w14:paraId="0F69026A" w14:textId="77777777" w:rsidR="001B1C9B" w:rsidRDefault="001E27A0">
      <w:pPr>
        <w:pStyle w:val="liListNumber"/>
        <w:numPr>
          <w:ilvl w:val="0"/>
          <w:numId w:val="165"/>
        </w:numPr>
        <w:spacing w:after="160"/>
      </w:pPr>
      <w:r>
        <w:rPr>
          <w:color w:val="000000"/>
        </w:rPr>
        <w:t xml:space="preserve">Repeat as required for other </w:t>
      </w:r>
      <w:r>
        <w:rPr>
          <w:rStyle w:val="spanFormFieldEmphasis"/>
        </w:rPr>
        <w:t>Ledger posting types</w:t>
      </w:r>
      <w:r>
        <w:rPr>
          <w:color w:val="000000"/>
        </w:rPr>
        <w:t>.</w:t>
      </w:r>
    </w:p>
    <w:p w14:paraId="4A8E6770" w14:textId="77777777" w:rsidR="001B1C9B" w:rsidRDefault="001E27A0">
      <w:pPr>
        <w:pStyle w:val="pBodyText"/>
      </w:pPr>
      <w:r>
        <w:rPr>
          <w:color w:val="000000"/>
        </w:rPr>
        <w:t xml:space="preserve">Pay processing is now complete. If you have implemented the </w:t>
      </w:r>
      <w:r>
        <w:rPr>
          <w:rStyle w:val="spanFormFieldEmphasis"/>
        </w:rPr>
        <w:t>Project management and accounting</w:t>
      </w:r>
      <w:r>
        <w:rPr>
          <w:color w:val="000000"/>
        </w:rPr>
        <w:t xml:space="preserve"> module, you may proceed to approving project postings. </w:t>
      </w:r>
    </w:p>
    <w:p w14:paraId="5422FFBD" w14:textId="77777777" w:rsidR="001B1C9B" w:rsidRDefault="001E27A0">
      <w:pPr>
        <w:pStyle w:val="h3Heading3"/>
      </w:pPr>
      <w:bookmarkStart w:id="81" w:name="_Toc176873382"/>
      <w:r>
        <w:t>5.1.17 Post to Project</w:t>
      </w:r>
      <w:bookmarkEnd w:id="81"/>
    </w:p>
    <w:p w14:paraId="5DB9DD82" w14:textId="77777777" w:rsidR="001B1C9B" w:rsidRDefault="001E27A0">
      <w:pPr>
        <w:pStyle w:val="pBodyText"/>
      </w:pPr>
      <w:r>
        <w:rPr>
          <w:color w:val="000000"/>
        </w:rPr>
        <w:t xml:space="preserve">If your implementation is configured with project integration, earning transactions should be posted to the </w:t>
      </w:r>
      <w:r>
        <w:rPr>
          <w:rStyle w:val="spanFormFieldEmphasis"/>
        </w:rPr>
        <w:t>Project management and accounting</w:t>
      </w:r>
      <w:r>
        <w:rPr>
          <w:color w:val="000000"/>
        </w:rPr>
        <w:t xml:space="preserve"> module. First, project posting transactions must be generated and then approved to be transmitted to the other module. Project postings require a separate approval process.</w:t>
      </w:r>
    </w:p>
    <w:p w14:paraId="3E73BAFD" w14:textId="77777777" w:rsidR="001B1C9B" w:rsidRDefault="001E27A0">
      <w:pPr>
        <w:pStyle w:val="pBodyText"/>
      </w:pPr>
      <w:r>
        <w:rPr>
          <w:color w:val="000000"/>
        </w:rPr>
        <w:t>If you have already completed this function as part of other transaction postings generated previously, you can skip this procedure.</w:t>
      </w:r>
    </w:p>
    <w:p w14:paraId="78D951ED" w14:textId="77777777" w:rsidR="001B1C9B" w:rsidRDefault="001E27A0">
      <w:pPr>
        <w:pStyle w:val="pBodyText"/>
      </w:pPr>
      <w:r>
        <w:rPr>
          <w:color w:val="000000"/>
        </w:rPr>
        <w:t>To post transactions to project journals:</w:t>
      </w:r>
    </w:p>
    <w:p w14:paraId="4428DF04" w14:textId="77777777" w:rsidR="001B1C9B" w:rsidRDefault="001E27A0">
      <w:pPr>
        <w:pStyle w:val="liListNumber"/>
        <w:numPr>
          <w:ilvl w:val="0"/>
          <w:numId w:val="166"/>
        </w:numPr>
        <w:spacing w:before="160"/>
      </w:pPr>
      <w:r>
        <w:rPr>
          <w:color w:val="000000"/>
        </w:rPr>
        <w:lastRenderedPageBreak/>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F008846" w14:textId="77777777" w:rsidR="001B1C9B" w:rsidRDefault="00E31C64">
      <w:pPr>
        <w:pStyle w:val="pImgCenter"/>
      </w:pPr>
      <w:r>
        <w:rPr>
          <w:noProof/>
        </w:rPr>
        <w:drawing>
          <wp:inline distT="0" distB="0" distL="0" distR="0" wp14:anchorId="6CC161E3" wp14:editId="51D52E2F">
            <wp:extent cx="3070860" cy="1447800"/>
            <wp:effectExtent l="0" t="0" r="0" b="0"/>
            <wp:docPr id="161"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pic:cNvPicPr preferRelativeResize="0">
                      <a:picLocks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070860" cy="1447800"/>
                    </a:xfrm>
                    <a:prstGeom prst="rect">
                      <a:avLst/>
                    </a:prstGeom>
                    <a:noFill/>
                    <a:ln>
                      <a:noFill/>
                    </a:ln>
                  </pic:spPr>
                </pic:pic>
              </a:graphicData>
            </a:graphic>
          </wp:inline>
        </w:drawing>
      </w:r>
    </w:p>
    <w:p w14:paraId="0278CDE2" w14:textId="77777777" w:rsidR="001B1C9B" w:rsidRDefault="00E31C64">
      <w:pPr>
        <w:pStyle w:val="pImgCenter"/>
      </w:pPr>
      <w:r>
        <w:rPr>
          <w:noProof/>
        </w:rPr>
        <w:drawing>
          <wp:inline distT="0" distB="0" distL="0" distR="0" wp14:anchorId="7A59B07D" wp14:editId="5DD4AF6F">
            <wp:extent cx="731520" cy="640080"/>
            <wp:effectExtent l="0" t="0" r="0" b="0"/>
            <wp:docPr id="162"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F7F12AB" w14:textId="77777777" w:rsidR="001B1C9B" w:rsidRDefault="00E31C64">
      <w:pPr>
        <w:pStyle w:val="pImgCenter"/>
      </w:pPr>
      <w:r>
        <w:rPr>
          <w:noProof/>
        </w:rPr>
        <w:drawing>
          <wp:inline distT="0" distB="0" distL="0" distR="0" wp14:anchorId="435B1143" wp14:editId="17B20C50">
            <wp:extent cx="3154680" cy="3352800"/>
            <wp:effectExtent l="0" t="0" r="0" b="0"/>
            <wp:docPr id="163"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referRelativeResize="0">
                      <a:picLocks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54680" cy="3352800"/>
                    </a:xfrm>
                    <a:prstGeom prst="rect">
                      <a:avLst/>
                    </a:prstGeom>
                    <a:noFill/>
                    <a:ln>
                      <a:noFill/>
                    </a:ln>
                  </pic:spPr>
                </pic:pic>
              </a:graphicData>
            </a:graphic>
          </wp:inline>
        </w:drawing>
      </w:r>
    </w:p>
    <w:p w14:paraId="78FC1378" w14:textId="77777777" w:rsidR="001B1C9B" w:rsidRDefault="001E27A0">
      <w:pPr>
        <w:pStyle w:val="liListNumber"/>
        <w:numPr>
          <w:ilvl w:val="0"/>
          <w:numId w:val="166"/>
        </w:numPr>
      </w:pPr>
      <w:r>
        <w:rPr>
          <w:color w:val="000000"/>
        </w:rPr>
        <w:t xml:space="preserve">On the ribbon, click </w:t>
      </w:r>
      <w:r>
        <w:rPr>
          <w:rStyle w:val="spanFormFieldEmphasis"/>
        </w:rPr>
        <w:t>Pay Period</w:t>
      </w:r>
      <w:r>
        <w:rPr>
          <w:color w:val="000000"/>
        </w:rPr>
        <w:t xml:space="preserve"> tab &gt; </w:t>
      </w:r>
      <w:r>
        <w:rPr>
          <w:rStyle w:val="spanFormFieldEmphasis"/>
        </w:rPr>
        <w:t>Post to Project</w:t>
      </w:r>
      <w:r>
        <w:rPr>
          <w:color w:val="000000"/>
        </w:rPr>
        <w:t xml:space="preserve"> to open the </w:t>
      </w:r>
      <w:r>
        <w:rPr>
          <w:rStyle w:val="spanFormFieldEmphasis"/>
        </w:rPr>
        <w:t>Project posting</w:t>
      </w:r>
      <w:r>
        <w:rPr>
          <w:color w:val="000000"/>
        </w:rPr>
        <w:t xml:space="preserve"> </w:t>
      </w:r>
      <w:r>
        <w:rPr>
          <w:rStyle w:val="variable2"/>
        </w:rPr>
        <w:t>pane</w:t>
      </w:r>
      <w:r>
        <w:rPr>
          <w:color w:val="000000"/>
        </w:rPr>
        <w:t>.</w:t>
      </w:r>
    </w:p>
    <w:p w14:paraId="7983E258" w14:textId="77777777" w:rsidR="001B1C9B" w:rsidRDefault="001E27A0">
      <w:pPr>
        <w:pStyle w:val="liListNumber"/>
        <w:numPr>
          <w:ilvl w:val="0"/>
          <w:numId w:val="166"/>
        </w:numPr>
        <w:spacing w:after="160"/>
      </w:pPr>
      <w:r>
        <w:rPr>
          <w:color w:val="000000"/>
        </w:rPr>
        <w:t xml:space="preserve">Click </w:t>
      </w:r>
      <w:r>
        <w:rPr>
          <w:rStyle w:val="spanFormFieldEmphasis"/>
        </w:rPr>
        <w:t>OK</w:t>
      </w:r>
      <w:r>
        <w:rPr>
          <w:color w:val="000000"/>
        </w:rPr>
        <w:t xml:space="preserve"> to post earning transactions to projects. A popup message appears with a summary of the postings.</w:t>
      </w:r>
    </w:p>
    <w:p w14:paraId="538F3EA2" w14:textId="77777777" w:rsidR="001B1C9B" w:rsidRDefault="001E27A0">
      <w:pPr>
        <w:pStyle w:val="pBodyText"/>
      </w:pPr>
      <w:r>
        <w:rPr>
          <w:color w:val="000000"/>
        </w:rPr>
        <w:t>All hours-based earnings are posted to the hours journal. All unit-based and amount-based earnings are posted to the expenses journal.</w:t>
      </w:r>
    </w:p>
    <w:p w14:paraId="39629FA6" w14:textId="77777777" w:rsidR="001B1C9B" w:rsidRDefault="001E27A0">
      <w:pPr>
        <w:pStyle w:val="pBodyText"/>
      </w:pPr>
      <w:r>
        <w:rPr>
          <w:color w:val="000000"/>
        </w:rPr>
        <w:t xml:space="preserve">Any invalid information in worker earnings or deductions logs an exception during this process. An exception does not prevent the project posting transaction from being created, but it must be corrected before it can be approved by the following procedure. Corrections to project postings may be done in the </w:t>
      </w:r>
      <w:r>
        <w:rPr>
          <w:rStyle w:val="spanFormFieldEmphasis"/>
        </w:rPr>
        <w:t>Project postings</w:t>
      </w:r>
      <w:r>
        <w:rPr>
          <w:color w:val="000000"/>
        </w:rPr>
        <w:t xml:space="preserve"> journal.</w:t>
      </w:r>
    </w:p>
    <w:p w14:paraId="17937222" w14:textId="77777777" w:rsidR="001B1C9B" w:rsidRDefault="001E27A0">
      <w:pPr>
        <w:pStyle w:val="h3Heading3"/>
      </w:pPr>
      <w:bookmarkStart w:id="82" w:name="_Toc176873383"/>
      <w:r>
        <w:lastRenderedPageBreak/>
        <w:t>5.1.18 Approve Project Postings</w:t>
      </w:r>
      <w:bookmarkEnd w:id="82"/>
    </w:p>
    <w:p w14:paraId="0E8E3921" w14:textId="77777777" w:rsidR="001B1C9B" w:rsidRDefault="001E27A0">
      <w:pPr>
        <w:pStyle w:val="pBodyText"/>
      </w:pPr>
      <w:r>
        <w:rPr>
          <w:color w:val="000000"/>
        </w:rPr>
        <w:t xml:space="preserve">After generating project posting transactions, they must be approved before they are posted to the </w:t>
      </w:r>
      <w:r>
        <w:rPr>
          <w:rStyle w:val="spanFormFieldEmphasis"/>
        </w:rPr>
        <w:t>Project management and accounting</w:t>
      </w:r>
      <w:r>
        <w:rPr>
          <w:color w:val="000000"/>
        </w:rPr>
        <w:t xml:space="preserve"> module. Any exceptions generated during the previous process can be corrected before approval. If you have not yet generated project posting transactions, see the final step in section </w:t>
      </w:r>
      <w:r>
        <w:rPr>
          <w:rStyle w:val="variable2"/>
        </w:rPr>
        <w:t>5.1.15</w:t>
      </w:r>
      <w:r>
        <w:rPr>
          <w:color w:val="000000"/>
        </w:rPr>
        <w:t>.</w:t>
      </w:r>
    </w:p>
    <w:p w14:paraId="01325200" w14:textId="77777777" w:rsidR="001B1C9B" w:rsidRDefault="001E27A0">
      <w:pPr>
        <w:pStyle w:val="pBodyText"/>
      </w:pPr>
      <w:r>
        <w:rPr>
          <w:color w:val="000000"/>
        </w:rPr>
        <w:t xml:space="preserve">To modify project posting transactions before approving them, see section </w:t>
      </w:r>
      <w:r>
        <w:rPr>
          <w:rStyle w:val="variable2"/>
        </w:rPr>
        <w:t>5.2.12</w:t>
      </w:r>
      <w:r>
        <w:rPr>
          <w:color w:val="000000"/>
        </w:rPr>
        <w:t>.</w:t>
      </w:r>
    </w:p>
    <w:p w14:paraId="02808785" w14:textId="77777777" w:rsidR="001B1C9B" w:rsidRDefault="001E27A0">
      <w:pPr>
        <w:pStyle w:val="pBodyText"/>
      </w:pPr>
      <w:r>
        <w:rPr>
          <w:color w:val="000000"/>
        </w:rPr>
        <w:t>To approve project postings and create associated vouchers and journals:</w:t>
      </w:r>
    </w:p>
    <w:p w14:paraId="17DBB1AB" w14:textId="77777777" w:rsidR="001B1C9B" w:rsidRDefault="001E27A0">
      <w:pPr>
        <w:pStyle w:val="liListNumber"/>
        <w:numPr>
          <w:ilvl w:val="0"/>
          <w:numId w:val="16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23B9C82" w14:textId="77777777" w:rsidR="001B1C9B" w:rsidRDefault="00E31C64">
      <w:pPr>
        <w:pStyle w:val="pImgCenter"/>
      </w:pPr>
      <w:r>
        <w:rPr>
          <w:noProof/>
        </w:rPr>
        <w:drawing>
          <wp:inline distT="0" distB="0" distL="0" distR="0" wp14:anchorId="248F0BCA" wp14:editId="1EC41D1A">
            <wp:extent cx="3398520" cy="1600200"/>
            <wp:effectExtent l="0" t="0" r="0" b="0"/>
            <wp:docPr id="164"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
                    <pic:cNvPicPr preferRelativeResize="0">
                      <a:picLocks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398520" cy="1600200"/>
                    </a:xfrm>
                    <a:prstGeom prst="rect">
                      <a:avLst/>
                    </a:prstGeom>
                    <a:noFill/>
                    <a:ln>
                      <a:noFill/>
                    </a:ln>
                  </pic:spPr>
                </pic:pic>
              </a:graphicData>
            </a:graphic>
          </wp:inline>
        </w:drawing>
      </w:r>
    </w:p>
    <w:p w14:paraId="23F01F4D" w14:textId="77777777" w:rsidR="001B1C9B" w:rsidRDefault="00E31C64">
      <w:pPr>
        <w:pStyle w:val="pImgCenter"/>
      </w:pPr>
      <w:r>
        <w:rPr>
          <w:noProof/>
        </w:rPr>
        <w:drawing>
          <wp:inline distT="0" distB="0" distL="0" distR="0" wp14:anchorId="649D2451" wp14:editId="7B872844">
            <wp:extent cx="731520" cy="640080"/>
            <wp:effectExtent l="0" t="0" r="0" b="0"/>
            <wp:docPr id="165"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DED96B4" w14:textId="77777777" w:rsidR="001B1C9B" w:rsidRDefault="00E31C64">
      <w:pPr>
        <w:pStyle w:val="pImgCenter"/>
      </w:pPr>
      <w:r>
        <w:rPr>
          <w:noProof/>
        </w:rPr>
        <w:drawing>
          <wp:inline distT="0" distB="0" distL="0" distR="0" wp14:anchorId="0B20A7AD" wp14:editId="7ECD4BC5">
            <wp:extent cx="3375660" cy="2865120"/>
            <wp:effectExtent l="0" t="0" r="0" b="0"/>
            <wp:docPr id="166"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6"/>
                    <pic:cNvPicPr preferRelativeResize="0">
                      <a:picLocks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75660" cy="2865120"/>
                    </a:xfrm>
                    <a:prstGeom prst="rect">
                      <a:avLst/>
                    </a:prstGeom>
                    <a:noFill/>
                    <a:ln>
                      <a:noFill/>
                    </a:ln>
                  </pic:spPr>
                </pic:pic>
              </a:graphicData>
            </a:graphic>
          </wp:inline>
        </w:drawing>
      </w:r>
    </w:p>
    <w:p w14:paraId="2EBB470A" w14:textId="77777777" w:rsidR="001B1C9B" w:rsidRDefault="001E27A0">
      <w:pPr>
        <w:pStyle w:val="liListNumber"/>
        <w:numPr>
          <w:ilvl w:val="0"/>
          <w:numId w:val="167"/>
        </w:numPr>
      </w:pPr>
      <w:r>
        <w:rPr>
          <w:color w:val="000000"/>
        </w:rPr>
        <w:t xml:space="preserve">On the ribbon, click </w:t>
      </w:r>
      <w:r>
        <w:rPr>
          <w:rStyle w:val="spanFormFieldEmphasis"/>
        </w:rPr>
        <w:t>Pay Period</w:t>
      </w:r>
      <w:r>
        <w:rPr>
          <w:color w:val="000000"/>
        </w:rPr>
        <w:t xml:space="preserve"> tab &gt; </w:t>
      </w:r>
      <w:r>
        <w:rPr>
          <w:rStyle w:val="spanFormFieldEmphasis"/>
        </w:rPr>
        <w:t>Approve project postings</w:t>
      </w:r>
      <w:r>
        <w:rPr>
          <w:color w:val="000000"/>
        </w:rPr>
        <w:t xml:space="preserve"> to open the </w:t>
      </w:r>
      <w:r>
        <w:rPr>
          <w:rStyle w:val="spanFormFieldEmphasis"/>
        </w:rPr>
        <w:t>Approve project postings</w:t>
      </w:r>
      <w:r>
        <w:rPr>
          <w:color w:val="000000"/>
        </w:rPr>
        <w:t xml:space="preserve"> </w:t>
      </w:r>
      <w:r>
        <w:rPr>
          <w:rStyle w:val="variable2"/>
        </w:rPr>
        <w:t>pane</w:t>
      </w:r>
      <w:r>
        <w:rPr>
          <w:color w:val="000000"/>
        </w:rPr>
        <w:t>.</w:t>
      </w:r>
    </w:p>
    <w:p w14:paraId="61A127B1" w14:textId="77777777" w:rsidR="001B1C9B" w:rsidRDefault="001E27A0">
      <w:pPr>
        <w:pStyle w:val="liListNumber"/>
        <w:numPr>
          <w:ilvl w:val="0"/>
          <w:numId w:val="167"/>
        </w:numPr>
      </w:pPr>
      <w:r>
        <w:rPr>
          <w:color w:val="000000"/>
        </w:rPr>
        <w:t xml:space="preserve">Review the </w:t>
      </w:r>
      <w:r>
        <w:rPr>
          <w:rStyle w:val="spanFormFieldEmphasis"/>
        </w:rPr>
        <w:t>Totals</w:t>
      </w:r>
      <w:r>
        <w:rPr>
          <w:color w:val="000000"/>
        </w:rPr>
        <w:t xml:space="preserve"> and verify they are accurate.</w:t>
      </w:r>
    </w:p>
    <w:p w14:paraId="7E7CA210" w14:textId="77777777" w:rsidR="001B1C9B" w:rsidRDefault="001E27A0">
      <w:pPr>
        <w:pStyle w:val="liListNumber"/>
        <w:numPr>
          <w:ilvl w:val="0"/>
          <w:numId w:val="167"/>
        </w:numPr>
        <w:spacing w:after="160"/>
      </w:pPr>
      <w:r>
        <w:rPr>
          <w:color w:val="000000"/>
        </w:rPr>
        <w:lastRenderedPageBreak/>
        <w:t xml:space="preserve">Ensure that there are no unprocessed records in previous pay processes. Click </w:t>
      </w:r>
      <w:r>
        <w:rPr>
          <w:rStyle w:val="spanFormFieldEmphasis"/>
        </w:rPr>
        <w:t>OK</w:t>
      </w:r>
      <w:r>
        <w:rPr>
          <w:color w:val="000000"/>
        </w:rPr>
        <w:t xml:space="preserve"> to post all the project transactions for the specified period to the </w:t>
      </w:r>
      <w:r>
        <w:rPr>
          <w:rStyle w:val="spanFormFieldEmphasis"/>
        </w:rPr>
        <w:t>Project management and accounting</w:t>
      </w:r>
      <w:r>
        <w:rPr>
          <w:color w:val="000000"/>
        </w:rPr>
        <w:t xml:space="preserve"> module, creating the necessary vouchers and journals. A popup message appears with a summary of the postings. </w:t>
      </w:r>
    </w:p>
    <w:p w14:paraId="0E624E2E" w14:textId="77777777" w:rsidR="001B1C9B" w:rsidRDefault="001E27A0">
      <w:pPr>
        <w:pStyle w:val="h3Heading3"/>
      </w:pPr>
      <w:bookmarkStart w:id="83" w:name="_Toc176873384"/>
      <w:r>
        <w:t>5.1.19 Close Pay Period</w:t>
      </w:r>
      <w:bookmarkEnd w:id="83"/>
    </w:p>
    <w:p w14:paraId="6C5DF2AE" w14:textId="77777777" w:rsidR="001B1C9B" w:rsidRDefault="001E27A0">
      <w:pPr>
        <w:pStyle w:val="pBodyText"/>
      </w:pPr>
      <w:r>
        <w:rPr>
          <w:color w:val="000000"/>
        </w:rPr>
        <w:t>As the final step in the pay process, you must close the current pay period and start the next.</w:t>
      </w:r>
    </w:p>
    <w:p w14:paraId="6B33F159" w14:textId="77777777" w:rsidR="001B1C9B" w:rsidRDefault="001E27A0">
      <w:pPr>
        <w:pStyle w:val="liListNumber"/>
        <w:numPr>
          <w:ilvl w:val="0"/>
          <w:numId w:val="16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2BED227" w14:textId="77777777" w:rsidR="001B1C9B" w:rsidRDefault="00E31C64">
      <w:pPr>
        <w:pStyle w:val="pImgCenter"/>
      </w:pPr>
      <w:r>
        <w:rPr>
          <w:noProof/>
        </w:rPr>
        <w:drawing>
          <wp:inline distT="0" distB="0" distL="0" distR="0" wp14:anchorId="24E0C00D" wp14:editId="5D347362">
            <wp:extent cx="1409700" cy="1562100"/>
            <wp:effectExtent l="0" t="0" r="0" b="0"/>
            <wp:docPr id="167"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09700" cy="1562100"/>
                    </a:xfrm>
                    <a:prstGeom prst="rect">
                      <a:avLst/>
                    </a:prstGeom>
                    <a:noFill/>
                    <a:ln>
                      <a:noFill/>
                    </a:ln>
                  </pic:spPr>
                </pic:pic>
              </a:graphicData>
            </a:graphic>
          </wp:inline>
        </w:drawing>
      </w:r>
    </w:p>
    <w:p w14:paraId="2D90EE85" w14:textId="77777777" w:rsidR="001B1C9B" w:rsidRDefault="00E31C64">
      <w:pPr>
        <w:pStyle w:val="pImgCenter"/>
      </w:pPr>
      <w:r>
        <w:rPr>
          <w:noProof/>
        </w:rPr>
        <w:drawing>
          <wp:inline distT="0" distB="0" distL="0" distR="0" wp14:anchorId="403B6D70" wp14:editId="42E23EAC">
            <wp:extent cx="731520" cy="640080"/>
            <wp:effectExtent l="0" t="0" r="0" b="0"/>
            <wp:docPr id="168"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C1B41AE" w14:textId="77777777" w:rsidR="001B1C9B" w:rsidRDefault="00E31C64">
      <w:pPr>
        <w:pStyle w:val="pImgCenter"/>
      </w:pPr>
      <w:r>
        <w:rPr>
          <w:noProof/>
        </w:rPr>
        <w:drawing>
          <wp:inline distT="0" distB="0" distL="0" distR="0" wp14:anchorId="7C8B3648" wp14:editId="03AE5448">
            <wp:extent cx="5372100" cy="2362200"/>
            <wp:effectExtent l="0" t="0" r="0" b="0"/>
            <wp:docPr id="169"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pic:cNvPicPr preferRelativeResize="0">
                      <a:picLocks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372100" cy="2362200"/>
                    </a:xfrm>
                    <a:prstGeom prst="rect">
                      <a:avLst/>
                    </a:prstGeom>
                    <a:noFill/>
                    <a:ln>
                      <a:noFill/>
                    </a:ln>
                  </pic:spPr>
                </pic:pic>
              </a:graphicData>
            </a:graphic>
          </wp:inline>
        </w:drawing>
      </w:r>
    </w:p>
    <w:p w14:paraId="2CB37020" w14:textId="77777777" w:rsidR="001B1C9B" w:rsidRDefault="001E27A0">
      <w:pPr>
        <w:pStyle w:val="liListNumber"/>
        <w:numPr>
          <w:ilvl w:val="0"/>
          <w:numId w:val="168"/>
        </w:numPr>
      </w:pPr>
      <w:r>
        <w:rPr>
          <w:color w:val="000000"/>
        </w:rPr>
        <w:t xml:space="preserve">On the ribbon, click </w:t>
      </w:r>
      <w:r>
        <w:rPr>
          <w:rStyle w:val="spanFormFieldEmphasis"/>
        </w:rPr>
        <w:t>Pay Period</w:t>
      </w:r>
      <w:r>
        <w:rPr>
          <w:color w:val="000000"/>
        </w:rPr>
        <w:t xml:space="preserve"> tab &gt; </w:t>
      </w:r>
      <w:r>
        <w:rPr>
          <w:rStyle w:val="spanFormFieldEmphasis"/>
        </w:rPr>
        <w:t>End Pay Period</w:t>
      </w:r>
      <w:r>
        <w:rPr>
          <w:color w:val="000000"/>
        </w:rPr>
        <w:t xml:space="preserve"> to open the </w:t>
      </w:r>
      <w:r>
        <w:rPr>
          <w:rStyle w:val="spanFormFieldEmphasis"/>
        </w:rPr>
        <w:t>Pay period end</w:t>
      </w:r>
      <w:r>
        <w:rPr>
          <w:color w:val="000000"/>
        </w:rPr>
        <w:t xml:space="preserve"> journal. If the pay period is not yet ready to be closed, a number of exceptions may be logged and displayed.</w:t>
      </w:r>
    </w:p>
    <w:p w14:paraId="7AE15323" w14:textId="77777777" w:rsidR="001B1C9B" w:rsidRDefault="001E27A0">
      <w:pPr>
        <w:pStyle w:val="liListNumber"/>
        <w:numPr>
          <w:ilvl w:val="0"/>
          <w:numId w:val="168"/>
        </w:numPr>
      </w:pPr>
      <w:r>
        <w:rPr>
          <w:color w:val="000000"/>
        </w:rPr>
        <w:t xml:space="preserve">The form shows a summary of the tasks taken during this pay period. The tasks can be reviewed as desired. If the </w:t>
      </w:r>
      <w:r>
        <w:rPr>
          <w:rStyle w:val="spanFormFieldEmphasis"/>
        </w:rPr>
        <w:t>End period</w:t>
      </w:r>
      <w:r>
        <w:rPr>
          <w:color w:val="000000"/>
        </w:rPr>
        <w:t xml:space="preserve"> button is greyed out, there are still outstanding tasks that must be completed before the pay period can be closed.</w:t>
      </w:r>
    </w:p>
    <w:p w14:paraId="313F6BEA" w14:textId="77777777" w:rsidR="001B1C9B" w:rsidRDefault="001E27A0">
      <w:pPr>
        <w:pStyle w:val="liListNumber"/>
        <w:numPr>
          <w:ilvl w:val="0"/>
          <w:numId w:val="168"/>
        </w:numPr>
        <w:spacing w:after="160"/>
      </w:pPr>
      <w:r>
        <w:rPr>
          <w:color w:val="000000"/>
        </w:rPr>
        <w:t xml:space="preserve">Click </w:t>
      </w:r>
      <w:r>
        <w:rPr>
          <w:rStyle w:val="spanFormFieldEmphasis"/>
        </w:rPr>
        <w:t>End period</w:t>
      </w:r>
      <w:r>
        <w:rPr>
          <w:color w:val="000000"/>
        </w:rPr>
        <w:t xml:space="preserve"> to close the current pay period and start the next one.</w:t>
      </w:r>
    </w:p>
    <w:p w14:paraId="691BAFC5" w14:textId="77777777" w:rsidR="001B1C9B" w:rsidRDefault="001E27A0">
      <w:pPr>
        <w:pStyle w:val="h2Heading2"/>
      </w:pPr>
      <w:bookmarkStart w:id="84" w:name="_Toc176873385"/>
      <w:r>
        <w:t>5.2 Occasional Pay Processing Tasks</w:t>
      </w:r>
      <w:bookmarkEnd w:id="84"/>
    </w:p>
    <w:p w14:paraId="66330882" w14:textId="77777777" w:rsidR="001B1C9B" w:rsidRDefault="001E27A0">
      <w:pPr>
        <w:pStyle w:val="pBodyText"/>
      </w:pPr>
      <w:r>
        <w:rPr>
          <w:color w:val="000000"/>
        </w:rPr>
        <w:t>This section describes pay processing tasks that are occasionally performed outside of the regular pay period processing.</w:t>
      </w:r>
    </w:p>
    <w:p w14:paraId="4EDA4B4D" w14:textId="77777777" w:rsidR="001B1C9B" w:rsidRDefault="001E27A0">
      <w:pPr>
        <w:pStyle w:val="h3Heading3"/>
      </w:pPr>
      <w:bookmarkStart w:id="85" w:name="_Toc176873386"/>
      <w:r>
        <w:lastRenderedPageBreak/>
        <w:t>5.2.1 Issue a Manual (Off-Cycle) Payment</w:t>
      </w:r>
      <w:bookmarkEnd w:id="85"/>
    </w:p>
    <w:p w14:paraId="2787AE47" w14:textId="77777777" w:rsidR="001B1C9B" w:rsidRDefault="001E27A0">
      <w:pPr>
        <w:pStyle w:val="pBodyText"/>
      </w:pPr>
      <w:r>
        <w:rPr>
          <w:color w:val="000000"/>
        </w:rPr>
        <w:t>In certain cases, a manual payment must be issued to a worker outside of a normal pay process. Usually, these payments involve non-standard payments like bonuses, refunds or corrections. They can also be used to issue regular pay early to a terminated worker. Manual payments can only be issued to one worker at a time.</w:t>
      </w:r>
    </w:p>
    <w:p w14:paraId="1B35A373" w14:textId="77777777" w:rsidR="001B1C9B" w:rsidRDefault="001E27A0">
      <w:pPr>
        <w:pStyle w:val="pBodyText"/>
      </w:pPr>
      <w:r>
        <w:rPr>
          <w:color w:val="000000"/>
        </w:rPr>
        <w:t xml:space="preserve">Before issuing a manual payment, any exception time or earning records must be entered manually for the worker in question. For exception time, see section </w:t>
      </w:r>
      <w:r>
        <w:rPr>
          <w:rStyle w:val="variable2"/>
        </w:rPr>
        <w:t>5.1.2</w:t>
      </w:r>
      <w:r>
        <w:rPr>
          <w:color w:val="000000"/>
        </w:rPr>
        <w:t xml:space="preserve">. For exception earnings, see section </w:t>
      </w:r>
      <w:r>
        <w:rPr>
          <w:rStyle w:val="variable2"/>
        </w:rPr>
        <w:t>5.1.5</w:t>
      </w:r>
      <w:r>
        <w:rPr>
          <w:color w:val="000000"/>
        </w:rPr>
        <w:t>.</w:t>
      </w:r>
    </w:p>
    <w:p w14:paraId="73CC3B74" w14:textId="77777777" w:rsidR="001B1C9B" w:rsidRDefault="001E27A0">
      <w:pPr>
        <w:pStyle w:val="pBodyText"/>
      </w:pPr>
      <w:r>
        <w:rPr>
          <w:color w:val="000000"/>
        </w:rPr>
        <w:t>To issue a manual payment:</w:t>
      </w:r>
    </w:p>
    <w:p w14:paraId="7D11D8AF" w14:textId="77777777" w:rsidR="001B1C9B" w:rsidRDefault="001E27A0">
      <w:pPr>
        <w:pStyle w:val="liListNumber"/>
        <w:numPr>
          <w:ilvl w:val="0"/>
          <w:numId w:val="16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to which the worker belongs.</w:t>
      </w:r>
    </w:p>
    <w:p w14:paraId="30B2A20B" w14:textId="77777777" w:rsidR="001B1C9B" w:rsidRDefault="00E31C64">
      <w:pPr>
        <w:pStyle w:val="pImgCenter"/>
      </w:pPr>
      <w:r>
        <w:rPr>
          <w:noProof/>
        </w:rPr>
        <w:drawing>
          <wp:inline distT="0" distB="0" distL="0" distR="0" wp14:anchorId="51E405D4" wp14:editId="33C06E48">
            <wp:extent cx="2560320" cy="1600200"/>
            <wp:effectExtent l="0" t="0" r="0" b="0"/>
            <wp:docPr id="170"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0"/>
                    <pic:cNvPicPr preferRelativeResize="0">
                      <a:picLocks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60320" cy="1600200"/>
                    </a:xfrm>
                    <a:prstGeom prst="rect">
                      <a:avLst/>
                    </a:prstGeom>
                    <a:noFill/>
                    <a:ln>
                      <a:noFill/>
                    </a:ln>
                  </pic:spPr>
                </pic:pic>
              </a:graphicData>
            </a:graphic>
          </wp:inline>
        </w:drawing>
      </w:r>
    </w:p>
    <w:p w14:paraId="4FFF4C33" w14:textId="77777777" w:rsidR="001B1C9B" w:rsidRDefault="00E31C64">
      <w:pPr>
        <w:pStyle w:val="pImgCenter"/>
      </w:pPr>
      <w:r>
        <w:rPr>
          <w:noProof/>
        </w:rPr>
        <w:drawing>
          <wp:inline distT="0" distB="0" distL="0" distR="0" wp14:anchorId="785398F1" wp14:editId="3A1F5F1F">
            <wp:extent cx="731520" cy="640080"/>
            <wp:effectExtent l="0" t="0" r="0" b="0"/>
            <wp:docPr id="171"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01B0FF4" w14:textId="77777777" w:rsidR="001B1C9B" w:rsidRDefault="00E31C64">
      <w:pPr>
        <w:pStyle w:val="pImgCenter"/>
      </w:pPr>
      <w:r>
        <w:rPr>
          <w:noProof/>
        </w:rPr>
        <w:drawing>
          <wp:inline distT="0" distB="0" distL="0" distR="0" wp14:anchorId="6090EE9E" wp14:editId="331F12BE">
            <wp:extent cx="4404360" cy="2400300"/>
            <wp:effectExtent l="0" t="0" r="0" b="0"/>
            <wp:docPr id="172"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preferRelativeResize="0">
                      <a:picLocks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404360" cy="2400300"/>
                    </a:xfrm>
                    <a:prstGeom prst="rect">
                      <a:avLst/>
                    </a:prstGeom>
                    <a:noFill/>
                    <a:ln>
                      <a:noFill/>
                    </a:ln>
                  </pic:spPr>
                </pic:pic>
              </a:graphicData>
            </a:graphic>
          </wp:inline>
        </w:drawing>
      </w:r>
    </w:p>
    <w:p w14:paraId="793FCBCB" w14:textId="77777777" w:rsidR="001B1C9B" w:rsidRDefault="001E27A0">
      <w:pPr>
        <w:pStyle w:val="liListNumber"/>
        <w:numPr>
          <w:ilvl w:val="0"/>
          <w:numId w:val="169"/>
        </w:numPr>
      </w:pPr>
      <w:r>
        <w:rPr>
          <w:color w:val="000000"/>
        </w:rPr>
        <w:t xml:space="preserve">On the ribbon, click </w:t>
      </w:r>
      <w:r>
        <w:rPr>
          <w:rStyle w:val="spanFormFieldEmphasis"/>
        </w:rPr>
        <w:t>Transaction</w:t>
      </w:r>
      <w:r>
        <w:rPr>
          <w:color w:val="000000"/>
        </w:rPr>
        <w:t xml:space="preserve"> tab &gt; </w:t>
      </w:r>
      <w:r>
        <w:rPr>
          <w:rStyle w:val="spanFormFieldEmphasis"/>
        </w:rPr>
        <w:t>Create Manual Payments</w:t>
      </w:r>
      <w:r>
        <w:rPr>
          <w:color w:val="000000"/>
        </w:rPr>
        <w:t xml:space="preserve"> to open the </w:t>
      </w:r>
      <w:r>
        <w:rPr>
          <w:rStyle w:val="spanFormFieldEmphasis"/>
        </w:rPr>
        <w:t>Manual payment entry</w:t>
      </w:r>
      <w:r>
        <w:rPr>
          <w:color w:val="000000"/>
        </w:rPr>
        <w:t xml:space="preserve"> journal.</w:t>
      </w:r>
    </w:p>
    <w:p w14:paraId="1F7A27E1" w14:textId="77777777" w:rsidR="001B1C9B" w:rsidRDefault="001E27A0">
      <w:pPr>
        <w:pStyle w:val="liListNumber"/>
        <w:numPr>
          <w:ilvl w:val="0"/>
          <w:numId w:val="169"/>
        </w:numPr>
      </w:pPr>
      <w:r>
        <w:rPr>
          <w:color w:val="000000"/>
        </w:rPr>
        <w:t xml:space="preserve">Specify the </w:t>
      </w:r>
      <w:r>
        <w:rPr>
          <w:rStyle w:val="spanFormFieldEmphasis"/>
        </w:rPr>
        <w:t>Worker ID</w:t>
      </w:r>
      <w:r>
        <w:rPr>
          <w:color w:val="000000"/>
        </w:rPr>
        <w:t>.</w:t>
      </w:r>
    </w:p>
    <w:p w14:paraId="2C58A367" w14:textId="77777777" w:rsidR="001B1C9B" w:rsidRDefault="001E27A0">
      <w:pPr>
        <w:pStyle w:val="liListNumber"/>
        <w:numPr>
          <w:ilvl w:val="0"/>
          <w:numId w:val="169"/>
        </w:numPr>
      </w:pPr>
      <w:r>
        <w:rPr>
          <w:color w:val="000000"/>
        </w:rPr>
        <w:t xml:space="preserve">Change the </w:t>
      </w:r>
      <w:r>
        <w:rPr>
          <w:rStyle w:val="spanFormFieldEmphasis"/>
        </w:rPr>
        <w:t>Reporting date</w:t>
      </w:r>
      <w:r>
        <w:rPr>
          <w:color w:val="000000"/>
        </w:rPr>
        <w:t xml:space="preserve"> if this payment is to be reported in a different pay period.</w:t>
      </w:r>
    </w:p>
    <w:p w14:paraId="5F8176E4" w14:textId="77777777" w:rsidR="001B1C9B" w:rsidRDefault="001E27A0">
      <w:pPr>
        <w:pStyle w:val="liListNumber"/>
        <w:numPr>
          <w:ilvl w:val="0"/>
          <w:numId w:val="169"/>
        </w:numPr>
      </w:pPr>
      <w:r>
        <w:rPr>
          <w:color w:val="000000"/>
        </w:rPr>
        <w:t xml:space="preserve">Change the payment </w:t>
      </w:r>
      <w:r>
        <w:rPr>
          <w:rStyle w:val="spanFormFieldEmphasis"/>
        </w:rPr>
        <w:t>Method</w:t>
      </w:r>
      <w:r>
        <w:rPr>
          <w:color w:val="000000"/>
        </w:rPr>
        <w:t xml:space="preserve"> and </w:t>
      </w:r>
      <w:r>
        <w:rPr>
          <w:rStyle w:val="spanFormFieldEmphasis"/>
        </w:rPr>
        <w:t>Type</w:t>
      </w:r>
      <w:r>
        <w:rPr>
          <w:color w:val="000000"/>
        </w:rPr>
        <w:t xml:space="preserve"> as required. The </w:t>
      </w:r>
      <w:r>
        <w:rPr>
          <w:rStyle w:val="spanFormFieldEmphasis"/>
        </w:rPr>
        <w:t>Type</w:t>
      </w:r>
      <w:r>
        <w:rPr>
          <w:color w:val="000000"/>
        </w:rPr>
        <w:t xml:space="preserve"> indicates which earnings and benefit/deductions are processed by the payment (i.e.: </w:t>
      </w:r>
      <w:r>
        <w:rPr>
          <w:rStyle w:val="spanDataItem"/>
        </w:rPr>
        <w:t>Off cycle</w:t>
      </w:r>
      <w:r>
        <w:rPr>
          <w:color w:val="000000"/>
        </w:rPr>
        <w:t>).</w:t>
      </w:r>
    </w:p>
    <w:p w14:paraId="04BAE5D1" w14:textId="77777777" w:rsidR="001B1C9B" w:rsidRDefault="001E27A0">
      <w:pPr>
        <w:pStyle w:val="liListNumber"/>
        <w:numPr>
          <w:ilvl w:val="0"/>
          <w:numId w:val="169"/>
        </w:numPr>
      </w:pPr>
      <w:r>
        <w:rPr>
          <w:color w:val="000000"/>
        </w:rPr>
        <w:lastRenderedPageBreak/>
        <w:t xml:space="preserve">If TimeLogiq scheduling is implemented, you can click the </w:t>
      </w:r>
      <w:r>
        <w:rPr>
          <w:rStyle w:val="spanFormFieldEmphasis"/>
        </w:rPr>
        <w:t>Import time from TimeLogiq</w:t>
      </w:r>
      <w:r>
        <w:rPr>
          <w:color w:val="000000"/>
        </w:rPr>
        <w:t xml:space="preserve"> button to bring time in from TimeLogiq. This populates the </w:t>
      </w:r>
      <w:r>
        <w:rPr>
          <w:rStyle w:val="spanFormFieldEmphasis"/>
        </w:rPr>
        <w:t>Time</w:t>
      </w:r>
      <w:r>
        <w:rPr>
          <w:color w:val="000000"/>
        </w:rPr>
        <w:t xml:space="preserve"> tab with the worker's time records recorded in the TimeLogiq scheduling module.</w:t>
      </w:r>
    </w:p>
    <w:p w14:paraId="110F465D" w14:textId="77777777" w:rsidR="001B1C9B" w:rsidRDefault="001E27A0">
      <w:pPr>
        <w:pStyle w:val="liListNumber"/>
        <w:numPr>
          <w:ilvl w:val="0"/>
          <w:numId w:val="169"/>
        </w:numPr>
      </w:pPr>
      <w:r>
        <w:rPr>
          <w:color w:val="000000"/>
        </w:rPr>
        <w:t xml:space="preserve">For hourly workers, review the time records displayed in the </w:t>
      </w:r>
      <w:r>
        <w:rPr>
          <w:rStyle w:val="spanFormFieldEmphasis"/>
        </w:rPr>
        <w:t>Time</w:t>
      </w:r>
      <w:r>
        <w:rPr>
          <w:color w:val="000000"/>
        </w:rPr>
        <w:t xml:space="preserve"> tab.</w:t>
      </w:r>
    </w:p>
    <w:p w14:paraId="120B238C" w14:textId="77777777" w:rsidR="001B1C9B" w:rsidRDefault="001E27A0">
      <w:pPr>
        <w:pStyle w:val="pNote"/>
      </w:pPr>
      <w:r>
        <w:rPr>
          <w:color w:val="000000"/>
        </w:rPr>
        <w:t xml:space="preserve">NOTE: If any of the time records are incorrect, you must correct them in the </w:t>
      </w:r>
      <w:r>
        <w:rPr>
          <w:rStyle w:val="spanFormFieldEmphasis"/>
        </w:rPr>
        <w:t>Worker time</w:t>
      </w:r>
      <w:r>
        <w:rPr>
          <w:color w:val="000000"/>
        </w:rPr>
        <w:t xml:space="preserve"> journal (section </w:t>
      </w:r>
      <w:r>
        <w:rPr>
          <w:rStyle w:val="variable2"/>
        </w:rPr>
        <w:t>5.1.2</w:t>
      </w:r>
      <w:r>
        <w:rPr>
          <w:color w:val="000000"/>
        </w:rPr>
        <w:t xml:space="preserve">) or the </w:t>
      </w:r>
      <w:r>
        <w:rPr>
          <w:rStyle w:val="spanFormFieldEmphasis"/>
        </w:rPr>
        <w:t>Time/earning adjustments</w:t>
      </w:r>
      <w:r>
        <w:rPr>
          <w:color w:val="000000"/>
        </w:rPr>
        <w:t xml:space="preserve"> journal (section </w:t>
      </w:r>
      <w:r>
        <w:rPr>
          <w:rStyle w:val="variable2"/>
        </w:rPr>
        <w:t>5.2.3</w:t>
      </w:r>
      <w:r>
        <w:rPr>
          <w:color w:val="000000"/>
        </w:rPr>
        <w:t>)</w:t>
      </w:r>
    </w:p>
    <w:p w14:paraId="505F6975" w14:textId="77777777" w:rsidR="001B1C9B" w:rsidRDefault="001E27A0">
      <w:pPr>
        <w:pStyle w:val="liListNumber"/>
        <w:numPr>
          <w:ilvl w:val="0"/>
          <w:numId w:val="169"/>
        </w:numPr>
      </w:pPr>
      <w:r>
        <w:rPr>
          <w:color w:val="000000"/>
        </w:rPr>
        <w:t xml:space="preserve">Click </w:t>
      </w:r>
      <w:r>
        <w:rPr>
          <w:rStyle w:val="spanFormFieldEmphasis"/>
        </w:rPr>
        <w:t>Generate earnings</w:t>
      </w:r>
      <w:r>
        <w:rPr>
          <w:color w:val="000000"/>
        </w:rPr>
        <w:t xml:space="preserve"> to create earning records.</w:t>
      </w:r>
    </w:p>
    <w:p w14:paraId="775D7ECC" w14:textId="77777777" w:rsidR="001B1C9B" w:rsidRDefault="00E31C64">
      <w:pPr>
        <w:pStyle w:val="pImgCenter"/>
      </w:pPr>
      <w:r>
        <w:rPr>
          <w:noProof/>
        </w:rPr>
        <w:drawing>
          <wp:inline distT="0" distB="0" distL="0" distR="0" wp14:anchorId="4A1ED9B7" wp14:editId="1C932164">
            <wp:extent cx="4442460" cy="3009900"/>
            <wp:effectExtent l="0" t="0" r="0" b="0"/>
            <wp:docPr id="173"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pic:cNvPicPr preferRelativeResize="0">
                      <a:picLocks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442460" cy="3009900"/>
                    </a:xfrm>
                    <a:prstGeom prst="rect">
                      <a:avLst/>
                    </a:prstGeom>
                    <a:noFill/>
                    <a:ln>
                      <a:noFill/>
                    </a:ln>
                  </pic:spPr>
                </pic:pic>
              </a:graphicData>
            </a:graphic>
          </wp:inline>
        </w:drawing>
      </w:r>
    </w:p>
    <w:p w14:paraId="58D65B62" w14:textId="77777777" w:rsidR="001B1C9B" w:rsidRDefault="001E27A0">
      <w:pPr>
        <w:pStyle w:val="liListNumber"/>
        <w:numPr>
          <w:ilvl w:val="0"/>
          <w:numId w:val="169"/>
        </w:numPr>
      </w:pPr>
      <w:r>
        <w:rPr>
          <w:color w:val="000000"/>
        </w:rPr>
        <w:t xml:space="preserve">Review the earnings records on the </w:t>
      </w:r>
      <w:r>
        <w:rPr>
          <w:rStyle w:val="spanFormFieldEmphasis"/>
        </w:rPr>
        <w:t>Earnings</w:t>
      </w:r>
      <w:r>
        <w:rPr>
          <w:color w:val="000000"/>
        </w:rPr>
        <w:t xml:space="preserve"> tab. </w:t>
      </w:r>
    </w:p>
    <w:p w14:paraId="327CA16F" w14:textId="77777777" w:rsidR="001B1C9B" w:rsidRDefault="001E27A0">
      <w:pPr>
        <w:pStyle w:val="pNote"/>
      </w:pPr>
      <w:r>
        <w:rPr>
          <w:color w:val="000000"/>
        </w:rPr>
        <w:t xml:space="preserve">NOTE: If any of the earning records are incorrect, you must correct them in the </w:t>
      </w:r>
      <w:r>
        <w:rPr>
          <w:rStyle w:val="spanFormFieldEmphasis"/>
        </w:rPr>
        <w:t>Worker earnings</w:t>
      </w:r>
      <w:r>
        <w:rPr>
          <w:color w:val="000000"/>
        </w:rPr>
        <w:t xml:space="preserve"> journal (section </w:t>
      </w:r>
      <w:r>
        <w:rPr>
          <w:rStyle w:val="variable2"/>
        </w:rPr>
        <w:t>5.1.5</w:t>
      </w:r>
      <w:r>
        <w:rPr>
          <w:color w:val="000000"/>
        </w:rPr>
        <w:t xml:space="preserve">) or the </w:t>
      </w:r>
      <w:r>
        <w:rPr>
          <w:rStyle w:val="spanFormFieldEmphasis"/>
        </w:rPr>
        <w:t>Time/earning adjustments</w:t>
      </w:r>
      <w:r>
        <w:rPr>
          <w:color w:val="000000"/>
        </w:rPr>
        <w:t xml:space="preserve"> journal (section </w:t>
      </w:r>
      <w:r>
        <w:rPr>
          <w:rStyle w:val="variable2"/>
        </w:rPr>
        <w:t>5.2.3</w:t>
      </w:r>
      <w:r>
        <w:rPr>
          <w:color w:val="000000"/>
        </w:rPr>
        <w:t>).</w:t>
      </w:r>
    </w:p>
    <w:p w14:paraId="7249E933" w14:textId="77777777" w:rsidR="001B1C9B" w:rsidRDefault="001E27A0">
      <w:pPr>
        <w:pStyle w:val="liListNumber"/>
        <w:numPr>
          <w:ilvl w:val="0"/>
          <w:numId w:val="169"/>
        </w:numPr>
      </w:pPr>
      <w:r>
        <w:rPr>
          <w:color w:val="000000"/>
        </w:rPr>
        <w:t xml:space="preserve">On the </w:t>
      </w:r>
      <w:r>
        <w:rPr>
          <w:rStyle w:val="spanFormFieldEmphasis"/>
        </w:rPr>
        <w:t>Earnings</w:t>
      </w:r>
      <w:r>
        <w:rPr>
          <w:color w:val="000000"/>
        </w:rPr>
        <w:t xml:space="preserve"> tab, if this worker works in a state where you withhold local taxes, click </w:t>
      </w:r>
      <w:r>
        <w:rPr>
          <w:rStyle w:val="spanFormFieldEmphasis"/>
        </w:rPr>
        <w:t>Local tax assessment</w:t>
      </w:r>
      <w:r>
        <w:rPr>
          <w:color w:val="000000"/>
        </w:rPr>
        <w:t xml:space="preserve"> to assess this worker for local taxes.</w:t>
      </w:r>
    </w:p>
    <w:p w14:paraId="18844D7B" w14:textId="77777777" w:rsidR="001B1C9B" w:rsidRDefault="001E27A0">
      <w:pPr>
        <w:pStyle w:val="pNote"/>
      </w:pPr>
      <w:r>
        <w:rPr>
          <w:color w:val="000000"/>
        </w:rPr>
        <w:t xml:space="preserve">NOTE: if the local tax assessment creates new benefit/deduction codes that you have never withheld before and those deductions have employer-paid amounts, you must enter the accounting information for those codes prior to posting transactions for this payment. See section </w:t>
      </w:r>
      <w:r>
        <w:rPr>
          <w:rStyle w:val="variable2"/>
        </w:rPr>
        <w:t>5.1.8.1</w:t>
      </w:r>
      <w:r>
        <w:rPr>
          <w:color w:val="000000"/>
        </w:rPr>
        <w:t>.</w:t>
      </w:r>
    </w:p>
    <w:p w14:paraId="269D1637" w14:textId="77777777" w:rsidR="001B1C9B" w:rsidRDefault="001E27A0">
      <w:pPr>
        <w:pStyle w:val="liListNumber"/>
        <w:numPr>
          <w:ilvl w:val="0"/>
          <w:numId w:val="169"/>
        </w:numPr>
      </w:pPr>
      <w:r>
        <w:rPr>
          <w:color w:val="000000"/>
        </w:rPr>
        <w:t xml:space="preserve">On the </w:t>
      </w:r>
      <w:r>
        <w:rPr>
          <w:rStyle w:val="spanFormFieldEmphasis"/>
        </w:rPr>
        <w:t>Earnings</w:t>
      </w:r>
      <w:r>
        <w:rPr>
          <w:color w:val="000000"/>
        </w:rPr>
        <w:t xml:space="preserve"> tab, click </w:t>
      </w:r>
      <w:r>
        <w:rPr>
          <w:rStyle w:val="spanFormFieldEmphasis"/>
        </w:rPr>
        <w:t>Calculate payment</w:t>
      </w:r>
      <w:r>
        <w:rPr>
          <w:color w:val="000000"/>
        </w:rPr>
        <w:t xml:space="preserve"> to apply benefits and deductions to the earnings and produce a payment.</w:t>
      </w:r>
    </w:p>
    <w:p w14:paraId="736A0E19" w14:textId="77777777" w:rsidR="001B1C9B" w:rsidRDefault="00E31C64">
      <w:pPr>
        <w:pStyle w:val="pImgCenter"/>
      </w:pPr>
      <w:r>
        <w:rPr>
          <w:noProof/>
        </w:rPr>
        <w:lastRenderedPageBreak/>
        <w:drawing>
          <wp:inline distT="0" distB="0" distL="0" distR="0" wp14:anchorId="5374BFFC" wp14:editId="40F60B67">
            <wp:extent cx="4838700" cy="3185160"/>
            <wp:effectExtent l="0" t="0" r="0" b="0"/>
            <wp:docPr id="174"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4"/>
                    <pic:cNvPicPr preferRelativeResize="0">
                      <a:picLocks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838700" cy="3185160"/>
                    </a:xfrm>
                    <a:prstGeom prst="rect">
                      <a:avLst/>
                    </a:prstGeom>
                    <a:noFill/>
                    <a:ln>
                      <a:noFill/>
                    </a:ln>
                  </pic:spPr>
                </pic:pic>
              </a:graphicData>
            </a:graphic>
          </wp:inline>
        </w:drawing>
      </w:r>
    </w:p>
    <w:p w14:paraId="46ABD848" w14:textId="77777777" w:rsidR="001B1C9B" w:rsidRDefault="001E27A0">
      <w:pPr>
        <w:pStyle w:val="liListNumber"/>
        <w:numPr>
          <w:ilvl w:val="0"/>
          <w:numId w:val="169"/>
        </w:numPr>
      </w:pPr>
      <w:r>
        <w:rPr>
          <w:color w:val="000000"/>
        </w:rPr>
        <w:t xml:space="preserve">Review the benefit/deductions on the </w:t>
      </w:r>
      <w:r>
        <w:rPr>
          <w:rStyle w:val="spanFormFieldEmphasis"/>
        </w:rPr>
        <w:t>Benefits/deductions</w:t>
      </w:r>
      <w:r>
        <w:rPr>
          <w:color w:val="000000"/>
        </w:rPr>
        <w:t xml:space="preserve"> tab. You can override benefit/deductions for this payment by modifying existing records, deleting, or adding new records. If you changed or added any benefit/deductions, you must click </w:t>
      </w:r>
      <w:r>
        <w:rPr>
          <w:rStyle w:val="spanFormFieldEmphasis"/>
        </w:rPr>
        <w:t>Recalculate payment</w:t>
      </w:r>
      <w:r>
        <w:rPr>
          <w:color w:val="000000"/>
        </w:rPr>
        <w:t xml:space="preserve"> to refresh the results.</w:t>
      </w:r>
    </w:p>
    <w:p w14:paraId="49951E18" w14:textId="77777777" w:rsidR="001B1C9B" w:rsidRDefault="001E27A0">
      <w:pPr>
        <w:pStyle w:val="liListNumber"/>
        <w:numPr>
          <w:ilvl w:val="0"/>
          <w:numId w:val="169"/>
        </w:numPr>
      </w:pPr>
      <w:r>
        <w:rPr>
          <w:color w:val="000000"/>
        </w:rPr>
        <w:t xml:space="preserve">Click </w:t>
      </w:r>
      <w:r>
        <w:rPr>
          <w:rStyle w:val="spanFormFieldEmphasis"/>
        </w:rPr>
        <w:t>Issue payment</w:t>
      </w:r>
      <w:r>
        <w:rPr>
          <w:color w:val="000000"/>
        </w:rPr>
        <w:t xml:space="preserve"> to create the manual payment.</w:t>
      </w:r>
    </w:p>
    <w:p w14:paraId="78B053AF" w14:textId="77777777" w:rsidR="001B1C9B" w:rsidRDefault="00E31C64">
      <w:pPr>
        <w:pStyle w:val="pImgCenter"/>
      </w:pPr>
      <w:r>
        <w:rPr>
          <w:noProof/>
        </w:rPr>
        <w:drawing>
          <wp:inline distT="0" distB="0" distL="0" distR="0" wp14:anchorId="3A2034A0" wp14:editId="008FBF89">
            <wp:extent cx="4922520" cy="3246120"/>
            <wp:effectExtent l="0" t="0" r="0" b="0"/>
            <wp:docPr id="175"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5"/>
                    <pic:cNvPicPr preferRelativeResize="0">
                      <a:picLocks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922520" cy="3246120"/>
                    </a:xfrm>
                    <a:prstGeom prst="rect">
                      <a:avLst/>
                    </a:prstGeom>
                    <a:noFill/>
                    <a:ln>
                      <a:noFill/>
                    </a:ln>
                  </pic:spPr>
                </pic:pic>
              </a:graphicData>
            </a:graphic>
          </wp:inline>
        </w:drawing>
      </w:r>
    </w:p>
    <w:p w14:paraId="1F876008" w14:textId="77777777" w:rsidR="001B1C9B" w:rsidRDefault="001E27A0">
      <w:pPr>
        <w:pStyle w:val="liListNumber"/>
        <w:numPr>
          <w:ilvl w:val="0"/>
          <w:numId w:val="169"/>
        </w:numPr>
        <w:spacing w:after="160"/>
      </w:pPr>
      <w:r>
        <w:rPr>
          <w:color w:val="000000"/>
        </w:rPr>
        <w:t xml:space="preserve">Review the gross-to-net results on the </w:t>
      </w:r>
      <w:r>
        <w:rPr>
          <w:rStyle w:val="spanFormFieldEmphasis"/>
        </w:rPr>
        <w:t>Payment</w:t>
      </w:r>
      <w:r>
        <w:rPr>
          <w:color w:val="000000"/>
        </w:rPr>
        <w:t xml:space="preserve"> tab.</w:t>
      </w:r>
    </w:p>
    <w:p w14:paraId="277BC556" w14:textId="77777777" w:rsidR="001B1C9B" w:rsidRDefault="001E27A0">
      <w:pPr>
        <w:pStyle w:val="pBodyText"/>
      </w:pPr>
      <w:r>
        <w:rPr>
          <w:color w:val="000000"/>
        </w:rPr>
        <w:t>After the manual payment has been issued, it must be approved to generate a pay statement/che</w:t>
      </w:r>
      <w:r>
        <w:rPr>
          <w:rStyle w:val="variable2"/>
        </w:rPr>
        <w:t>ck</w:t>
      </w:r>
      <w:r>
        <w:rPr>
          <w:color w:val="000000"/>
        </w:rPr>
        <w:t xml:space="preserve">/direct deposit file. You can approve it immediately (section </w:t>
      </w:r>
      <w:r>
        <w:rPr>
          <w:rStyle w:val="variable2"/>
        </w:rPr>
        <w:t>5.1.11</w:t>
      </w:r>
      <w:r>
        <w:rPr>
          <w:color w:val="000000"/>
        </w:rPr>
        <w:t>) or wait until the next pay period process.</w:t>
      </w:r>
    </w:p>
    <w:p w14:paraId="524E3115" w14:textId="77777777" w:rsidR="001B1C9B" w:rsidRDefault="001E27A0">
      <w:pPr>
        <w:pStyle w:val="h3Heading3"/>
      </w:pPr>
      <w:bookmarkStart w:id="86" w:name="_Toc176873387"/>
      <w:r>
        <w:lastRenderedPageBreak/>
        <w:t>5.2.2 Import Time and Shift Information</w:t>
      </w:r>
      <w:bookmarkEnd w:id="86"/>
    </w:p>
    <w:p w14:paraId="1CBDDF5A" w14:textId="77777777" w:rsidR="001B1C9B" w:rsidRDefault="001E27A0">
      <w:pPr>
        <w:pStyle w:val="pBodyText"/>
      </w:pPr>
      <w:r>
        <w:rPr>
          <w:color w:val="000000"/>
        </w:rPr>
        <w:t>Depending on how your implementation is configured, you may need to import time transactions from a time and attendance system to Anthology Payroll for the purposes of processing pay. Anthology Payroll accepts imports in comma-separated values (CSV) format. The first line in the CSV should contain column headers. At minimum, the import file must contain: worker identification (e.g.: Worker ID), date information, number of hours worked or units produced, and a shift code.</w:t>
      </w:r>
    </w:p>
    <w:p w14:paraId="3B2E48AD" w14:textId="77777777" w:rsidR="001B1C9B" w:rsidRDefault="001E27A0">
      <w:pPr>
        <w:pStyle w:val="pNote1"/>
      </w:pPr>
      <w:r>
        <w:rPr>
          <w:color w:val="000000"/>
        </w:rPr>
        <w:t>NOTE: ensure that the last line in your import file is an empty row or the last record may not import correctly.</w:t>
      </w:r>
    </w:p>
    <w:p w14:paraId="79A6EB89" w14:textId="77777777" w:rsidR="001B1C9B" w:rsidRDefault="001E27A0">
      <w:pPr>
        <w:pStyle w:val="pBodyText"/>
      </w:pPr>
      <w:r>
        <w:rPr>
          <w:color w:val="000000"/>
        </w:rPr>
        <w:t xml:space="preserve">Please refer to </w:t>
      </w:r>
      <w:r>
        <w:rPr>
          <w:rStyle w:val="variable2"/>
        </w:rPr>
        <w:t>9.4 Appendix D: List of Time Import File Fields</w:t>
      </w:r>
      <w:r>
        <w:rPr>
          <w:color w:val="000000"/>
        </w:rPr>
        <w:t xml:space="preserve"> for a reference of the columns required in the import file. For more information on importing time, refer to the </w:t>
      </w:r>
      <w:r>
        <w:rPr>
          <w:rStyle w:val="spanDataItem"/>
        </w:rPr>
        <w:t>Import Time into Anthology Payroll</w:t>
      </w:r>
      <w:r>
        <w:rPr>
          <w:color w:val="000000"/>
        </w:rPr>
        <w:t xml:space="preserve"> whitepaper provided by Anthology Inc.</w:t>
      </w:r>
    </w:p>
    <w:p w14:paraId="13A6ED0B" w14:textId="77777777" w:rsidR="001B1C9B" w:rsidRDefault="001E27A0">
      <w:pPr>
        <w:pStyle w:val="p"/>
      </w:pPr>
      <w:r>
        <w:rPr>
          <w:color w:val="000000"/>
        </w:rPr>
        <w:t xml:space="preserve">If you have implemented TimeLogiq scheduling alongside Anthology Payroll, this function is also how you bring in time records from TimeLogiq for pay processing in Anthology Payroll. </w:t>
      </w:r>
    </w:p>
    <w:p w14:paraId="05E085A8" w14:textId="77777777" w:rsidR="001B1C9B" w:rsidRDefault="001E27A0">
      <w:pPr>
        <w:pStyle w:val="pBodyText"/>
      </w:pPr>
      <w:r>
        <w:rPr>
          <w:color w:val="000000"/>
        </w:rPr>
        <w:t>To import time transactions from a CSV file:</w:t>
      </w:r>
    </w:p>
    <w:p w14:paraId="11743C86" w14:textId="77777777" w:rsidR="001B1C9B" w:rsidRDefault="001E27A0">
      <w:pPr>
        <w:pStyle w:val="liListNumber"/>
        <w:numPr>
          <w:ilvl w:val="0"/>
          <w:numId w:val="170"/>
        </w:numPr>
        <w:spacing w:before="160"/>
      </w:pPr>
      <w:r>
        <w:rPr>
          <w:color w:val="000000"/>
        </w:rPr>
        <w:t>Generate a spreadsheet containing the time transactions according to the required format and save it as a CSV file to the local disk.</w:t>
      </w:r>
    </w:p>
    <w:p w14:paraId="3342A6E3" w14:textId="77777777" w:rsidR="001B1C9B" w:rsidRDefault="001E27A0">
      <w:pPr>
        <w:pStyle w:val="liListNumber"/>
        <w:numPr>
          <w:ilvl w:val="0"/>
          <w:numId w:val="170"/>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F0933E0" w14:textId="77777777" w:rsidR="001B1C9B" w:rsidRDefault="00E31C64">
      <w:pPr>
        <w:pStyle w:val="pImgCenter"/>
      </w:pPr>
      <w:r>
        <w:rPr>
          <w:noProof/>
        </w:rPr>
        <w:drawing>
          <wp:inline distT="0" distB="0" distL="0" distR="0" wp14:anchorId="25B3A358" wp14:editId="778E1FC3">
            <wp:extent cx="2369820" cy="1447800"/>
            <wp:effectExtent l="0" t="0" r="0" b="0"/>
            <wp:docPr id="176"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6"/>
                    <pic:cNvPicPr preferRelativeResize="0">
                      <a:picLocks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69820" cy="1447800"/>
                    </a:xfrm>
                    <a:prstGeom prst="rect">
                      <a:avLst/>
                    </a:prstGeom>
                    <a:noFill/>
                    <a:ln>
                      <a:noFill/>
                    </a:ln>
                  </pic:spPr>
                </pic:pic>
              </a:graphicData>
            </a:graphic>
          </wp:inline>
        </w:drawing>
      </w:r>
    </w:p>
    <w:p w14:paraId="3F17D0F2" w14:textId="77777777" w:rsidR="001B1C9B" w:rsidRDefault="00E31C64">
      <w:pPr>
        <w:pStyle w:val="pImgCenter"/>
      </w:pPr>
      <w:r>
        <w:rPr>
          <w:noProof/>
        </w:rPr>
        <w:drawing>
          <wp:inline distT="0" distB="0" distL="0" distR="0" wp14:anchorId="22657B68" wp14:editId="2A3C14E2">
            <wp:extent cx="731520" cy="640080"/>
            <wp:effectExtent l="0" t="0" r="0" b="0"/>
            <wp:docPr id="177"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0FB7B314" w14:textId="77777777" w:rsidR="001B1C9B" w:rsidRDefault="00E31C64">
      <w:pPr>
        <w:pStyle w:val="pImgCenter"/>
      </w:pPr>
      <w:r>
        <w:rPr>
          <w:noProof/>
        </w:rPr>
        <w:lastRenderedPageBreak/>
        <w:drawing>
          <wp:inline distT="0" distB="0" distL="0" distR="0" wp14:anchorId="5DF9DC3F" wp14:editId="558334ED">
            <wp:extent cx="3383280" cy="3200400"/>
            <wp:effectExtent l="0" t="0" r="0" b="0"/>
            <wp:docPr id="178"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8"/>
                    <pic:cNvPicPr preferRelativeResize="0">
                      <a:picLocks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383280" cy="3200400"/>
                    </a:xfrm>
                    <a:prstGeom prst="rect">
                      <a:avLst/>
                    </a:prstGeom>
                    <a:noFill/>
                    <a:ln>
                      <a:noFill/>
                    </a:ln>
                  </pic:spPr>
                </pic:pic>
              </a:graphicData>
            </a:graphic>
          </wp:inline>
        </w:drawing>
      </w:r>
    </w:p>
    <w:p w14:paraId="155DAD9B" w14:textId="77777777" w:rsidR="001B1C9B" w:rsidRDefault="001E27A0">
      <w:pPr>
        <w:pStyle w:val="liListNumber"/>
        <w:numPr>
          <w:ilvl w:val="0"/>
          <w:numId w:val="170"/>
        </w:numPr>
      </w:pPr>
      <w:r>
        <w:rPr>
          <w:color w:val="000000"/>
        </w:rPr>
        <w:t xml:space="preserve">On the ribbon, click </w:t>
      </w:r>
      <w:r>
        <w:rPr>
          <w:rStyle w:val="spanFormFieldEmphasis"/>
        </w:rPr>
        <w:t>Pay Period</w:t>
      </w:r>
      <w:r>
        <w:rPr>
          <w:color w:val="000000"/>
        </w:rPr>
        <w:t xml:space="preserve"> tab &gt; </w:t>
      </w:r>
      <w:r>
        <w:rPr>
          <w:rStyle w:val="spanFormFieldEmphasis"/>
        </w:rPr>
        <w:t>Import Time</w:t>
      </w:r>
      <w:r>
        <w:rPr>
          <w:color w:val="000000"/>
        </w:rPr>
        <w:t xml:space="preserve"> to open the </w:t>
      </w:r>
      <w:r>
        <w:rPr>
          <w:rStyle w:val="spanFormFieldEmphasis"/>
        </w:rPr>
        <w:t>Import time</w:t>
      </w:r>
      <w:r>
        <w:rPr>
          <w:color w:val="000000"/>
        </w:rPr>
        <w:t xml:space="preserve"> </w:t>
      </w:r>
      <w:r>
        <w:rPr>
          <w:rStyle w:val="variable2"/>
        </w:rPr>
        <w:t>pane</w:t>
      </w:r>
      <w:r>
        <w:rPr>
          <w:color w:val="000000"/>
        </w:rPr>
        <w:t>.</w:t>
      </w:r>
    </w:p>
    <w:p w14:paraId="45D9D4A5" w14:textId="77777777" w:rsidR="001B1C9B" w:rsidRDefault="001E27A0">
      <w:pPr>
        <w:pStyle w:val="liListNumber"/>
        <w:numPr>
          <w:ilvl w:val="0"/>
          <w:numId w:val="170"/>
        </w:numPr>
      </w:pPr>
      <w:r>
        <w:rPr>
          <w:color w:val="000000"/>
        </w:rPr>
        <w:t xml:space="preserve">If TimeLogiq (formerly StaffRight) scheduling is implemented, deselect the </w:t>
      </w:r>
      <w:r>
        <w:rPr>
          <w:rStyle w:val="spanFormFieldEmphasis"/>
        </w:rPr>
        <w:t>Use TimeLogiq</w:t>
      </w:r>
      <w:r>
        <w:rPr>
          <w:color w:val="000000"/>
        </w:rPr>
        <w:t xml:space="preserve"> option that is checked by default. </w:t>
      </w:r>
    </w:p>
    <w:p w14:paraId="50BFA6C4" w14:textId="77777777" w:rsidR="001B1C9B" w:rsidRDefault="001E27A0">
      <w:pPr>
        <w:pStyle w:val="liListNumber"/>
        <w:numPr>
          <w:ilvl w:val="0"/>
          <w:numId w:val="170"/>
        </w:numPr>
      </w:pPr>
      <w:r>
        <w:rPr>
          <w:color w:val="000000"/>
        </w:rPr>
        <w:t xml:space="preserve">Browse for the </w:t>
      </w:r>
      <w:r>
        <w:rPr>
          <w:rStyle w:val="variable2"/>
        </w:rPr>
        <w:t>file</w:t>
      </w:r>
      <w:r>
        <w:rPr>
          <w:color w:val="000000"/>
        </w:rPr>
        <w:t xml:space="preserve"> and select the time spreadsheet.</w:t>
      </w:r>
    </w:p>
    <w:p w14:paraId="636D8B76" w14:textId="77777777" w:rsidR="001B1C9B" w:rsidRDefault="001E27A0">
      <w:pPr>
        <w:pStyle w:val="liListNumber"/>
        <w:numPr>
          <w:ilvl w:val="0"/>
          <w:numId w:val="170"/>
        </w:numPr>
      </w:pPr>
      <w:r>
        <w:rPr>
          <w:color w:val="000000"/>
        </w:rPr>
        <w:t xml:space="preserve">Deselect </w:t>
      </w:r>
      <w:r>
        <w:rPr>
          <w:rStyle w:val="spanFormFieldEmphasis"/>
        </w:rPr>
        <w:t>Already approved</w:t>
      </w:r>
      <w:r>
        <w:rPr>
          <w:color w:val="000000"/>
        </w:rPr>
        <w:t xml:space="preserve"> if you want to manually approve the time transactions in a separate process after the import.</w:t>
      </w:r>
    </w:p>
    <w:p w14:paraId="7C8C1B09" w14:textId="77777777" w:rsidR="001B1C9B" w:rsidRDefault="001E27A0">
      <w:pPr>
        <w:pStyle w:val="liListNumber"/>
        <w:numPr>
          <w:ilvl w:val="0"/>
          <w:numId w:val="170"/>
        </w:numPr>
      </w:pPr>
      <w:r>
        <w:rPr>
          <w:color w:val="000000"/>
        </w:rPr>
        <w:t xml:space="preserve">Click </w:t>
      </w:r>
      <w:r>
        <w:rPr>
          <w:rStyle w:val="spanFormFieldEmphasis"/>
        </w:rPr>
        <w:t>Check only</w:t>
      </w:r>
      <w:r>
        <w:rPr>
          <w:color w:val="000000"/>
        </w:rPr>
        <w:t xml:space="preserve"> if you only want to verify that the import file is valid and do not want to import the time records.</w:t>
      </w:r>
    </w:p>
    <w:p w14:paraId="25F61B10" w14:textId="77777777" w:rsidR="001B1C9B" w:rsidRDefault="001E27A0">
      <w:pPr>
        <w:pStyle w:val="liListNumber"/>
        <w:numPr>
          <w:ilvl w:val="0"/>
          <w:numId w:val="170"/>
        </w:numPr>
        <w:spacing w:after="160"/>
      </w:pPr>
      <w:r>
        <w:rPr>
          <w:color w:val="000000"/>
        </w:rPr>
        <w:t xml:space="preserve">Click </w:t>
      </w:r>
      <w:r>
        <w:rPr>
          <w:rStyle w:val="spanFormFieldEmphasis"/>
        </w:rPr>
        <w:t>OK</w:t>
      </w:r>
      <w:r>
        <w:rPr>
          <w:color w:val="000000"/>
        </w:rPr>
        <w:t xml:space="preserve"> to import the time transactions.</w:t>
      </w:r>
    </w:p>
    <w:tbl>
      <w:tblPr>
        <w:tblW w:w="5000" w:type="pct"/>
        <w:tblCellMar>
          <w:left w:w="10" w:type="dxa"/>
          <w:right w:w="10" w:type="dxa"/>
        </w:tblCellMar>
        <w:tblLook w:val="04A0" w:firstRow="1" w:lastRow="0" w:firstColumn="1" w:lastColumn="0" w:noHBand="0" w:noVBand="1"/>
      </w:tblPr>
      <w:tblGrid>
        <w:gridCol w:w="9885"/>
      </w:tblGrid>
      <w:tr w:rsidR="001B1C9B" w14:paraId="4BC476F8" w14:textId="77777777">
        <w:tc>
          <w:tcPr>
            <w:tcW w:w="0" w:type="auto"/>
          </w:tcPr>
          <w:p w14:paraId="6D78F2C7" w14:textId="77777777" w:rsidR="001B1C9B" w:rsidRDefault="001E27A0">
            <w:pPr>
              <w:pStyle w:val="pBodyText"/>
            </w:pPr>
            <w:r>
              <w:rPr>
                <w:color w:val="000000"/>
              </w:rPr>
              <w:t>To import time transactions from TimeLogiq scheduling:</w:t>
            </w:r>
          </w:p>
          <w:p w14:paraId="54069E73" w14:textId="77777777" w:rsidR="001B1C9B" w:rsidRDefault="001E27A0">
            <w:pPr>
              <w:pStyle w:val="liListNumber"/>
              <w:numPr>
                <w:ilvl w:val="0"/>
                <w:numId w:val="171"/>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1CF979D2" w14:textId="77777777" w:rsidR="001B1C9B" w:rsidRDefault="001E27A0">
            <w:pPr>
              <w:pStyle w:val="liListNumber"/>
              <w:numPr>
                <w:ilvl w:val="0"/>
                <w:numId w:val="171"/>
              </w:numPr>
            </w:pPr>
            <w:r>
              <w:rPr>
                <w:color w:val="000000"/>
              </w:rPr>
              <w:t xml:space="preserve">On the ribbon, click </w:t>
            </w:r>
            <w:r>
              <w:rPr>
                <w:rStyle w:val="spanFormFieldEmphasis"/>
              </w:rPr>
              <w:t>Pay Period</w:t>
            </w:r>
            <w:r>
              <w:rPr>
                <w:color w:val="000000"/>
              </w:rPr>
              <w:t xml:space="preserve"> tab &gt; </w:t>
            </w:r>
            <w:r>
              <w:rPr>
                <w:rStyle w:val="spanFormFieldEmphasis"/>
              </w:rPr>
              <w:t>Import Time</w:t>
            </w:r>
            <w:r>
              <w:rPr>
                <w:color w:val="000000"/>
              </w:rPr>
              <w:t xml:space="preserve"> to open the </w:t>
            </w:r>
            <w:r>
              <w:rPr>
                <w:rStyle w:val="spanFormFieldEmphasis"/>
              </w:rPr>
              <w:t>Import time</w:t>
            </w:r>
            <w:r>
              <w:rPr>
                <w:rStyle w:val="variable2"/>
              </w:rPr>
              <w:t>pane</w:t>
            </w:r>
            <w:r>
              <w:rPr>
                <w:color w:val="000000"/>
              </w:rPr>
              <w:t>.</w:t>
            </w:r>
          </w:p>
          <w:p w14:paraId="29C3312D" w14:textId="77777777" w:rsidR="001B1C9B" w:rsidRDefault="001E27A0">
            <w:pPr>
              <w:pStyle w:val="liListNumber"/>
              <w:numPr>
                <w:ilvl w:val="0"/>
                <w:numId w:val="171"/>
              </w:numPr>
            </w:pPr>
            <w:r>
              <w:rPr>
                <w:color w:val="000000"/>
              </w:rPr>
              <w:t xml:space="preserve">Check the </w:t>
            </w:r>
            <w:r>
              <w:rPr>
                <w:rStyle w:val="spanFormFieldEmphasis"/>
              </w:rPr>
              <w:t>Use TimeLogiq</w:t>
            </w:r>
            <w:r>
              <w:rPr>
                <w:color w:val="000000"/>
              </w:rPr>
              <w:t xml:space="preserve"> option to import time records from TimeLogiq.</w:t>
            </w:r>
          </w:p>
          <w:p w14:paraId="4042548E" w14:textId="77777777" w:rsidR="001B1C9B" w:rsidRDefault="001E27A0">
            <w:pPr>
              <w:pStyle w:val="liListNumber"/>
              <w:numPr>
                <w:ilvl w:val="0"/>
                <w:numId w:val="171"/>
              </w:numPr>
            </w:pPr>
            <w:r>
              <w:rPr>
                <w:color w:val="000000"/>
              </w:rPr>
              <w:t xml:space="preserve">Specify an </w:t>
            </w:r>
            <w:r>
              <w:rPr>
                <w:rStyle w:val="spanFormFieldEmphasis"/>
              </w:rPr>
              <w:t>Import option</w:t>
            </w:r>
            <w:r>
              <w:rPr>
                <w:color w:val="000000"/>
              </w:rPr>
              <w:t xml:space="preserve"> of the type of time transactions to import from TimeLogiq.</w:t>
            </w:r>
          </w:p>
          <w:p w14:paraId="4BB290D2" w14:textId="77777777" w:rsidR="001B1C9B" w:rsidRDefault="001E27A0">
            <w:pPr>
              <w:pStyle w:val="liListNumber"/>
              <w:numPr>
                <w:ilvl w:val="0"/>
                <w:numId w:val="171"/>
              </w:numPr>
            </w:pPr>
            <w:r>
              <w:rPr>
                <w:color w:val="000000"/>
              </w:rPr>
              <w:t xml:space="preserve">If desired, specify a </w:t>
            </w:r>
            <w:r>
              <w:rPr>
                <w:rStyle w:val="spanFormFieldEmphasis"/>
              </w:rPr>
              <w:t>Worker</w:t>
            </w:r>
            <w:r>
              <w:rPr>
                <w:color w:val="000000"/>
              </w:rPr>
              <w:t xml:space="preserve"> to import time for an individual worker from TimeLogiq.</w:t>
            </w:r>
          </w:p>
          <w:p w14:paraId="1C6A9BD6" w14:textId="77777777" w:rsidR="001B1C9B" w:rsidRDefault="001E27A0">
            <w:pPr>
              <w:pStyle w:val="liListNumber"/>
              <w:numPr>
                <w:ilvl w:val="0"/>
                <w:numId w:val="171"/>
              </w:numPr>
            </w:pPr>
            <w:r>
              <w:rPr>
                <w:color w:val="000000"/>
              </w:rPr>
              <w:t xml:space="preserve">If desired, specify a </w:t>
            </w:r>
            <w:r>
              <w:rPr>
                <w:rStyle w:val="spanFormFieldEmphasis"/>
              </w:rPr>
              <w:t>Worker group</w:t>
            </w:r>
            <w:r>
              <w:rPr>
                <w:color w:val="000000"/>
              </w:rPr>
              <w:t xml:space="preserve"> to import time for a specific group of workers from TimeLogiq. This requires worker groups to be configured.</w:t>
            </w:r>
          </w:p>
          <w:p w14:paraId="40E92886" w14:textId="77777777" w:rsidR="001B1C9B" w:rsidRDefault="001E27A0">
            <w:pPr>
              <w:pStyle w:val="liListNumber"/>
              <w:numPr>
                <w:ilvl w:val="0"/>
                <w:numId w:val="171"/>
              </w:numPr>
              <w:spacing w:after="160"/>
            </w:pPr>
            <w:r>
              <w:rPr>
                <w:color w:val="000000"/>
              </w:rPr>
              <w:t xml:space="preserve">Click </w:t>
            </w:r>
            <w:r>
              <w:rPr>
                <w:rStyle w:val="spanFormFieldEmphasis"/>
              </w:rPr>
              <w:t>OK</w:t>
            </w:r>
            <w:r>
              <w:rPr>
                <w:color w:val="000000"/>
              </w:rPr>
              <w:t xml:space="preserve"> to import the time transactions.</w:t>
            </w:r>
          </w:p>
        </w:tc>
      </w:tr>
    </w:tbl>
    <w:p w14:paraId="4B14DD36" w14:textId="77777777" w:rsidR="001B1C9B" w:rsidRDefault="001E27A0">
      <w:pPr>
        <w:pStyle w:val="pBodyText"/>
        <w:spacing w:before="160"/>
      </w:pPr>
      <w:r>
        <w:rPr>
          <w:color w:val="000000"/>
        </w:rPr>
        <w:t>After importing time, you must commit them to Anthology Payroll. The commit process also gives you a chance to change or remove records if they were imported in error. To commit imported time:</w:t>
      </w:r>
    </w:p>
    <w:p w14:paraId="7A7747A4" w14:textId="77777777" w:rsidR="001B1C9B" w:rsidRDefault="001E27A0">
      <w:pPr>
        <w:pStyle w:val="liListNumber"/>
        <w:numPr>
          <w:ilvl w:val="0"/>
          <w:numId w:val="17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D04556A" w14:textId="77777777" w:rsidR="001B1C9B" w:rsidRDefault="00E31C64">
      <w:pPr>
        <w:pStyle w:val="pImgCenter"/>
      </w:pPr>
      <w:r>
        <w:rPr>
          <w:noProof/>
        </w:rPr>
        <w:lastRenderedPageBreak/>
        <w:drawing>
          <wp:inline distT="0" distB="0" distL="0" distR="0" wp14:anchorId="25925259" wp14:editId="796DE989">
            <wp:extent cx="2659380" cy="1630680"/>
            <wp:effectExtent l="0" t="0" r="0" b="0"/>
            <wp:docPr id="179"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
                    <pic:cNvPicPr preferRelativeResize="0">
                      <a:picLocks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59380" cy="1630680"/>
                    </a:xfrm>
                    <a:prstGeom prst="rect">
                      <a:avLst/>
                    </a:prstGeom>
                    <a:noFill/>
                    <a:ln>
                      <a:noFill/>
                    </a:ln>
                  </pic:spPr>
                </pic:pic>
              </a:graphicData>
            </a:graphic>
          </wp:inline>
        </w:drawing>
      </w:r>
    </w:p>
    <w:p w14:paraId="3A4DA0A5" w14:textId="77777777" w:rsidR="001B1C9B" w:rsidRDefault="00E31C64">
      <w:pPr>
        <w:pStyle w:val="pImgCenter"/>
      </w:pPr>
      <w:r>
        <w:rPr>
          <w:noProof/>
        </w:rPr>
        <w:drawing>
          <wp:inline distT="0" distB="0" distL="0" distR="0" wp14:anchorId="08A5185F" wp14:editId="40A4A1B2">
            <wp:extent cx="731520" cy="640080"/>
            <wp:effectExtent l="0" t="0" r="0" b="0"/>
            <wp:docPr id="180"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F18AB50" w14:textId="77777777" w:rsidR="001B1C9B" w:rsidRDefault="00E31C64">
      <w:pPr>
        <w:pStyle w:val="pImgCenter"/>
      </w:pPr>
      <w:r>
        <w:rPr>
          <w:noProof/>
        </w:rPr>
        <w:drawing>
          <wp:inline distT="0" distB="0" distL="0" distR="0" wp14:anchorId="06DBF173" wp14:editId="3ECA7CB4">
            <wp:extent cx="5173980" cy="3078480"/>
            <wp:effectExtent l="0" t="0" r="0" b="0"/>
            <wp:docPr id="181" name="Pictur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pic:cNvPicPr preferRelativeResize="0">
                      <a:picLocks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73980" cy="3078480"/>
                    </a:xfrm>
                    <a:prstGeom prst="rect">
                      <a:avLst/>
                    </a:prstGeom>
                    <a:noFill/>
                    <a:ln>
                      <a:noFill/>
                    </a:ln>
                  </pic:spPr>
                </pic:pic>
              </a:graphicData>
            </a:graphic>
          </wp:inline>
        </w:drawing>
      </w:r>
    </w:p>
    <w:p w14:paraId="0070FFF2" w14:textId="77777777" w:rsidR="001B1C9B" w:rsidRDefault="001E27A0">
      <w:pPr>
        <w:pStyle w:val="liListNumber"/>
        <w:numPr>
          <w:ilvl w:val="0"/>
          <w:numId w:val="172"/>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Time</w:t>
      </w:r>
      <w:r>
        <w:rPr>
          <w:color w:val="000000"/>
        </w:rPr>
        <w:t xml:space="preserve"> to open the </w:t>
      </w:r>
      <w:r>
        <w:rPr>
          <w:rStyle w:val="spanFormFieldEmphasis"/>
        </w:rPr>
        <w:t>Time imports</w:t>
      </w:r>
      <w:r>
        <w:rPr>
          <w:color w:val="000000"/>
        </w:rPr>
        <w:t xml:space="preserve"> journal.</w:t>
      </w:r>
    </w:p>
    <w:p w14:paraId="0A179F44" w14:textId="77777777" w:rsidR="001B1C9B" w:rsidRDefault="001E27A0">
      <w:pPr>
        <w:pStyle w:val="liListNumber"/>
        <w:numPr>
          <w:ilvl w:val="0"/>
          <w:numId w:val="172"/>
        </w:numPr>
      </w:pPr>
      <w:r>
        <w:rPr>
          <w:color w:val="000000"/>
        </w:rPr>
        <w:t xml:space="preserve">By default, all uncommitted time transactions are selected. Review the imported time records as desired and deselect the time that you do not want committed. Make any necessary edits to individual time records. You may even delete any records that you do not want to keep. Click </w:t>
      </w:r>
      <w:r>
        <w:rPr>
          <w:rStyle w:val="spanFormFieldEmphasis"/>
        </w:rPr>
        <w:t>Revalidate</w:t>
      </w:r>
      <w:r>
        <w:rPr>
          <w:color w:val="000000"/>
        </w:rPr>
        <w:t xml:space="preserve"> to save your changes.</w:t>
      </w:r>
    </w:p>
    <w:p w14:paraId="47459798" w14:textId="77777777" w:rsidR="001B1C9B" w:rsidRDefault="001E27A0">
      <w:pPr>
        <w:pStyle w:val="pNote"/>
      </w:pPr>
      <w:r>
        <w:rPr>
          <w:color w:val="000000"/>
        </w:rPr>
        <w:t>NOTE: records imported by the Anthology Payroll API (application programming interface) cannot be deleted in this journal.</w:t>
      </w:r>
    </w:p>
    <w:p w14:paraId="53D587C8" w14:textId="77777777" w:rsidR="001B1C9B" w:rsidRDefault="001E27A0">
      <w:pPr>
        <w:pStyle w:val="liListNumber"/>
        <w:numPr>
          <w:ilvl w:val="0"/>
          <w:numId w:val="172"/>
        </w:numPr>
        <w:spacing w:after="160"/>
      </w:pPr>
      <w:r>
        <w:rPr>
          <w:color w:val="000000"/>
        </w:rPr>
        <w:t xml:space="preserve">Click </w:t>
      </w:r>
      <w:r>
        <w:rPr>
          <w:rStyle w:val="spanFormFieldEmphasis"/>
        </w:rPr>
        <w:t>Commit time</w:t>
      </w:r>
      <w:r>
        <w:rPr>
          <w:color w:val="000000"/>
        </w:rPr>
        <w:t xml:space="preserve"> to save the imported time to Anthology Payroll. Close the form.</w:t>
      </w:r>
    </w:p>
    <w:p w14:paraId="41C6F8D8" w14:textId="77777777" w:rsidR="001B1C9B" w:rsidRDefault="001E27A0">
      <w:pPr>
        <w:pStyle w:val="pBodyText"/>
      </w:pPr>
      <w:r>
        <w:rPr>
          <w:color w:val="000000"/>
        </w:rPr>
        <w:t xml:space="preserve">After committing the time transactions, you can view them or modify them as desired. The procedure to do this is described in section </w:t>
      </w:r>
      <w:r>
        <w:rPr>
          <w:rStyle w:val="variable2"/>
        </w:rPr>
        <w:t>5.1.2</w:t>
      </w:r>
      <w:r>
        <w:rPr>
          <w:color w:val="000000"/>
        </w:rPr>
        <w:t xml:space="preserve">. After making any necessary modifications, imported time can be processed just like time generated from rotations. Proceed with the normal pay process or issue a manual payment for affected workers (section </w:t>
      </w:r>
      <w:r>
        <w:rPr>
          <w:rStyle w:val="variable2"/>
        </w:rPr>
        <w:t>5.2.1</w:t>
      </w:r>
      <w:r>
        <w:rPr>
          <w:color w:val="000000"/>
        </w:rPr>
        <w:t>).</w:t>
      </w:r>
    </w:p>
    <w:p w14:paraId="0945539C" w14:textId="77777777" w:rsidR="001B1C9B" w:rsidRDefault="001E27A0">
      <w:pPr>
        <w:pStyle w:val="h3Heading3"/>
      </w:pPr>
      <w:bookmarkStart w:id="87" w:name="_Toc176873388"/>
      <w:r>
        <w:lastRenderedPageBreak/>
        <w:t>5.2.3 Adjust Time or Earnings after Pay is Processed</w:t>
      </w:r>
      <w:bookmarkEnd w:id="87"/>
    </w:p>
    <w:p w14:paraId="43A532AE" w14:textId="77777777" w:rsidR="001B1C9B" w:rsidRDefault="001E27A0">
      <w:pPr>
        <w:pStyle w:val="pBodyText"/>
      </w:pPr>
      <w:r>
        <w:rPr>
          <w:color w:val="000000"/>
        </w:rPr>
        <w:t xml:space="preserve">When an adjustment (re: correction) must be made to time or earnings after accumulators have been updated (section </w:t>
      </w:r>
      <w:r>
        <w:rPr>
          <w:rStyle w:val="variable2"/>
        </w:rPr>
        <w:t>5.1.6</w:t>
      </w:r>
      <w:r>
        <w:rPr>
          <w:color w:val="000000"/>
        </w:rPr>
        <w:t xml:space="preserve">) or the pay period has closed (section </w:t>
      </w:r>
      <w:r>
        <w:rPr>
          <w:rStyle w:val="variable2"/>
        </w:rPr>
        <w:t>5.1.19</w:t>
      </w:r>
      <w:r>
        <w:rPr>
          <w:color w:val="000000"/>
        </w:rPr>
        <w:t xml:space="preserve">), you must use the </w:t>
      </w:r>
      <w:r>
        <w:rPr>
          <w:rStyle w:val="spanFormFieldEmphasis"/>
        </w:rPr>
        <w:t>Time/earnings adjustments</w:t>
      </w:r>
      <w:r>
        <w:rPr>
          <w:color w:val="000000"/>
        </w:rPr>
        <w:t xml:space="preserve"> form to properly track the change. </w:t>
      </w:r>
    </w:p>
    <w:p w14:paraId="33962117" w14:textId="77777777" w:rsidR="001B1C9B" w:rsidRDefault="001E27A0">
      <w:pPr>
        <w:pStyle w:val="pBodyText"/>
      </w:pPr>
      <w:r>
        <w:rPr>
          <w:color w:val="000000"/>
        </w:rPr>
        <w:t>To adjust time or earnings after pay has been processed:</w:t>
      </w:r>
    </w:p>
    <w:p w14:paraId="21804E11" w14:textId="77777777" w:rsidR="001B1C9B" w:rsidRDefault="001E27A0">
      <w:pPr>
        <w:pStyle w:val="liListNumber"/>
        <w:numPr>
          <w:ilvl w:val="0"/>
          <w:numId w:val="17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523FAC6E" w14:textId="77777777" w:rsidR="001B1C9B" w:rsidRDefault="00E31C64">
      <w:pPr>
        <w:pStyle w:val="pImgCenter"/>
      </w:pPr>
      <w:r>
        <w:rPr>
          <w:noProof/>
        </w:rPr>
        <w:drawing>
          <wp:inline distT="0" distB="0" distL="0" distR="0" wp14:anchorId="791EDA82" wp14:editId="2FB19441">
            <wp:extent cx="1493520" cy="1508760"/>
            <wp:effectExtent l="0" t="0" r="0" b="0"/>
            <wp:docPr id="182" name="Pictur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preferRelativeResize="0">
                      <a:picLocks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93520" cy="1508760"/>
                    </a:xfrm>
                    <a:prstGeom prst="rect">
                      <a:avLst/>
                    </a:prstGeom>
                    <a:noFill/>
                    <a:ln>
                      <a:noFill/>
                    </a:ln>
                  </pic:spPr>
                </pic:pic>
              </a:graphicData>
            </a:graphic>
          </wp:inline>
        </w:drawing>
      </w:r>
    </w:p>
    <w:p w14:paraId="6FC6D206" w14:textId="77777777" w:rsidR="001B1C9B" w:rsidRDefault="00E31C64">
      <w:pPr>
        <w:pStyle w:val="pImgCenter"/>
      </w:pPr>
      <w:r>
        <w:rPr>
          <w:noProof/>
        </w:rPr>
        <w:drawing>
          <wp:inline distT="0" distB="0" distL="0" distR="0" wp14:anchorId="4A915229" wp14:editId="4409D2D9">
            <wp:extent cx="731520" cy="640080"/>
            <wp:effectExtent l="0" t="0" r="0" b="0"/>
            <wp:docPr id="183"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97416C2" w14:textId="77777777" w:rsidR="001B1C9B" w:rsidRDefault="00E31C64">
      <w:pPr>
        <w:pStyle w:val="pImgCenter"/>
      </w:pPr>
      <w:r>
        <w:rPr>
          <w:noProof/>
        </w:rPr>
        <w:drawing>
          <wp:inline distT="0" distB="0" distL="0" distR="0" wp14:anchorId="47EAB482" wp14:editId="121BCBBA">
            <wp:extent cx="4937760" cy="3261360"/>
            <wp:effectExtent l="0" t="0" r="0" b="0"/>
            <wp:docPr id="184" name="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preferRelativeResize="0">
                      <a:picLocks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937760" cy="3261360"/>
                    </a:xfrm>
                    <a:prstGeom prst="rect">
                      <a:avLst/>
                    </a:prstGeom>
                    <a:noFill/>
                    <a:ln>
                      <a:noFill/>
                    </a:ln>
                  </pic:spPr>
                </pic:pic>
              </a:graphicData>
            </a:graphic>
          </wp:inline>
        </w:drawing>
      </w:r>
    </w:p>
    <w:p w14:paraId="3599DD94" w14:textId="77777777" w:rsidR="001B1C9B" w:rsidRDefault="001E27A0">
      <w:pPr>
        <w:pStyle w:val="liListNumber"/>
        <w:numPr>
          <w:ilvl w:val="0"/>
          <w:numId w:val="173"/>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Adjust Time and Earnings</w:t>
      </w:r>
      <w:r>
        <w:rPr>
          <w:color w:val="000000"/>
        </w:rPr>
        <w:t xml:space="preserve"> to open the </w:t>
      </w:r>
      <w:r>
        <w:rPr>
          <w:rStyle w:val="spanFormFieldEmphasis"/>
        </w:rPr>
        <w:t>Time/earning adjustments</w:t>
      </w:r>
      <w:r>
        <w:rPr>
          <w:color w:val="000000"/>
        </w:rPr>
        <w:t xml:space="preserve"> journal.</w:t>
      </w:r>
    </w:p>
    <w:p w14:paraId="6AD64D15" w14:textId="77777777" w:rsidR="001B1C9B" w:rsidRDefault="00E31C64">
      <w:pPr>
        <w:pStyle w:val="pImgCenter"/>
      </w:pPr>
      <w:r>
        <w:rPr>
          <w:noProof/>
        </w:rPr>
        <w:lastRenderedPageBreak/>
        <w:drawing>
          <wp:inline distT="0" distB="0" distL="0" distR="0" wp14:anchorId="4F6352A5" wp14:editId="306666FF">
            <wp:extent cx="1744980" cy="1409700"/>
            <wp:effectExtent l="0" t="0" r="0" b="0"/>
            <wp:docPr id="185"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44980" cy="1409700"/>
                    </a:xfrm>
                    <a:prstGeom prst="rect">
                      <a:avLst/>
                    </a:prstGeom>
                    <a:noFill/>
                    <a:ln>
                      <a:noFill/>
                    </a:ln>
                  </pic:spPr>
                </pic:pic>
              </a:graphicData>
            </a:graphic>
          </wp:inline>
        </w:drawing>
      </w:r>
    </w:p>
    <w:p w14:paraId="3A58020F" w14:textId="77777777" w:rsidR="001B1C9B" w:rsidRDefault="001E27A0">
      <w:pPr>
        <w:pStyle w:val="liListNumber"/>
        <w:numPr>
          <w:ilvl w:val="0"/>
          <w:numId w:val="173"/>
        </w:numPr>
      </w:pPr>
      <w:r>
        <w:rPr>
          <w:color w:val="000000"/>
        </w:rPr>
        <w:t xml:space="preserve">In the </w:t>
      </w:r>
      <w:r>
        <w:rPr>
          <w:rStyle w:val="spanFormFieldEmphasis"/>
        </w:rPr>
        <w:t>Time/Earnings</w:t>
      </w:r>
      <w:r>
        <w:rPr>
          <w:color w:val="000000"/>
        </w:rPr>
        <w:t xml:space="preserve"> section, specify a date range of the pay period in which the correction must be made.</w:t>
      </w:r>
    </w:p>
    <w:p w14:paraId="5D53D4C9" w14:textId="77777777" w:rsidR="001B1C9B" w:rsidRDefault="001E27A0">
      <w:pPr>
        <w:pStyle w:val="liListNumber"/>
        <w:numPr>
          <w:ilvl w:val="0"/>
          <w:numId w:val="173"/>
        </w:numPr>
      </w:pPr>
      <w:r>
        <w:rPr>
          <w:color w:val="000000"/>
        </w:rPr>
        <w:t>If the worker has time records:</w:t>
      </w:r>
    </w:p>
    <w:p w14:paraId="74170CF7" w14:textId="77777777" w:rsidR="001B1C9B" w:rsidRDefault="001E27A0">
      <w:pPr>
        <w:pStyle w:val="liListNumber1"/>
        <w:numPr>
          <w:ilvl w:val="1"/>
          <w:numId w:val="174"/>
        </w:numPr>
      </w:pPr>
      <w:r>
        <w:rPr>
          <w:color w:val="000000"/>
        </w:rPr>
        <w:t xml:space="preserve">On the </w:t>
      </w:r>
      <w:r>
        <w:rPr>
          <w:rStyle w:val="spanFormFieldEmphasis"/>
        </w:rPr>
        <w:t>Time</w:t>
      </w:r>
      <w:r>
        <w:rPr>
          <w:color w:val="000000"/>
        </w:rPr>
        <w:t xml:space="preserve"> tab, click </w:t>
      </w:r>
      <w:r>
        <w:rPr>
          <w:rStyle w:val="spanFormFieldEmphasis"/>
        </w:rPr>
        <w:t>View</w:t>
      </w:r>
      <w:r>
        <w:rPr>
          <w:color w:val="000000"/>
        </w:rPr>
        <w:t xml:space="preserve"> to view the worker's time for that pay period.</w:t>
      </w:r>
    </w:p>
    <w:p w14:paraId="335959CA" w14:textId="77777777" w:rsidR="001B1C9B" w:rsidRDefault="00E31C64">
      <w:pPr>
        <w:pStyle w:val="pImgCenter3"/>
      </w:pPr>
      <w:r>
        <w:rPr>
          <w:noProof/>
        </w:rPr>
        <w:drawing>
          <wp:inline distT="0" distB="0" distL="0" distR="0" wp14:anchorId="638A236B" wp14:editId="457DB775">
            <wp:extent cx="3505200" cy="1699260"/>
            <wp:effectExtent l="0" t="0" r="0" b="0"/>
            <wp:docPr id="186"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6"/>
                    <pic:cNvPicPr preferRelativeResize="0">
                      <a:picLocks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505200" cy="1699260"/>
                    </a:xfrm>
                    <a:prstGeom prst="rect">
                      <a:avLst/>
                    </a:prstGeom>
                    <a:noFill/>
                    <a:ln>
                      <a:noFill/>
                    </a:ln>
                  </pic:spPr>
                </pic:pic>
              </a:graphicData>
            </a:graphic>
          </wp:inline>
        </w:drawing>
      </w:r>
    </w:p>
    <w:p w14:paraId="05D6702E" w14:textId="77777777" w:rsidR="001B1C9B" w:rsidRDefault="001E27A0">
      <w:pPr>
        <w:pStyle w:val="liListNumber1"/>
        <w:numPr>
          <w:ilvl w:val="1"/>
          <w:numId w:val="174"/>
        </w:numPr>
      </w:pPr>
      <w:r>
        <w:rPr>
          <w:color w:val="000000"/>
        </w:rPr>
        <w:t>Identify any time records that must be corrected. Change the appropriate fields. The affected fields may be any of the following:</w:t>
      </w:r>
    </w:p>
    <w:p w14:paraId="0E9A475E" w14:textId="77777777" w:rsidR="001B1C9B" w:rsidRDefault="001E27A0">
      <w:pPr>
        <w:pStyle w:val="liNoSpacing2"/>
        <w:numPr>
          <w:ilvl w:val="2"/>
          <w:numId w:val="175"/>
        </w:numPr>
      </w:pPr>
      <w:r>
        <w:rPr>
          <w:rStyle w:val="spanFormFieldEmphasis"/>
        </w:rPr>
        <w:t>Work date</w:t>
      </w:r>
    </w:p>
    <w:p w14:paraId="4FB08C88" w14:textId="77777777" w:rsidR="001B1C9B" w:rsidRDefault="001E27A0">
      <w:pPr>
        <w:pStyle w:val="liNoSpacing2"/>
        <w:numPr>
          <w:ilvl w:val="2"/>
          <w:numId w:val="175"/>
        </w:numPr>
      </w:pPr>
      <w:r>
        <w:rPr>
          <w:rStyle w:val="spanFormFieldEmphasis"/>
        </w:rPr>
        <w:t>Shift</w:t>
      </w:r>
    </w:p>
    <w:p w14:paraId="430C1DC4" w14:textId="77777777" w:rsidR="001B1C9B" w:rsidRDefault="001E27A0">
      <w:pPr>
        <w:pStyle w:val="liNoSpacing2"/>
        <w:numPr>
          <w:ilvl w:val="2"/>
          <w:numId w:val="175"/>
        </w:numPr>
      </w:pPr>
      <w:r>
        <w:rPr>
          <w:rStyle w:val="spanFormFieldEmphasis"/>
        </w:rPr>
        <w:t>Start time</w:t>
      </w:r>
    </w:p>
    <w:p w14:paraId="42DEB24F" w14:textId="77777777" w:rsidR="001B1C9B" w:rsidRDefault="001E27A0">
      <w:pPr>
        <w:pStyle w:val="liNoSpacing2"/>
        <w:numPr>
          <w:ilvl w:val="2"/>
          <w:numId w:val="175"/>
        </w:numPr>
      </w:pPr>
      <w:r>
        <w:rPr>
          <w:rStyle w:val="spanFormFieldEmphasis"/>
        </w:rPr>
        <w:t>Work hours</w:t>
      </w:r>
    </w:p>
    <w:p w14:paraId="746B4CD3" w14:textId="77777777" w:rsidR="001B1C9B" w:rsidRDefault="001E27A0">
      <w:pPr>
        <w:pStyle w:val="liListNumber1"/>
        <w:numPr>
          <w:ilvl w:val="1"/>
          <w:numId w:val="176"/>
        </w:numPr>
      </w:pPr>
      <w:r>
        <w:rPr>
          <w:color w:val="000000"/>
        </w:rPr>
        <w:t xml:space="preserve">Alternatively, you can </w:t>
      </w:r>
      <w:r>
        <w:rPr>
          <w:rStyle w:val="variable2"/>
        </w:rPr>
        <w:t xml:space="preserve">click </w:t>
      </w:r>
      <w:r>
        <w:rPr>
          <w:rStyle w:val="spanFormFieldEmphasis"/>
        </w:rPr>
        <w:t>New</w:t>
      </w:r>
      <w:r>
        <w:rPr>
          <w:color w:val="000000"/>
        </w:rPr>
        <w:t xml:space="preserve"> to create a new record and update the above fields.</w:t>
      </w:r>
    </w:p>
    <w:p w14:paraId="536F2978" w14:textId="77777777" w:rsidR="001B1C9B" w:rsidRDefault="001E27A0">
      <w:pPr>
        <w:pStyle w:val="liListNumber1"/>
        <w:numPr>
          <w:ilvl w:val="1"/>
          <w:numId w:val="176"/>
        </w:numPr>
      </w:pPr>
      <w:r>
        <w:rPr>
          <w:color w:val="000000"/>
        </w:rPr>
        <w:t xml:space="preserve">When changes are made to time records, the changes to records appear in the </w:t>
      </w:r>
      <w:r>
        <w:rPr>
          <w:rStyle w:val="spanFormFieldEmphasis"/>
        </w:rPr>
        <w:t>Adjusted</w:t>
      </w:r>
      <w:r>
        <w:rPr>
          <w:color w:val="000000"/>
        </w:rPr>
        <w:t xml:space="preserve"> pane.</w:t>
      </w:r>
    </w:p>
    <w:p w14:paraId="6A96D34F" w14:textId="77777777" w:rsidR="001B1C9B" w:rsidRDefault="001E27A0">
      <w:pPr>
        <w:pStyle w:val="liListNumber"/>
        <w:numPr>
          <w:ilvl w:val="0"/>
          <w:numId w:val="177"/>
        </w:numPr>
      </w:pPr>
      <w:r>
        <w:rPr>
          <w:color w:val="000000"/>
        </w:rPr>
        <w:t>If the worker has earning records:</w:t>
      </w:r>
    </w:p>
    <w:p w14:paraId="37355B10" w14:textId="77777777" w:rsidR="001B1C9B" w:rsidRDefault="001E27A0">
      <w:pPr>
        <w:pStyle w:val="liListNumber1"/>
        <w:numPr>
          <w:ilvl w:val="1"/>
          <w:numId w:val="178"/>
        </w:numPr>
      </w:pPr>
      <w:r>
        <w:rPr>
          <w:color w:val="000000"/>
        </w:rPr>
        <w:t xml:space="preserve">On the </w:t>
      </w:r>
      <w:r>
        <w:rPr>
          <w:rStyle w:val="spanFormFieldEmphasis"/>
        </w:rPr>
        <w:t>Earnings</w:t>
      </w:r>
      <w:r>
        <w:rPr>
          <w:color w:val="000000"/>
        </w:rPr>
        <w:t xml:space="preserve"> tab, click </w:t>
      </w:r>
      <w:r>
        <w:rPr>
          <w:rStyle w:val="spanFormFieldEmphasis"/>
        </w:rPr>
        <w:t>View</w:t>
      </w:r>
      <w:r>
        <w:rPr>
          <w:color w:val="000000"/>
        </w:rPr>
        <w:t xml:space="preserve"> to view the worker's earnings for that pay period.</w:t>
      </w:r>
    </w:p>
    <w:p w14:paraId="14F334BB" w14:textId="77777777" w:rsidR="001B1C9B" w:rsidRDefault="00E31C64">
      <w:pPr>
        <w:pStyle w:val="pImgCenter3"/>
      </w:pPr>
      <w:r>
        <w:rPr>
          <w:noProof/>
        </w:rPr>
        <w:lastRenderedPageBreak/>
        <w:drawing>
          <wp:inline distT="0" distB="0" distL="0" distR="0" wp14:anchorId="02F3D973" wp14:editId="5FE9D15D">
            <wp:extent cx="4541520" cy="2255520"/>
            <wp:effectExtent l="0" t="0" r="0" b="0"/>
            <wp:docPr id="187" name="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7"/>
                    <pic:cNvPicPr preferRelativeResize="0">
                      <a:picLocks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541520" cy="2255520"/>
                    </a:xfrm>
                    <a:prstGeom prst="rect">
                      <a:avLst/>
                    </a:prstGeom>
                    <a:noFill/>
                    <a:ln>
                      <a:noFill/>
                    </a:ln>
                  </pic:spPr>
                </pic:pic>
              </a:graphicData>
            </a:graphic>
          </wp:inline>
        </w:drawing>
      </w:r>
    </w:p>
    <w:p w14:paraId="513A9B16" w14:textId="77777777" w:rsidR="001B1C9B" w:rsidRDefault="001E27A0">
      <w:pPr>
        <w:pStyle w:val="liListNumber1"/>
        <w:numPr>
          <w:ilvl w:val="1"/>
          <w:numId w:val="178"/>
        </w:numPr>
      </w:pPr>
      <w:r>
        <w:rPr>
          <w:color w:val="000000"/>
        </w:rPr>
        <w:t>Identify any earnings that must be corrected. Change the appropriate fields. The affected fields may be any of the following:</w:t>
      </w:r>
    </w:p>
    <w:p w14:paraId="505C7AD3" w14:textId="77777777" w:rsidR="001B1C9B" w:rsidRDefault="001E27A0">
      <w:pPr>
        <w:pStyle w:val="liNoSpacing2"/>
        <w:numPr>
          <w:ilvl w:val="2"/>
          <w:numId w:val="179"/>
        </w:numPr>
      </w:pPr>
      <w:r>
        <w:rPr>
          <w:rStyle w:val="spanFormFieldEmphasis"/>
        </w:rPr>
        <w:t>Earning</w:t>
      </w:r>
    </w:p>
    <w:p w14:paraId="06E0D6B5" w14:textId="77777777" w:rsidR="001B1C9B" w:rsidRDefault="001E27A0">
      <w:pPr>
        <w:pStyle w:val="liNoSpacing2"/>
        <w:numPr>
          <w:ilvl w:val="2"/>
          <w:numId w:val="179"/>
        </w:numPr>
      </w:pPr>
      <w:r>
        <w:rPr>
          <w:rStyle w:val="spanFormFieldEmphasis"/>
        </w:rPr>
        <w:t>Earning date</w:t>
      </w:r>
    </w:p>
    <w:p w14:paraId="7A99A05D" w14:textId="77777777" w:rsidR="001B1C9B" w:rsidRDefault="001E27A0">
      <w:pPr>
        <w:pStyle w:val="liNoSpacing2"/>
        <w:numPr>
          <w:ilvl w:val="2"/>
          <w:numId w:val="179"/>
        </w:numPr>
      </w:pPr>
      <w:r>
        <w:rPr>
          <w:rStyle w:val="spanFormFieldEmphasis"/>
        </w:rPr>
        <w:t>Hours</w:t>
      </w:r>
    </w:p>
    <w:p w14:paraId="72A9FBFB" w14:textId="77777777" w:rsidR="001B1C9B" w:rsidRDefault="001E27A0">
      <w:pPr>
        <w:pStyle w:val="liNoSpacing2"/>
        <w:numPr>
          <w:ilvl w:val="2"/>
          <w:numId w:val="179"/>
        </w:numPr>
      </w:pPr>
      <w:r>
        <w:rPr>
          <w:rStyle w:val="spanFormFieldEmphasis"/>
        </w:rPr>
        <w:t>Rate of pay</w:t>
      </w:r>
    </w:p>
    <w:p w14:paraId="7E34B11C" w14:textId="77777777" w:rsidR="001B1C9B" w:rsidRDefault="001E27A0">
      <w:pPr>
        <w:pStyle w:val="liNoSpacing2"/>
        <w:numPr>
          <w:ilvl w:val="2"/>
          <w:numId w:val="179"/>
        </w:numPr>
      </w:pPr>
      <w:r>
        <w:rPr>
          <w:rStyle w:val="spanFormFieldEmphasis"/>
        </w:rPr>
        <w:t>Pay amount</w:t>
      </w:r>
    </w:p>
    <w:p w14:paraId="467B72C9" w14:textId="77777777" w:rsidR="001B1C9B" w:rsidRDefault="001E27A0">
      <w:pPr>
        <w:pStyle w:val="liNoSpacing2"/>
        <w:numPr>
          <w:ilvl w:val="2"/>
          <w:numId w:val="179"/>
        </w:numPr>
      </w:pPr>
      <w:r>
        <w:rPr>
          <w:rStyle w:val="spanFormFieldEmphasis"/>
        </w:rPr>
        <w:t>Task</w:t>
      </w:r>
      <w:r>
        <w:rPr>
          <w:color w:val="000000"/>
        </w:rPr>
        <w:t xml:space="preserve"> if US work addresses are associated with tasks</w:t>
      </w:r>
    </w:p>
    <w:p w14:paraId="08EF6D5A" w14:textId="77777777" w:rsidR="001B1C9B" w:rsidRDefault="001E27A0">
      <w:pPr>
        <w:pStyle w:val="liNoSpacing2"/>
        <w:numPr>
          <w:ilvl w:val="2"/>
          <w:numId w:val="179"/>
        </w:numPr>
      </w:pPr>
      <w:r>
        <w:rPr>
          <w:rStyle w:val="spanFormFieldEmphasis"/>
        </w:rPr>
        <w:t>Project</w:t>
      </w:r>
      <w:r>
        <w:rPr>
          <w:color w:val="000000"/>
        </w:rPr>
        <w:t xml:space="preserve"> if US work addresses are associated with projects</w:t>
      </w:r>
    </w:p>
    <w:p w14:paraId="6442D17C" w14:textId="77777777" w:rsidR="001B1C9B" w:rsidRDefault="001E27A0">
      <w:pPr>
        <w:pStyle w:val="liListNumber1"/>
        <w:numPr>
          <w:ilvl w:val="1"/>
          <w:numId w:val="180"/>
        </w:numPr>
      </w:pPr>
      <w:r>
        <w:rPr>
          <w:color w:val="000000"/>
        </w:rPr>
        <w:t xml:space="preserve">Alternatively, you can </w:t>
      </w:r>
      <w:r>
        <w:rPr>
          <w:rStyle w:val="variable2"/>
        </w:rPr>
        <w:t xml:space="preserve">click </w:t>
      </w:r>
      <w:r>
        <w:rPr>
          <w:rStyle w:val="spanFormFieldEmphasis"/>
        </w:rPr>
        <w:t>New</w:t>
      </w:r>
      <w:r>
        <w:rPr>
          <w:color w:val="000000"/>
        </w:rPr>
        <w:t xml:space="preserve"> to create a new record and update the above fields.</w:t>
      </w:r>
    </w:p>
    <w:p w14:paraId="726B804C" w14:textId="77777777" w:rsidR="001B1C9B" w:rsidRDefault="001E27A0">
      <w:pPr>
        <w:pStyle w:val="liListNumber1"/>
        <w:numPr>
          <w:ilvl w:val="1"/>
          <w:numId w:val="180"/>
        </w:numPr>
      </w:pPr>
      <w:r>
        <w:rPr>
          <w:color w:val="000000"/>
        </w:rPr>
        <w:t xml:space="preserve">When changes are made to earning records, the changes to records appear in the </w:t>
      </w:r>
      <w:r>
        <w:rPr>
          <w:rStyle w:val="spanFormFieldEmphasis"/>
        </w:rPr>
        <w:t>Adjusted</w:t>
      </w:r>
      <w:r>
        <w:rPr>
          <w:color w:val="000000"/>
        </w:rPr>
        <w:t xml:space="preserve"> pane.</w:t>
      </w:r>
    </w:p>
    <w:p w14:paraId="2125E649" w14:textId="77777777" w:rsidR="001B1C9B" w:rsidRDefault="00E31C64">
      <w:pPr>
        <w:pStyle w:val="pImgCenter"/>
      </w:pPr>
      <w:r>
        <w:rPr>
          <w:noProof/>
        </w:rPr>
        <w:drawing>
          <wp:inline distT="0" distB="0" distL="0" distR="0" wp14:anchorId="2811CCA8" wp14:editId="4DE51AC7">
            <wp:extent cx="4518660" cy="2286000"/>
            <wp:effectExtent l="0" t="0" r="0" b="0"/>
            <wp:docPr id="188"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8"/>
                    <pic:cNvPicPr preferRelativeResize="0">
                      <a:picLocks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18660" cy="2286000"/>
                    </a:xfrm>
                    <a:prstGeom prst="rect">
                      <a:avLst/>
                    </a:prstGeom>
                    <a:noFill/>
                    <a:ln>
                      <a:noFill/>
                    </a:ln>
                  </pic:spPr>
                </pic:pic>
              </a:graphicData>
            </a:graphic>
          </wp:inline>
        </w:drawing>
      </w:r>
    </w:p>
    <w:p w14:paraId="46004FF7" w14:textId="77777777" w:rsidR="001B1C9B" w:rsidRDefault="001E27A0">
      <w:pPr>
        <w:pStyle w:val="liListNumber"/>
        <w:numPr>
          <w:ilvl w:val="0"/>
          <w:numId w:val="181"/>
        </w:numPr>
      </w:pPr>
      <w:r>
        <w:rPr>
          <w:color w:val="000000"/>
        </w:rPr>
        <w:t xml:space="preserve">Verify that the appropriate records are changed in the </w:t>
      </w:r>
      <w:r>
        <w:rPr>
          <w:rStyle w:val="spanFormFieldEmphasis"/>
        </w:rPr>
        <w:t>Adjusted</w:t>
      </w:r>
      <w:r>
        <w:rPr>
          <w:color w:val="000000"/>
        </w:rPr>
        <w:t xml:space="preserve"> pane of the form.</w:t>
      </w:r>
    </w:p>
    <w:p w14:paraId="1508A195" w14:textId="77777777" w:rsidR="001B1C9B" w:rsidRDefault="001E27A0">
      <w:pPr>
        <w:pStyle w:val="liListNumber"/>
        <w:numPr>
          <w:ilvl w:val="0"/>
          <w:numId w:val="181"/>
        </w:numPr>
        <w:spacing w:after="160"/>
      </w:pPr>
      <w:r>
        <w:rPr>
          <w:color w:val="000000"/>
        </w:rPr>
        <w:t xml:space="preserve">If necessary, click </w:t>
      </w:r>
      <w:r>
        <w:rPr>
          <w:rStyle w:val="spanFormFieldEmphasis"/>
        </w:rPr>
        <w:t>Cancel</w:t>
      </w:r>
      <w:r>
        <w:rPr>
          <w:color w:val="000000"/>
        </w:rPr>
        <w:t xml:space="preserve"> to clear the form and start over. When complete, click </w:t>
      </w:r>
      <w:r>
        <w:rPr>
          <w:rStyle w:val="spanFormFieldEmphasis"/>
        </w:rPr>
        <w:t>Commit adjustments</w:t>
      </w:r>
      <w:r>
        <w:rPr>
          <w:color w:val="000000"/>
        </w:rPr>
        <w:t xml:space="preserve"> to save your changes. Close the form.</w:t>
      </w:r>
    </w:p>
    <w:p w14:paraId="072B855C" w14:textId="77777777" w:rsidR="001B1C9B" w:rsidRDefault="001E27A0">
      <w:pPr>
        <w:pStyle w:val="h3Heading3"/>
      </w:pPr>
      <w:bookmarkStart w:id="88" w:name="_Toc176873389"/>
      <w:r>
        <w:lastRenderedPageBreak/>
        <w:t>5.2.4 Import and Process Bonus Earnings</w:t>
      </w:r>
      <w:bookmarkEnd w:id="88"/>
    </w:p>
    <w:p w14:paraId="2BA7BEB0" w14:textId="77777777" w:rsidR="001B1C9B" w:rsidRDefault="001E27A0">
      <w:pPr>
        <w:pStyle w:val="pBodyText"/>
      </w:pPr>
      <w:r>
        <w:rPr>
          <w:color w:val="000000"/>
        </w:rPr>
        <w:t>Bonus earnings can be imported into Anthology Payroll through a comma-separated values (CSV) file and then processed separately from regular pay. The first line in the CSV should contain column headers. At minimum, the import file must contain: worker identification (e.g.: Worker ID), date information, earning amount, and earning code.</w:t>
      </w:r>
    </w:p>
    <w:p w14:paraId="5D4B3C7A" w14:textId="77777777" w:rsidR="001B1C9B" w:rsidRDefault="001E27A0">
      <w:pPr>
        <w:pStyle w:val="pBodyText"/>
      </w:pPr>
      <w:r>
        <w:rPr>
          <w:color w:val="000000"/>
        </w:rPr>
        <w:t xml:space="preserve">Please refer to </w:t>
      </w:r>
      <w:r>
        <w:rPr>
          <w:rStyle w:val="variable2"/>
        </w:rPr>
        <w:t>9.3 Appendix C: List of Earnings Import File Fields</w:t>
      </w:r>
      <w:r>
        <w:rPr>
          <w:color w:val="000000"/>
        </w:rPr>
        <w:t xml:space="preserve"> for a reference of the columns required in the import file. For more information on importing earnings, refer to the </w:t>
      </w:r>
      <w:r>
        <w:rPr>
          <w:rStyle w:val="spanDataItem"/>
        </w:rPr>
        <w:t>Import Earnings into Anthology Payroll</w:t>
      </w:r>
      <w:r>
        <w:rPr>
          <w:color w:val="000000"/>
        </w:rPr>
        <w:t xml:space="preserve"> whitepaper provided by Anthology Inc.</w:t>
      </w:r>
    </w:p>
    <w:p w14:paraId="2A5C0CA8" w14:textId="77777777" w:rsidR="001B1C9B" w:rsidRDefault="001E27A0">
      <w:pPr>
        <w:pStyle w:val="pBodyText"/>
      </w:pPr>
      <w:r>
        <w:rPr>
          <w:color w:val="000000"/>
        </w:rPr>
        <w:t>It is recommended to process bonuses after a regular pay run. Taxes on bonus earnings typically depend on the worker's pay period salary to derive the annual salary amount.</w:t>
      </w:r>
    </w:p>
    <w:p w14:paraId="285E57EF" w14:textId="77777777" w:rsidR="001B1C9B" w:rsidRDefault="001E27A0">
      <w:pPr>
        <w:pStyle w:val="pBodyText"/>
      </w:pPr>
      <w:r>
        <w:rPr>
          <w:color w:val="000000"/>
        </w:rPr>
        <w:t>To import bonus earnings from a CSV file:</w:t>
      </w:r>
    </w:p>
    <w:p w14:paraId="46602991" w14:textId="77777777" w:rsidR="001B1C9B" w:rsidRDefault="001E27A0">
      <w:pPr>
        <w:pStyle w:val="liListNumber"/>
        <w:numPr>
          <w:ilvl w:val="0"/>
          <w:numId w:val="182"/>
        </w:numPr>
        <w:spacing w:before="160"/>
      </w:pPr>
      <w:r>
        <w:rPr>
          <w:color w:val="000000"/>
        </w:rPr>
        <w:t>Generate a spreadsheet containing the bonus earnings according to the required format and save it as a CSV file to the local disk.</w:t>
      </w:r>
    </w:p>
    <w:p w14:paraId="72276CED" w14:textId="77777777" w:rsidR="001B1C9B" w:rsidRDefault="001E27A0">
      <w:pPr>
        <w:pStyle w:val="liListNumber"/>
        <w:numPr>
          <w:ilvl w:val="0"/>
          <w:numId w:val="182"/>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D8AA459" w14:textId="77777777" w:rsidR="001B1C9B" w:rsidRDefault="00E31C64">
      <w:pPr>
        <w:pStyle w:val="pImgCenter"/>
      </w:pPr>
      <w:r>
        <w:rPr>
          <w:noProof/>
        </w:rPr>
        <w:drawing>
          <wp:inline distT="0" distB="0" distL="0" distR="0" wp14:anchorId="694124A6" wp14:editId="0327E4C7">
            <wp:extent cx="2468880" cy="1546860"/>
            <wp:effectExtent l="0" t="0" r="0" b="0"/>
            <wp:docPr id="189"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pic:cNvPicPr preferRelativeResize="0">
                      <a:picLocks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68880" cy="1546860"/>
                    </a:xfrm>
                    <a:prstGeom prst="rect">
                      <a:avLst/>
                    </a:prstGeom>
                    <a:noFill/>
                    <a:ln>
                      <a:noFill/>
                    </a:ln>
                  </pic:spPr>
                </pic:pic>
              </a:graphicData>
            </a:graphic>
          </wp:inline>
        </w:drawing>
      </w:r>
    </w:p>
    <w:p w14:paraId="7ACFEC08" w14:textId="77777777" w:rsidR="001B1C9B" w:rsidRDefault="00E31C64">
      <w:pPr>
        <w:pStyle w:val="pImgCenter"/>
      </w:pPr>
      <w:r>
        <w:rPr>
          <w:noProof/>
        </w:rPr>
        <w:drawing>
          <wp:inline distT="0" distB="0" distL="0" distR="0" wp14:anchorId="2C804C0F" wp14:editId="50F2A3E8">
            <wp:extent cx="731520" cy="640080"/>
            <wp:effectExtent l="0" t="0" r="0" b="0"/>
            <wp:docPr id="190"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59ED8EF" w14:textId="77777777" w:rsidR="001B1C9B" w:rsidRDefault="00E31C64">
      <w:pPr>
        <w:pStyle w:val="pImgCenter"/>
      </w:pPr>
      <w:r>
        <w:rPr>
          <w:noProof/>
        </w:rPr>
        <w:drawing>
          <wp:inline distT="0" distB="0" distL="0" distR="0" wp14:anchorId="0786DE91" wp14:editId="5C1507A3">
            <wp:extent cx="3086100" cy="2659380"/>
            <wp:effectExtent l="0" t="0" r="0" b="0"/>
            <wp:docPr id="191" name="Pictur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1"/>
                    <pic:cNvPicPr preferRelativeResize="0">
                      <a:picLocks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086100" cy="2659380"/>
                    </a:xfrm>
                    <a:prstGeom prst="rect">
                      <a:avLst/>
                    </a:prstGeom>
                    <a:noFill/>
                    <a:ln>
                      <a:noFill/>
                    </a:ln>
                  </pic:spPr>
                </pic:pic>
              </a:graphicData>
            </a:graphic>
          </wp:inline>
        </w:drawing>
      </w:r>
    </w:p>
    <w:p w14:paraId="09F4FD34" w14:textId="77777777" w:rsidR="001B1C9B" w:rsidRDefault="001E27A0">
      <w:pPr>
        <w:pStyle w:val="liListNumber"/>
        <w:numPr>
          <w:ilvl w:val="0"/>
          <w:numId w:val="182"/>
        </w:numPr>
      </w:pPr>
      <w:r>
        <w:rPr>
          <w:color w:val="000000"/>
        </w:rPr>
        <w:lastRenderedPageBreak/>
        <w:t xml:space="preserve">On the ribbon, click </w:t>
      </w:r>
      <w:r>
        <w:rPr>
          <w:rStyle w:val="spanFormFieldEmphasis"/>
        </w:rPr>
        <w:t>Pay Period</w:t>
      </w:r>
      <w:r>
        <w:rPr>
          <w:color w:val="000000"/>
        </w:rPr>
        <w:t xml:space="preserve"> tab &gt; </w:t>
      </w:r>
      <w:r>
        <w:rPr>
          <w:rStyle w:val="spanFormFieldEmphasis"/>
        </w:rPr>
        <w:t>Import Earnings</w:t>
      </w:r>
      <w:r>
        <w:rPr>
          <w:color w:val="000000"/>
        </w:rPr>
        <w:t xml:space="preserve"> to open the </w:t>
      </w:r>
      <w:r>
        <w:rPr>
          <w:rStyle w:val="spanFormFieldEmphasis"/>
        </w:rPr>
        <w:t>Import earnings</w:t>
      </w:r>
      <w:r>
        <w:rPr>
          <w:color w:val="000000"/>
        </w:rPr>
        <w:t xml:space="preserve"> </w:t>
      </w:r>
      <w:r>
        <w:rPr>
          <w:rStyle w:val="variable2"/>
        </w:rPr>
        <w:t>pane</w:t>
      </w:r>
      <w:r>
        <w:rPr>
          <w:color w:val="000000"/>
        </w:rPr>
        <w:t>.</w:t>
      </w:r>
    </w:p>
    <w:p w14:paraId="16A26618" w14:textId="77777777" w:rsidR="001B1C9B" w:rsidRDefault="001E27A0">
      <w:pPr>
        <w:pStyle w:val="liListNumber"/>
        <w:numPr>
          <w:ilvl w:val="0"/>
          <w:numId w:val="182"/>
        </w:numPr>
      </w:pPr>
      <w:r>
        <w:rPr>
          <w:color w:val="000000"/>
        </w:rPr>
        <w:t xml:space="preserve">Browse for the </w:t>
      </w:r>
      <w:r>
        <w:rPr>
          <w:rStyle w:val="variable2"/>
        </w:rPr>
        <w:t>file</w:t>
      </w:r>
      <w:r>
        <w:rPr>
          <w:color w:val="000000"/>
        </w:rPr>
        <w:t xml:space="preserve"> and select the bonus earnings spreadsheet.</w:t>
      </w:r>
    </w:p>
    <w:p w14:paraId="6F337504" w14:textId="77777777" w:rsidR="001B1C9B" w:rsidRDefault="001E27A0">
      <w:pPr>
        <w:pStyle w:val="liListNumber"/>
        <w:numPr>
          <w:ilvl w:val="0"/>
          <w:numId w:val="182"/>
        </w:numPr>
      </w:pPr>
      <w:r>
        <w:rPr>
          <w:color w:val="000000"/>
        </w:rPr>
        <w:t xml:space="preserve">Click </w:t>
      </w:r>
      <w:r>
        <w:rPr>
          <w:rStyle w:val="spanFormFieldEmphasis"/>
        </w:rPr>
        <w:t>Check only</w:t>
      </w:r>
      <w:r>
        <w:rPr>
          <w:color w:val="000000"/>
        </w:rPr>
        <w:t xml:space="preserve"> if you only want to verify that the import file is valid and do not want to import the earnings records.</w:t>
      </w:r>
    </w:p>
    <w:p w14:paraId="241D138A" w14:textId="77777777" w:rsidR="001B1C9B" w:rsidRDefault="001E27A0">
      <w:pPr>
        <w:pStyle w:val="liListNumber"/>
        <w:numPr>
          <w:ilvl w:val="0"/>
          <w:numId w:val="182"/>
        </w:numPr>
        <w:spacing w:after="160"/>
      </w:pPr>
      <w:r>
        <w:rPr>
          <w:color w:val="000000"/>
        </w:rPr>
        <w:t xml:space="preserve">Click </w:t>
      </w:r>
      <w:r>
        <w:rPr>
          <w:rStyle w:val="spanFormFieldEmphasis"/>
        </w:rPr>
        <w:t>OK</w:t>
      </w:r>
      <w:r>
        <w:rPr>
          <w:color w:val="000000"/>
        </w:rPr>
        <w:t xml:space="preserve"> to import the bonus earnings.</w:t>
      </w:r>
    </w:p>
    <w:p w14:paraId="0A835CFE" w14:textId="77777777" w:rsidR="001B1C9B" w:rsidRDefault="001E27A0">
      <w:pPr>
        <w:pStyle w:val="pBodyText"/>
      </w:pPr>
      <w:r>
        <w:rPr>
          <w:color w:val="000000"/>
        </w:rPr>
        <w:t>After importing the earnings, you must commit them to Anthology Payroll. The commit process also gives you a chance to change or remove earnings if they were imported in error. To commit imported earnings:</w:t>
      </w:r>
    </w:p>
    <w:p w14:paraId="6C93372A" w14:textId="77777777" w:rsidR="001B1C9B" w:rsidRDefault="001E27A0">
      <w:pPr>
        <w:pStyle w:val="liListNumber"/>
        <w:numPr>
          <w:ilvl w:val="0"/>
          <w:numId w:val="183"/>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66B83D9E" w14:textId="77777777" w:rsidR="001B1C9B" w:rsidRDefault="00E31C64">
      <w:pPr>
        <w:pStyle w:val="pImgCenter"/>
      </w:pPr>
      <w:r>
        <w:rPr>
          <w:noProof/>
        </w:rPr>
        <w:drawing>
          <wp:inline distT="0" distB="0" distL="0" distR="0" wp14:anchorId="2DD2E370" wp14:editId="0E6C16C2">
            <wp:extent cx="2430780" cy="1524000"/>
            <wp:effectExtent l="0" t="0" r="0" b="0"/>
            <wp:docPr id="192" name="Pictur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2"/>
                    <pic:cNvPicPr preferRelativeResize="0">
                      <a:picLocks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430780" cy="1524000"/>
                    </a:xfrm>
                    <a:prstGeom prst="rect">
                      <a:avLst/>
                    </a:prstGeom>
                    <a:noFill/>
                    <a:ln>
                      <a:noFill/>
                    </a:ln>
                  </pic:spPr>
                </pic:pic>
              </a:graphicData>
            </a:graphic>
          </wp:inline>
        </w:drawing>
      </w:r>
    </w:p>
    <w:p w14:paraId="4520BDE0" w14:textId="77777777" w:rsidR="001B1C9B" w:rsidRDefault="00E31C64">
      <w:pPr>
        <w:pStyle w:val="pImgCenter"/>
      </w:pPr>
      <w:r>
        <w:rPr>
          <w:noProof/>
        </w:rPr>
        <w:drawing>
          <wp:inline distT="0" distB="0" distL="0" distR="0" wp14:anchorId="63B1C67F" wp14:editId="3618F4EB">
            <wp:extent cx="731520" cy="640080"/>
            <wp:effectExtent l="0" t="0" r="0" b="0"/>
            <wp:docPr id="193"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14210E4C" w14:textId="77777777" w:rsidR="001B1C9B" w:rsidRDefault="00E31C64">
      <w:pPr>
        <w:pStyle w:val="pImgCenter"/>
      </w:pPr>
      <w:r>
        <w:rPr>
          <w:noProof/>
        </w:rPr>
        <w:drawing>
          <wp:inline distT="0" distB="0" distL="0" distR="0" wp14:anchorId="76789BBB" wp14:editId="0BFB5643">
            <wp:extent cx="5943600" cy="3070860"/>
            <wp:effectExtent l="0" t="0" r="0" b="0"/>
            <wp:docPr id="194"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4"/>
                    <pic:cNvPicPr preferRelativeResize="0">
                      <a:picLocks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43600" cy="3070860"/>
                    </a:xfrm>
                    <a:prstGeom prst="rect">
                      <a:avLst/>
                    </a:prstGeom>
                    <a:noFill/>
                    <a:ln>
                      <a:noFill/>
                    </a:ln>
                  </pic:spPr>
                </pic:pic>
              </a:graphicData>
            </a:graphic>
          </wp:inline>
        </w:drawing>
      </w:r>
    </w:p>
    <w:p w14:paraId="532E3DDE" w14:textId="77777777" w:rsidR="001B1C9B" w:rsidRDefault="001E27A0">
      <w:pPr>
        <w:pStyle w:val="liListNumber"/>
        <w:numPr>
          <w:ilvl w:val="0"/>
          <w:numId w:val="183"/>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Earnings</w:t>
      </w:r>
      <w:r>
        <w:rPr>
          <w:color w:val="000000"/>
        </w:rPr>
        <w:t xml:space="preserve"> to open the </w:t>
      </w:r>
      <w:r>
        <w:rPr>
          <w:rStyle w:val="spanFormFieldEmphasis"/>
        </w:rPr>
        <w:t>Earnings imports</w:t>
      </w:r>
      <w:r>
        <w:rPr>
          <w:color w:val="000000"/>
        </w:rPr>
        <w:t xml:space="preserve"> journal.</w:t>
      </w:r>
    </w:p>
    <w:p w14:paraId="300859B2" w14:textId="77777777" w:rsidR="001B1C9B" w:rsidRDefault="001E27A0">
      <w:pPr>
        <w:pStyle w:val="liListNumber"/>
        <w:numPr>
          <w:ilvl w:val="0"/>
          <w:numId w:val="183"/>
        </w:numPr>
      </w:pPr>
      <w:r>
        <w:rPr>
          <w:color w:val="000000"/>
        </w:rPr>
        <w:t xml:space="preserve">By default, all uncommitted earnings are selected. Review the imported earning records as desired and deselect the earnings that you do not want committed. Make any necessary edits to individual earning </w:t>
      </w:r>
      <w:r>
        <w:rPr>
          <w:color w:val="000000"/>
        </w:rPr>
        <w:lastRenderedPageBreak/>
        <w:t xml:space="preserve">records. You may even delete any records you do not want to keep. Click </w:t>
      </w:r>
      <w:r>
        <w:rPr>
          <w:rStyle w:val="spanFormFieldEmphasis"/>
        </w:rPr>
        <w:t>Revalidate</w:t>
      </w:r>
      <w:r>
        <w:rPr>
          <w:color w:val="000000"/>
        </w:rPr>
        <w:t xml:space="preserve"> to save your changes.</w:t>
      </w:r>
    </w:p>
    <w:p w14:paraId="4B65D8A8" w14:textId="77777777" w:rsidR="001B1C9B" w:rsidRDefault="001E27A0">
      <w:pPr>
        <w:pStyle w:val="pNote"/>
      </w:pPr>
      <w:r>
        <w:rPr>
          <w:color w:val="000000"/>
        </w:rPr>
        <w:t>NOTE: records imported by the Anthology Payroll API (application programming interface) cannot be deleted in this journal.</w:t>
      </w:r>
    </w:p>
    <w:p w14:paraId="20013C12" w14:textId="77777777" w:rsidR="003277D6" w:rsidRPr="003277D6" w:rsidRDefault="003277D6" w:rsidP="003277D6">
      <w:pPr>
        <w:pStyle w:val="liListNumber"/>
        <w:numPr>
          <w:ilvl w:val="0"/>
          <w:numId w:val="183"/>
        </w:numPr>
        <w:spacing w:after="160"/>
      </w:pPr>
      <w:r w:rsidRPr="003277D6">
        <w:t>If the imported earning records have dimension and/or project values:</w:t>
      </w:r>
    </w:p>
    <w:p w14:paraId="6A6A4A84" w14:textId="1E8ACD71" w:rsidR="003277D6" w:rsidRPr="003277D6" w:rsidRDefault="003277D6" w:rsidP="003277D6">
      <w:pPr>
        <w:pStyle w:val="liListNumber"/>
        <w:numPr>
          <w:ilvl w:val="0"/>
          <w:numId w:val="263"/>
        </w:numPr>
        <w:spacing w:after="160"/>
      </w:pPr>
      <w:r w:rsidRPr="003277D6">
        <w:t xml:space="preserve">Setting the </w:t>
      </w:r>
      <w:r w:rsidRPr="003277D6">
        <w:rPr>
          <w:b/>
          <w:bCs/>
        </w:rPr>
        <w:t>Dimensions Override Organization Splits</w:t>
      </w:r>
      <w:r w:rsidRPr="003277D6">
        <w:t xml:space="preserve"> field to </w:t>
      </w:r>
      <w:r w:rsidRPr="003277D6">
        <w:rPr>
          <w:b/>
          <w:bCs/>
        </w:rPr>
        <w:t>Yes</w:t>
      </w:r>
      <w:r w:rsidRPr="003277D6">
        <w:t>:</w:t>
      </w:r>
    </w:p>
    <w:p w14:paraId="0AB98AD7" w14:textId="77777777" w:rsidR="003277D6" w:rsidRPr="003277D6" w:rsidRDefault="003277D6" w:rsidP="003277D6">
      <w:pPr>
        <w:pStyle w:val="liListNumber"/>
        <w:numPr>
          <w:ilvl w:val="0"/>
          <w:numId w:val="273"/>
        </w:numPr>
        <w:spacing w:after="160"/>
      </w:pPr>
      <w:r w:rsidRPr="003277D6">
        <w:t>Uses values from the import records for earning transactions.</w:t>
      </w:r>
    </w:p>
    <w:p w14:paraId="0B100844" w14:textId="77777777" w:rsidR="003277D6" w:rsidRPr="003277D6" w:rsidRDefault="003277D6" w:rsidP="003277D6">
      <w:pPr>
        <w:pStyle w:val="liListNumber"/>
        <w:numPr>
          <w:ilvl w:val="0"/>
          <w:numId w:val="273"/>
        </w:numPr>
        <w:spacing w:after="160"/>
      </w:pPr>
      <w:r w:rsidRPr="003277D6">
        <w:t>Applies even if there is a relevant organization split for the worker's position assignment, position, or worker.</w:t>
      </w:r>
    </w:p>
    <w:p w14:paraId="2F140332" w14:textId="4B65AD1F" w:rsidR="003277D6" w:rsidRDefault="003277D6" w:rsidP="003277D6">
      <w:pPr>
        <w:pStyle w:val="liListNumber"/>
        <w:numPr>
          <w:ilvl w:val="0"/>
          <w:numId w:val="263"/>
        </w:numPr>
        <w:spacing w:after="160"/>
      </w:pPr>
      <w:r w:rsidRPr="003277D6">
        <w:t xml:space="preserve">Setting </w:t>
      </w:r>
      <w:r>
        <w:t xml:space="preserve">the </w:t>
      </w:r>
      <w:r w:rsidRPr="003277D6">
        <w:rPr>
          <w:b/>
          <w:bCs/>
        </w:rPr>
        <w:t>Dimensions Override Organization Splits</w:t>
      </w:r>
      <w:r w:rsidRPr="003277D6">
        <w:t xml:space="preserve"> field to </w:t>
      </w:r>
      <w:r>
        <w:rPr>
          <w:b/>
          <w:bCs/>
        </w:rPr>
        <w:t>No</w:t>
      </w:r>
      <w:r w:rsidRPr="003277D6">
        <w:t>:</w:t>
      </w:r>
    </w:p>
    <w:p w14:paraId="5519D9A0" w14:textId="29C614AD" w:rsidR="003277D6" w:rsidRPr="003277D6" w:rsidRDefault="003277D6" w:rsidP="007258F6">
      <w:pPr>
        <w:pStyle w:val="liListNumber"/>
        <w:numPr>
          <w:ilvl w:val="0"/>
          <w:numId w:val="274"/>
        </w:numPr>
        <w:spacing w:after="160"/>
      </w:pPr>
      <w:r w:rsidRPr="003277D6">
        <w:t>Uses values from the organization split for earning transactions.</w:t>
      </w:r>
    </w:p>
    <w:p w14:paraId="5BBEA91D" w14:textId="77777777" w:rsidR="003277D6" w:rsidRPr="003277D6" w:rsidRDefault="003277D6" w:rsidP="003277D6">
      <w:pPr>
        <w:pStyle w:val="liListNumber"/>
        <w:numPr>
          <w:ilvl w:val="0"/>
          <w:numId w:val="274"/>
        </w:numPr>
        <w:spacing w:after="160"/>
      </w:pPr>
      <w:r w:rsidRPr="003277D6">
        <w:t>Ignores values from the import record.</w:t>
      </w:r>
    </w:p>
    <w:p w14:paraId="1D357A74" w14:textId="0CBEEF2B" w:rsidR="001B1C9B" w:rsidRDefault="001E27A0">
      <w:pPr>
        <w:pStyle w:val="liListNumber"/>
        <w:numPr>
          <w:ilvl w:val="0"/>
          <w:numId w:val="183"/>
        </w:numPr>
        <w:spacing w:after="160"/>
      </w:pPr>
      <w:r>
        <w:rPr>
          <w:color w:val="000000"/>
        </w:rPr>
        <w:t xml:space="preserve">Click </w:t>
      </w:r>
      <w:r>
        <w:rPr>
          <w:rStyle w:val="spanFormFieldEmphasis"/>
        </w:rPr>
        <w:t>Commit earnings</w:t>
      </w:r>
      <w:r>
        <w:rPr>
          <w:color w:val="000000"/>
        </w:rPr>
        <w:t xml:space="preserve"> to save the imported earnings to Anthology Payroll. Close the journal.</w:t>
      </w:r>
    </w:p>
    <w:p w14:paraId="27A76A51" w14:textId="77777777" w:rsidR="001B1C9B" w:rsidRDefault="001E27A0">
      <w:pPr>
        <w:pStyle w:val="pBodyText"/>
      </w:pPr>
      <w:r>
        <w:rPr>
          <w:color w:val="000000"/>
        </w:rPr>
        <w:t xml:space="preserve">After committing the earnings, you can view them or modify them as desired. The procedure to do this is described in section </w:t>
      </w:r>
      <w:r>
        <w:rPr>
          <w:rStyle w:val="variable2"/>
        </w:rPr>
        <w:t>5.1.5</w:t>
      </w:r>
      <w:r>
        <w:rPr>
          <w:color w:val="000000"/>
        </w:rPr>
        <w:t>. Imported earnings can be processed just like regular pay period earnings.</w:t>
      </w:r>
    </w:p>
    <w:p w14:paraId="5CA6656A" w14:textId="77777777" w:rsidR="001B1C9B" w:rsidRDefault="001E27A0">
      <w:pPr>
        <w:pStyle w:val="pBodyText"/>
      </w:pPr>
      <w:r>
        <w:rPr>
          <w:color w:val="000000"/>
        </w:rPr>
        <w:t>To process bonus earnings:</w:t>
      </w:r>
    </w:p>
    <w:p w14:paraId="768D71FD" w14:textId="77777777" w:rsidR="001B1C9B" w:rsidRDefault="001E27A0">
      <w:pPr>
        <w:pStyle w:val="liListNumber"/>
        <w:numPr>
          <w:ilvl w:val="0"/>
          <w:numId w:val="184"/>
        </w:numPr>
        <w:spacing w:before="160"/>
      </w:pPr>
      <w:r>
        <w:rPr>
          <w:color w:val="000000"/>
        </w:rPr>
        <w:t xml:space="preserve">Update accumulators and entitlements (section </w:t>
      </w:r>
      <w:r>
        <w:rPr>
          <w:rStyle w:val="variable2"/>
        </w:rPr>
        <w:t>5.1.6</w:t>
      </w:r>
      <w:r>
        <w:rPr>
          <w:color w:val="000000"/>
        </w:rPr>
        <w:t>).</w:t>
      </w:r>
    </w:p>
    <w:p w14:paraId="2B5AF8FD" w14:textId="77777777" w:rsidR="001B1C9B" w:rsidRDefault="001E27A0">
      <w:pPr>
        <w:pStyle w:val="pNote"/>
      </w:pPr>
      <w:r>
        <w:rPr>
          <w:color w:val="000000"/>
        </w:rPr>
        <w:t>NOTE: Do not update generated earnings unless the regular pay process has completed. This may cause generated earnings to generate twice if the bonus earnings are processed before regular pay.</w:t>
      </w:r>
    </w:p>
    <w:p w14:paraId="5C0EC1F9" w14:textId="77777777" w:rsidR="001B1C9B" w:rsidRDefault="00E31C64">
      <w:pPr>
        <w:pStyle w:val="pImgCenter"/>
      </w:pPr>
      <w:r>
        <w:rPr>
          <w:noProof/>
        </w:rPr>
        <w:drawing>
          <wp:inline distT="0" distB="0" distL="0" distR="0" wp14:anchorId="44290F99" wp14:editId="76483074">
            <wp:extent cx="3002280" cy="3299460"/>
            <wp:effectExtent l="0" t="0" r="0" b="0"/>
            <wp:docPr id="195"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5"/>
                    <pic:cNvPicPr preferRelativeResize="0">
                      <a:picLocks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02280" cy="3299460"/>
                    </a:xfrm>
                    <a:prstGeom prst="rect">
                      <a:avLst/>
                    </a:prstGeom>
                    <a:noFill/>
                    <a:ln>
                      <a:noFill/>
                    </a:ln>
                  </pic:spPr>
                </pic:pic>
              </a:graphicData>
            </a:graphic>
          </wp:inline>
        </w:drawing>
      </w:r>
    </w:p>
    <w:p w14:paraId="3D3452E9" w14:textId="77777777" w:rsidR="001B1C9B" w:rsidRDefault="001E27A0">
      <w:pPr>
        <w:pStyle w:val="liListNumber"/>
        <w:numPr>
          <w:ilvl w:val="0"/>
          <w:numId w:val="184"/>
        </w:numPr>
      </w:pPr>
      <w:r>
        <w:rPr>
          <w:color w:val="000000"/>
        </w:rPr>
        <w:lastRenderedPageBreak/>
        <w:t xml:space="preserve">Generate payments (section </w:t>
      </w:r>
      <w:r>
        <w:rPr>
          <w:rStyle w:val="variable2"/>
        </w:rPr>
        <w:t>5.1.9</w:t>
      </w:r>
      <w:r>
        <w:rPr>
          <w:color w:val="000000"/>
        </w:rPr>
        <w:t xml:space="preserve">) and select a </w:t>
      </w:r>
      <w:r>
        <w:rPr>
          <w:rStyle w:val="spanFormFieldEmphasis"/>
        </w:rPr>
        <w:t>Payment type</w:t>
      </w:r>
      <w:r>
        <w:rPr>
          <w:color w:val="000000"/>
        </w:rPr>
        <w:t xml:space="preserve"> of </w:t>
      </w:r>
      <w:r>
        <w:rPr>
          <w:rStyle w:val="spanDataItem"/>
        </w:rPr>
        <w:t>Bonus</w:t>
      </w:r>
      <w:r>
        <w:rPr>
          <w:color w:val="000000"/>
        </w:rPr>
        <w:t>.</w:t>
      </w:r>
    </w:p>
    <w:p w14:paraId="1B5D8C3D" w14:textId="77777777" w:rsidR="001B1C9B" w:rsidRDefault="001E27A0">
      <w:pPr>
        <w:pStyle w:val="liListNumber"/>
        <w:numPr>
          <w:ilvl w:val="0"/>
          <w:numId w:val="184"/>
        </w:numPr>
      </w:pPr>
      <w:r>
        <w:rPr>
          <w:color w:val="000000"/>
        </w:rPr>
        <w:t xml:space="preserve">If required, specify a </w:t>
      </w:r>
      <w:r>
        <w:rPr>
          <w:rStyle w:val="spanFormFieldEmphasis"/>
        </w:rPr>
        <w:t>Worker group</w:t>
      </w:r>
      <w:r>
        <w:rPr>
          <w:color w:val="000000"/>
        </w:rPr>
        <w:t xml:space="preserve"> to run this process only for a subset of workers in the group for this pay group. This requires worker groups to be configured.</w:t>
      </w:r>
    </w:p>
    <w:p w14:paraId="6ED9C099" w14:textId="77777777" w:rsidR="001B1C9B" w:rsidRDefault="001E27A0">
      <w:pPr>
        <w:pStyle w:val="liListNumber"/>
        <w:numPr>
          <w:ilvl w:val="0"/>
          <w:numId w:val="184"/>
        </w:numPr>
      </w:pPr>
      <w:r>
        <w:rPr>
          <w:color w:val="000000"/>
        </w:rPr>
        <w:t xml:space="preserve">If you set a </w:t>
      </w:r>
      <w:r>
        <w:rPr>
          <w:rStyle w:val="spanFormFieldEmphasis"/>
        </w:rPr>
        <w:t>Worker group</w:t>
      </w:r>
      <w:r>
        <w:rPr>
          <w:color w:val="000000"/>
        </w:rPr>
        <w:t xml:space="preserve">, you can change the </w:t>
      </w:r>
      <w:r>
        <w:rPr>
          <w:rStyle w:val="spanFormFieldEmphasis"/>
        </w:rPr>
        <w:t>Payment method</w:t>
      </w:r>
      <w:r>
        <w:rPr>
          <w:color w:val="000000"/>
        </w:rPr>
        <w:t xml:space="preserve">, </w:t>
      </w:r>
      <w:r>
        <w:rPr>
          <w:rStyle w:val="spanFormFieldEmphasis"/>
        </w:rPr>
        <w:t>Statement date</w:t>
      </w:r>
      <w:r>
        <w:rPr>
          <w:color w:val="000000"/>
        </w:rPr>
        <w:t xml:space="preserve">, and </w:t>
      </w:r>
      <w:r>
        <w:rPr>
          <w:rStyle w:val="spanFormFieldEmphasis"/>
        </w:rPr>
        <w:t>Reporting date</w:t>
      </w:r>
      <w:r>
        <w:rPr>
          <w:color w:val="000000"/>
        </w:rPr>
        <w:t xml:space="preserve"> as desired. These will override the defaults for this pay group and pay period. The standard validation rules apply for the </w:t>
      </w:r>
      <w:r>
        <w:rPr>
          <w:rStyle w:val="spanFormFieldEmphasis"/>
        </w:rPr>
        <w:t>Statement date</w:t>
      </w:r>
      <w:r>
        <w:rPr>
          <w:color w:val="000000"/>
        </w:rPr>
        <w:t xml:space="preserve"> and </w:t>
      </w:r>
      <w:r>
        <w:rPr>
          <w:rStyle w:val="spanFormFieldEmphasis"/>
        </w:rPr>
        <w:t>Reporting date</w:t>
      </w:r>
      <w:r>
        <w:rPr>
          <w:color w:val="000000"/>
        </w:rPr>
        <w:t>.</w:t>
      </w:r>
    </w:p>
    <w:p w14:paraId="32BE8F84" w14:textId="77777777" w:rsidR="001B1C9B" w:rsidRDefault="001E27A0">
      <w:pPr>
        <w:pStyle w:val="liListNumber"/>
        <w:numPr>
          <w:ilvl w:val="0"/>
          <w:numId w:val="184"/>
        </w:numPr>
        <w:spacing w:after="160"/>
      </w:pPr>
      <w:r>
        <w:rPr>
          <w:color w:val="000000"/>
        </w:rPr>
        <w:t xml:space="preserve">Continue with the rest of the payroll process from section </w:t>
      </w:r>
      <w:r>
        <w:rPr>
          <w:rStyle w:val="variable2"/>
        </w:rPr>
        <w:t>5.1.9</w:t>
      </w:r>
      <w:r>
        <w:rPr>
          <w:color w:val="000000"/>
        </w:rPr>
        <w:t xml:space="preserve"> onwards to print che</w:t>
      </w:r>
      <w:r>
        <w:rPr>
          <w:rStyle w:val="variable2"/>
        </w:rPr>
        <w:t>ck</w:t>
      </w:r>
      <w:r>
        <w:rPr>
          <w:color w:val="000000"/>
        </w:rPr>
        <w:t>s, submit direct deposits and post transactions to other AX modules.</w:t>
      </w:r>
    </w:p>
    <w:p w14:paraId="53947E03" w14:textId="77777777" w:rsidR="001B1C9B" w:rsidRDefault="001E27A0">
      <w:pPr>
        <w:pStyle w:val="h3Heading3"/>
      </w:pPr>
      <w:bookmarkStart w:id="89" w:name="_Toc176873390"/>
      <w:r>
        <w:t>5.2.5 Correct Direct Deposit Errors</w:t>
      </w:r>
      <w:bookmarkEnd w:id="89"/>
    </w:p>
    <w:p w14:paraId="02B328BD" w14:textId="77777777" w:rsidR="001B1C9B" w:rsidRDefault="001E27A0">
      <w:pPr>
        <w:pStyle w:val="pBodyText"/>
      </w:pPr>
      <w:r>
        <w:rPr>
          <w:color w:val="000000"/>
        </w:rPr>
        <w:t>Occasionally, a worker may inadvertently provide incorrect direct deposit information and this is not discovered until payments are generated or the electronic funds transfer (EFT) file is submitted to the financial institution and an error report is returned. To resolve this, you must cancel the original payment, correct the bank account information and create a manual payment and approve it, and obtain and submit the new EFT file. If the error is discovered before the EFT has been submitted to the financial institution, there is no need to issue a manual payment.</w:t>
      </w:r>
    </w:p>
    <w:p w14:paraId="2E2E8080" w14:textId="77777777" w:rsidR="001B1C9B" w:rsidRDefault="001E27A0">
      <w:pPr>
        <w:pStyle w:val="pBodyText"/>
      </w:pPr>
      <w:r>
        <w:rPr>
          <w:color w:val="000000"/>
        </w:rPr>
        <w:t>To correct direct deposit errors:</w:t>
      </w:r>
    </w:p>
    <w:p w14:paraId="49047DED" w14:textId="77777777" w:rsidR="001B1C9B" w:rsidRDefault="001E27A0">
      <w:pPr>
        <w:pStyle w:val="liListNumber"/>
        <w:numPr>
          <w:ilvl w:val="0"/>
          <w:numId w:val="18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4C5FCC42" w14:textId="77777777" w:rsidR="001B1C9B" w:rsidRDefault="00E31C64">
      <w:pPr>
        <w:pStyle w:val="pImgCenter"/>
      </w:pPr>
      <w:r>
        <w:rPr>
          <w:noProof/>
        </w:rPr>
        <w:drawing>
          <wp:inline distT="0" distB="0" distL="0" distR="0" wp14:anchorId="4A77C41B" wp14:editId="6FAB2449">
            <wp:extent cx="2461260" cy="1524000"/>
            <wp:effectExtent l="0" t="0" r="0" b="0"/>
            <wp:docPr id="196"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6"/>
                    <pic:cNvPicPr preferRelativeResize="0">
                      <a:picLocks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461260" cy="1524000"/>
                    </a:xfrm>
                    <a:prstGeom prst="rect">
                      <a:avLst/>
                    </a:prstGeom>
                    <a:noFill/>
                    <a:ln>
                      <a:noFill/>
                    </a:ln>
                  </pic:spPr>
                </pic:pic>
              </a:graphicData>
            </a:graphic>
          </wp:inline>
        </w:drawing>
      </w:r>
    </w:p>
    <w:p w14:paraId="122BCDAE" w14:textId="77777777" w:rsidR="001B1C9B" w:rsidRDefault="001E27A0">
      <w:pPr>
        <w:pStyle w:val="liListNumber"/>
        <w:numPr>
          <w:ilvl w:val="0"/>
          <w:numId w:val="185"/>
        </w:numPr>
      </w:pPr>
      <w:r>
        <w:rPr>
          <w:color w:val="000000"/>
        </w:rPr>
        <w:t xml:space="preserve">On the ribbon, click </w:t>
      </w:r>
      <w:r>
        <w:rPr>
          <w:rStyle w:val="spanFormFieldEmphasis"/>
        </w:rPr>
        <w:t>Transaction</w:t>
      </w:r>
      <w:r>
        <w:rPr>
          <w:color w:val="000000"/>
        </w:rPr>
        <w:t xml:space="preserve"> tab &gt; </w:t>
      </w:r>
      <w:r>
        <w:rPr>
          <w:rStyle w:val="spanFormFieldEmphasis"/>
        </w:rPr>
        <w:t>Cancel Payments</w:t>
      </w:r>
      <w:r>
        <w:rPr>
          <w:color w:val="000000"/>
        </w:rPr>
        <w:t xml:space="preserve"> to open the </w:t>
      </w:r>
      <w:r>
        <w:rPr>
          <w:rStyle w:val="spanFormFieldEmphasis"/>
        </w:rPr>
        <w:t>Cancel payments</w:t>
      </w:r>
      <w:r>
        <w:rPr>
          <w:color w:val="000000"/>
        </w:rPr>
        <w:t xml:space="preserve"> journal.</w:t>
      </w:r>
    </w:p>
    <w:p w14:paraId="357E4D8D" w14:textId="77777777" w:rsidR="001B1C9B" w:rsidRDefault="00E31C64">
      <w:pPr>
        <w:pStyle w:val="pImgCenter"/>
      </w:pPr>
      <w:r>
        <w:rPr>
          <w:noProof/>
        </w:rPr>
        <w:drawing>
          <wp:inline distT="0" distB="0" distL="0" distR="0" wp14:anchorId="139BF49E" wp14:editId="6103FAAF">
            <wp:extent cx="5356860" cy="2659380"/>
            <wp:effectExtent l="0" t="0" r="0" b="0"/>
            <wp:docPr id="197"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7"/>
                    <pic:cNvPicPr preferRelativeResize="0">
                      <a:picLocks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356860" cy="2659380"/>
                    </a:xfrm>
                    <a:prstGeom prst="rect">
                      <a:avLst/>
                    </a:prstGeom>
                    <a:noFill/>
                    <a:ln>
                      <a:noFill/>
                    </a:ln>
                  </pic:spPr>
                </pic:pic>
              </a:graphicData>
            </a:graphic>
          </wp:inline>
        </w:drawing>
      </w:r>
    </w:p>
    <w:p w14:paraId="4971DCAF" w14:textId="77777777" w:rsidR="001B1C9B" w:rsidRDefault="001E27A0">
      <w:pPr>
        <w:pStyle w:val="liListNumber"/>
        <w:numPr>
          <w:ilvl w:val="0"/>
          <w:numId w:val="185"/>
        </w:numPr>
      </w:pPr>
      <w:r>
        <w:rPr>
          <w:color w:val="000000"/>
        </w:rPr>
        <w:lastRenderedPageBreak/>
        <w:t xml:space="preserve">On the </w:t>
      </w:r>
      <w:r>
        <w:rPr>
          <w:rStyle w:val="spanFormFieldEmphasis"/>
        </w:rPr>
        <w:t>Cancel payments</w:t>
      </w:r>
      <w:r>
        <w:rPr>
          <w:color w:val="000000"/>
        </w:rPr>
        <w:t xml:space="preserve"> journal, specify the </w:t>
      </w:r>
      <w:r>
        <w:rPr>
          <w:rStyle w:val="spanFormFieldEmphasis"/>
        </w:rPr>
        <w:t>Worker ID</w:t>
      </w:r>
      <w:r>
        <w:rPr>
          <w:color w:val="000000"/>
        </w:rPr>
        <w:t xml:space="preserve"> of the worker in question.</w:t>
      </w:r>
    </w:p>
    <w:p w14:paraId="302C03D6" w14:textId="77777777" w:rsidR="001B1C9B" w:rsidRDefault="001E27A0">
      <w:pPr>
        <w:pStyle w:val="liListNumber"/>
        <w:numPr>
          <w:ilvl w:val="0"/>
          <w:numId w:val="185"/>
        </w:numPr>
      </w:pPr>
      <w:r>
        <w:rPr>
          <w:color w:val="000000"/>
        </w:rPr>
        <w:t xml:space="preserve">If desired, filter the list of payments by </w:t>
      </w:r>
      <w:r>
        <w:rPr>
          <w:rStyle w:val="spanFormFieldEmphasis"/>
        </w:rPr>
        <w:t>Uncancelled payments</w:t>
      </w:r>
      <w:r>
        <w:rPr>
          <w:color w:val="000000"/>
        </w:rPr>
        <w:t xml:space="preserve">, </w:t>
      </w:r>
      <w:r>
        <w:rPr>
          <w:rStyle w:val="spanFormFieldEmphasis"/>
        </w:rPr>
        <w:t>Ineligible payments</w:t>
      </w:r>
      <w:r>
        <w:rPr>
          <w:color w:val="000000"/>
        </w:rPr>
        <w:t xml:space="preserve">, or </w:t>
      </w:r>
      <w:r>
        <w:rPr>
          <w:rStyle w:val="spanFormFieldEmphasis"/>
        </w:rPr>
        <w:t>Cancelled payments</w:t>
      </w:r>
      <w:r>
        <w:rPr>
          <w:color w:val="000000"/>
        </w:rPr>
        <w:t>.</w:t>
      </w:r>
    </w:p>
    <w:p w14:paraId="239BEF8D" w14:textId="77777777" w:rsidR="001B1C9B" w:rsidRDefault="001E27A0">
      <w:pPr>
        <w:pStyle w:val="liListNumber"/>
        <w:numPr>
          <w:ilvl w:val="0"/>
          <w:numId w:val="185"/>
        </w:numPr>
      </w:pPr>
      <w:r>
        <w:rPr>
          <w:color w:val="000000"/>
        </w:rPr>
        <w:t xml:space="preserve">Select the worker's payment and click </w:t>
      </w:r>
      <w:r>
        <w:rPr>
          <w:rStyle w:val="spanFormFieldEmphasis"/>
        </w:rPr>
        <w:t>Cancel selected payments</w:t>
      </w:r>
      <w:r>
        <w:rPr>
          <w:color w:val="000000"/>
        </w:rPr>
        <w:t xml:space="preserve"> to revert payment. A popup message appears with a summary of the cancelled payment.</w:t>
      </w:r>
    </w:p>
    <w:p w14:paraId="3041C0A7" w14:textId="77777777" w:rsidR="001B1C9B" w:rsidRDefault="001E27A0">
      <w:pPr>
        <w:pStyle w:val="liListNumber"/>
        <w:numPr>
          <w:ilvl w:val="0"/>
          <w:numId w:val="185"/>
        </w:numPr>
      </w:pPr>
      <w:r>
        <w:rPr>
          <w:color w:val="000000"/>
        </w:rPr>
        <w:t xml:space="preserve">See section </w:t>
      </w:r>
      <w:r>
        <w:rPr>
          <w:rStyle w:val="variable2"/>
        </w:rPr>
        <w:t>4.3.1</w:t>
      </w:r>
      <w:r>
        <w:rPr>
          <w:color w:val="000000"/>
        </w:rPr>
        <w:t xml:space="preserve"> for the procedure on modifying the worker's direct deposit information.</w:t>
      </w:r>
    </w:p>
    <w:p w14:paraId="658884A2" w14:textId="77777777" w:rsidR="001B1C9B" w:rsidRDefault="001E27A0">
      <w:pPr>
        <w:pStyle w:val="liListNumber"/>
        <w:numPr>
          <w:ilvl w:val="0"/>
          <w:numId w:val="185"/>
        </w:numPr>
      </w:pPr>
      <w:r>
        <w:rPr>
          <w:color w:val="000000"/>
        </w:rPr>
        <w:t xml:space="preserve">See section </w:t>
      </w:r>
      <w:r>
        <w:rPr>
          <w:rStyle w:val="variable2"/>
        </w:rPr>
        <w:t>5.2.1</w:t>
      </w:r>
      <w:r>
        <w:rPr>
          <w:color w:val="000000"/>
        </w:rPr>
        <w:t xml:space="preserve"> for the procedure on issuing a manual payment.</w:t>
      </w:r>
    </w:p>
    <w:p w14:paraId="41551D02" w14:textId="77777777" w:rsidR="001B1C9B" w:rsidRDefault="001E27A0">
      <w:pPr>
        <w:pStyle w:val="liListNumber"/>
        <w:numPr>
          <w:ilvl w:val="0"/>
          <w:numId w:val="185"/>
        </w:numPr>
        <w:spacing w:after="160"/>
      </w:pPr>
      <w:r>
        <w:rPr>
          <w:color w:val="000000"/>
        </w:rPr>
        <w:t xml:space="preserve">See section </w:t>
      </w:r>
      <w:r>
        <w:rPr>
          <w:rStyle w:val="variable2"/>
        </w:rPr>
        <w:t>5.1.11.4</w:t>
      </w:r>
      <w:r>
        <w:rPr>
          <w:color w:val="000000"/>
        </w:rPr>
        <w:t xml:space="preserve"> for the procedure on approving payments and submitting the EFT file.</w:t>
      </w:r>
    </w:p>
    <w:p w14:paraId="7946AD9D" w14:textId="77777777" w:rsidR="001B1C9B" w:rsidRDefault="001E27A0">
      <w:pPr>
        <w:pStyle w:val="h3Heading3"/>
      </w:pPr>
      <w:bookmarkStart w:id="90" w:name="_Toc176873391"/>
      <w:r>
        <w:t>5.2.6 Import and Commit Benefit/Deduction Amounts</w:t>
      </w:r>
      <w:bookmarkEnd w:id="90"/>
      <w:r>
        <w:t xml:space="preserve"> </w:t>
      </w:r>
    </w:p>
    <w:p w14:paraId="277F62B6" w14:textId="77777777" w:rsidR="001B1C9B" w:rsidRDefault="001E27A0">
      <w:pPr>
        <w:pStyle w:val="pBodyText"/>
      </w:pPr>
      <w:r>
        <w:rPr>
          <w:color w:val="000000"/>
        </w:rPr>
        <w:t xml:space="preserve">Benefit and deduction amounts can be imported from a CSV. If there are numerous miscellaneous benefit/deductions to be entered, importing them may save time and work. Refer to </w:t>
      </w:r>
      <w:r>
        <w:rPr>
          <w:rStyle w:val="variable2"/>
        </w:rPr>
        <w:t>9.5 Appendix E: List of Benefit/deduction Amounts Import Fields</w:t>
      </w:r>
      <w:r>
        <w:rPr>
          <w:color w:val="000000"/>
        </w:rPr>
        <w:t xml:space="preserve"> for a reference of the columns required in the import file.</w:t>
      </w:r>
    </w:p>
    <w:p w14:paraId="5CFAB190" w14:textId="77777777" w:rsidR="001B1C9B" w:rsidRDefault="001E27A0">
      <w:pPr>
        <w:pStyle w:val="pBodyText"/>
      </w:pPr>
      <w:r>
        <w:rPr>
          <w:color w:val="000000"/>
        </w:rPr>
        <w:t xml:space="preserve">If benefit/deductions are being imported, they must be done before generating payments (section </w:t>
      </w:r>
      <w:r>
        <w:rPr>
          <w:rStyle w:val="variable2"/>
        </w:rPr>
        <w:t>5.1.9</w:t>
      </w:r>
      <w:r>
        <w:rPr>
          <w:color w:val="000000"/>
        </w:rPr>
        <w:t xml:space="preserve">) as these imported amounts may impact taxes in the current period. </w:t>
      </w:r>
    </w:p>
    <w:p w14:paraId="187ACC2A" w14:textId="77777777" w:rsidR="001B1C9B" w:rsidRDefault="001E27A0">
      <w:pPr>
        <w:pStyle w:val="pBodyText"/>
      </w:pPr>
      <w:r>
        <w:rPr>
          <w:color w:val="000000"/>
        </w:rPr>
        <w:t xml:space="preserve">Imported benefit/deductions are imported as one-time deductions and appear in the </w:t>
      </w:r>
      <w:r>
        <w:rPr>
          <w:rStyle w:val="spanFormFieldEmphasis"/>
        </w:rPr>
        <w:t>Worker benefit/deduction schedules</w:t>
      </w:r>
      <w:r>
        <w:rPr>
          <w:color w:val="000000"/>
        </w:rPr>
        <w:t xml:space="preserve"> form for each associated worker.</w:t>
      </w:r>
    </w:p>
    <w:p w14:paraId="39F71B7C" w14:textId="77777777" w:rsidR="001B1C9B" w:rsidRDefault="001E27A0">
      <w:pPr>
        <w:pStyle w:val="pBodyText"/>
      </w:pPr>
      <w:r>
        <w:rPr>
          <w:color w:val="000000"/>
        </w:rPr>
        <w:t xml:space="preserve">To import benefit/deduction amounts: </w:t>
      </w:r>
    </w:p>
    <w:p w14:paraId="57E62EAD" w14:textId="77777777" w:rsidR="001B1C9B" w:rsidRDefault="001E27A0">
      <w:pPr>
        <w:pStyle w:val="liListNumber"/>
        <w:numPr>
          <w:ilvl w:val="0"/>
          <w:numId w:val="186"/>
        </w:numPr>
        <w:spacing w:before="160"/>
      </w:pPr>
      <w:r>
        <w:rPr>
          <w:color w:val="000000"/>
        </w:rPr>
        <w:t>Generate a spreadsheet containing the benefit/deduction amounts according to the required format and save it as a CSV file to the local disk.</w:t>
      </w:r>
    </w:p>
    <w:p w14:paraId="34997964" w14:textId="77777777" w:rsidR="001B1C9B" w:rsidRDefault="001E27A0">
      <w:pPr>
        <w:pStyle w:val="liListNumber"/>
        <w:numPr>
          <w:ilvl w:val="0"/>
          <w:numId w:val="186"/>
        </w:numPr>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ED2C34C" w14:textId="77777777" w:rsidR="001B1C9B" w:rsidRDefault="00E31C64">
      <w:pPr>
        <w:pStyle w:val="pImgCenter"/>
      </w:pPr>
      <w:r>
        <w:rPr>
          <w:noProof/>
        </w:rPr>
        <w:drawing>
          <wp:inline distT="0" distB="0" distL="0" distR="0" wp14:anchorId="70B4E8A2" wp14:editId="674D7F9E">
            <wp:extent cx="2659380" cy="1371600"/>
            <wp:effectExtent l="0" t="0" r="0" b="0"/>
            <wp:docPr id="198"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8"/>
                    <pic:cNvPicPr preferRelativeResize="0">
                      <a:picLocks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659380" cy="1371600"/>
                    </a:xfrm>
                    <a:prstGeom prst="rect">
                      <a:avLst/>
                    </a:prstGeom>
                    <a:noFill/>
                    <a:ln>
                      <a:noFill/>
                    </a:ln>
                  </pic:spPr>
                </pic:pic>
              </a:graphicData>
            </a:graphic>
          </wp:inline>
        </w:drawing>
      </w:r>
    </w:p>
    <w:p w14:paraId="769B2FDF" w14:textId="77777777" w:rsidR="001B1C9B" w:rsidRDefault="00E31C64">
      <w:pPr>
        <w:pStyle w:val="pImgCenter"/>
      </w:pPr>
      <w:r>
        <w:rPr>
          <w:noProof/>
        </w:rPr>
        <w:drawing>
          <wp:inline distT="0" distB="0" distL="0" distR="0" wp14:anchorId="2325B87A" wp14:editId="7922DF42">
            <wp:extent cx="731520" cy="640080"/>
            <wp:effectExtent l="0" t="0" r="0" b="0"/>
            <wp:docPr id="199"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A886231" w14:textId="77777777" w:rsidR="001B1C9B" w:rsidRDefault="00E31C64">
      <w:pPr>
        <w:pStyle w:val="pImgCenter"/>
      </w:pPr>
      <w:r>
        <w:rPr>
          <w:noProof/>
        </w:rPr>
        <w:lastRenderedPageBreak/>
        <w:drawing>
          <wp:inline distT="0" distB="0" distL="0" distR="0" wp14:anchorId="49DBD6FE" wp14:editId="11D3BD65">
            <wp:extent cx="3169920" cy="2750820"/>
            <wp:effectExtent l="0" t="0" r="0" b="0"/>
            <wp:docPr id="200"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0"/>
                    <pic:cNvPicPr preferRelativeResize="0">
                      <a:picLocks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169920" cy="2750820"/>
                    </a:xfrm>
                    <a:prstGeom prst="rect">
                      <a:avLst/>
                    </a:prstGeom>
                    <a:noFill/>
                    <a:ln>
                      <a:noFill/>
                    </a:ln>
                  </pic:spPr>
                </pic:pic>
              </a:graphicData>
            </a:graphic>
          </wp:inline>
        </w:drawing>
      </w:r>
    </w:p>
    <w:p w14:paraId="1D2BC619" w14:textId="77777777" w:rsidR="001B1C9B" w:rsidRDefault="001E27A0">
      <w:pPr>
        <w:pStyle w:val="liListNumber"/>
        <w:numPr>
          <w:ilvl w:val="0"/>
          <w:numId w:val="186"/>
        </w:numPr>
      </w:pPr>
      <w:r>
        <w:rPr>
          <w:color w:val="000000"/>
        </w:rPr>
        <w:t xml:space="preserve">On the ribbon, click </w:t>
      </w:r>
      <w:r>
        <w:rPr>
          <w:rStyle w:val="spanFormFieldEmphasis"/>
        </w:rPr>
        <w:t>Pay Period</w:t>
      </w:r>
      <w:r>
        <w:rPr>
          <w:color w:val="000000"/>
        </w:rPr>
        <w:t xml:space="preserve"> tab &gt; </w:t>
      </w:r>
      <w:r>
        <w:rPr>
          <w:rStyle w:val="spanFormFieldEmphasis"/>
        </w:rPr>
        <w:t>Import Benefit/Deductions</w:t>
      </w:r>
      <w:r>
        <w:rPr>
          <w:color w:val="000000"/>
        </w:rPr>
        <w:t xml:space="preserve"> to open the </w:t>
      </w:r>
      <w:r>
        <w:rPr>
          <w:rStyle w:val="spanFormFieldEmphasis"/>
        </w:rPr>
        <w:t>Import worker benefit/deduction amounts</w:t>
      </w:r>
      <w:r>
        <w:rPr>
          <w:color w:val="000000"/>
        </w:rPr>
        <w:t xml:space="preserve"> </w:t>
      </w:r>
      <w:r>
        <w:rPr>
          <w:rStyle w:val="variable2"/>
        </w:rPr>
        <w:t>pane</w:t>
      </w:r>
      <w:r>
        <w:rPr>
          <w:color w:val="000000"/>
        </w:rPr>
        <w:t>.</w:t>
      </w:r>
    </w:p>
    <w:p w14:paraId="335B6DD2" w14:textId="77777777" w:rsidR="001B1C9B" w:rsidRDefault="001E27A0">
      <w:pPr>
        <w:pStyle w:val="liListNumber"/>
        <w:numPr>
          <w:ilvl w:val="0"/>
          <w:numId w:val="186"/>
        </w:numPr>
      </w:pPr>
      <w:r>
        <w:rPr>
          <w:color w:val="000000"/>
        </w:rPr>
        <w:t xml:space="preserve">Browse for the </w:t>
      </w:r>
      <w:r>
        <w:rPr>
          <w:rStyle w:val="variable2"/>
        </w:rPr>
        <w:t>file</w:t>
      </w:r>
      <w:r>
        <w:rPr>
          <w:color w:val="000000"/>
        </w:rPr>
        <w:t xml:space="preserve"> and select the benefit/deduction amounts spreadsheet.</w:t>
      </w:r>
    </w:p>
    <w:p w14:paraId="5590E8BB" w14:textId="77777777" w:rsidR="001B1C9B" w:rsidRDefault="001E27A0">
      <w:pPr>
        <w:pStyle w:val="liListNumber"/>
        <w:numPr>
          <w:ilvl w:val="0"/>
          <w:numId w:val="186"/>
        </w:numPr>
      </w:pPr>
      <w:r>
        <w:rPr>
          <w:color w:val="000000"/>
        </w:rPr>
        <w:t xml:space="preserve">Click </w:t>
      </w:r>
      <w:r>
        <w:rPr>
          <w:rStyle w:val="spanFormFieldEmphasis"/>
        </w:rPr>
        <w:t>Check only</w:t>
      </w:r>
      <w:r>
        <w:rPr>
          <w:color w:val="000000"/>
        </w:rPr>
        <w:t xml:space="preserve"> if you only want to verify that the import file is valid and do not want to import records.</w:t>
      </w:r>
    </w:p>
    <w:p w14:paraId="333D26CD" w14:textId="77777777" w:rsidR="001B1C9B" w:rsidRDefault="001E27A0">
      <w:pPr>
        <w:pStyle w:val="liListNumber"/>
        <w:numPr>
          <w:ilvl w:val="0"/>
          <w:numId w:val="186"/>
        </w:numPr>
        <w:spacing w:after="160"/>
      </w:pPr>
      <w:r>
        <w:rPr>
          <w:color w:val="000000"/>
        </w:rPr>
        <w:t xml:space="preserve">Click </w:t>
      </w:r>
      <w:r>
        <w:rPr>
          <w:rStyle w:val="spanFormFieldEmphasis"/>
        </w:rPr>
        <w:t>OK</w:t>
      </w:r>
      <w:r>
        <w:rPr>
          <w:color w:val="000000"/>
        </w:rPr>
        <w:t xml:space="preserve"> to import the benefit/deduction amounts.</w:t>
      </w:r>
    </w:p>
    <w:p w14:paraId="4C064A48" w14:textId="77777777" w:rsidR="001B1C9B" w:rsidRDefault="001E27A0">
      <w:pPr>
        <w:pStyle w:val="pBodyText"/>
      </w:pPr>
      <w:r>
        <w:rPr>
          <w:color w:val="000000"/>
        </w:rPr>
        <w:t>After importing the benefit/deduction amounts, you must commit them to Anthology Payroll. The commit process also gives you a chance to change or remove amounts if they were imported in error. To commit imported benefit/deductions:</w:t>
      </w:r>
    </w:p>
    <w:p w14:paraId="285C94C2" w14:textId="77777777" w:rsidR="001B1C9B" w:rsidRDefault="001E27A0">
      <w:pPr>
        <w:pStyle w:val="liListNumber"/>
        <w:numPr>
          <w:ilvl w:val="0"/>
          <w:numId w:val="187"/>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02C39FD6" w14:textId="77777777" w:rsidR="001B1C9B" w:rsidRDefault="00E31C64">
      <w:pPr>
        <w:pStyle w:val="pImgCenter"/>
      </w:pPr>
      <w:r>
        <w:rPr>
          <w:noProof/>
        </w:rPr>
        <w:drawing>
          <wp:inline distT="0" distB="0" distL="0" distR="0" wp14:anchorId="03158D7C" wp14:editId="6CE16D97">
            <wp:extent cx="2689860" cy="1379220"/>
            <wp:effectExtent l="0" t="0" r="0" b="0"/>
            <wp:docPr id="201"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1"/>
                    <pic:cNvPicPr preferRelativeResize="0">
                      <a:picLocks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689860" cy="1379220"/>
                    </a:xfrm>
                    <a:prstGeom prst="rect">
                      <a:avLst/>
                    </a:prstGeom>
                    <a:noFill/>
                    <a:ln>
                      <a:noFill/>
                    </a:ln>
                  </pic:spPr>
                </pic:pic>
              </a:graphicData>
            </a:graphic>
          </wp:inline>
        </w:drawing>
      </w:r>
    </w:p>
    <w:p w14:paraId="25D7818D" w14:textId="77777777" w:rsidR="001B1C9B" w:rsidRDefault="00E31C64">
      <w:pPr>
        <w:pStyle w:val="pImgCenter"/>
      </w:pPr>
      <w:r>
        <w:rPr>
          <w:noProof/>
        </w:rPr>
        <w:drawing>
          <wp:inline distT="0" distB="0" distL="0" distR="0" wp14:anchorId="1F3625C2" wp14:editId="7B533D3E">
            <wp:extent cx="731520" cy="640080"/>
            <wp:effectExtent l="0" t="0" r="0" b="0"/>
            <wp:docPr id="202"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791C987" w14:textId="77777777" w:rsidR="001B1C9B" w:rsidRDefault="00E31C64">
      <w:pPr>
        <w:pStyle w:val="pImgCenter"/>
      </w:pPr>
      <w:r>
        <w:rPr>
          <w:noProof/>
        </w:rPr>
        <w:lastRenderedPageBreak/>
        <w:drawing>
          <wp:inline distT="0" distB="0" distL="0" distR="0" wp14:anchorId="43617573" wp14:editId="0CE3956C">
            <wp:extent cx="5448300" cy="2537460"/>
            <wp:effectExtent l="0" t="0" r="0" b="0"/>
            <wp:docPr id="203"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
                    <pic:cNvPicPr preferRelativeResize="0">
                      <a:picLocks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48300" cy="2537460"/>
                    </a:xfrm>
                    <a:prstGeom prst="rect">
                      <a:avLst/>
                    </a:prstGeom>
                    <a:noFill/>
                    <a:ln>
                      <a:noFill/>
                    </a:ln>
                  </pic:spPr>
                </pic:pic>
              </a:graphicData>
            </a:graphic>
          </wp:inline>
        </w:drawing>
      </w:r>
    </w:p>
    <w:p w14:paraId="0EED1F94" w14:textId="77777777" w:rsidR="001B1C9B" w:rsidRDefault="001E27A0">
      <w:pPr>
        <w:pStyle w:val="liListNumber"/>
        <w:numPr>
          <w:ilvl w:val="0"/>
          <w:numId w:val="187"/>
        </w:numPr>
      </w:pPr>
      <w:r>
        <w:rPr>
          <w:color w:val="000000"/>
        </w:rPr>
        <w:t xml:space="preserve">On the ribbon, click </w:t>
      </w:r>
      <w:r>
        <w:rPr>
          <w:rStyle w:val="spanFormFieldEmphasis"/>
        </w:rPr>
        <w:t>Pay Period</w:t>
      </w:r>
      <w:r>
        <w:rPr>
          <w:color w:val="000000"/>
        </w:rPr>
        <w:t xml:space="preserve"> tab &gt; </w:t>
      </w:r>
      <w:r>
        <w:rPr>
          <w:rStyle w:val="spanFormFieldEmphasis"/>
        </w:rPr>
        <w:t>Commit Imported Benefit/Deductions</w:t>
      </w:r>
      <w:r>
        <w:rPr>
          <w:color w:val="000000"/>
        </w:rPr>
        <w:t xml:space="preserve"> to open the </w:t>
      </w:r>
      <w:r>
        <w:rPr>
          <w:rStyle w:val="spanFormFieldEmphasis"/>
        </w:rPr>
        <w:t>Benefit/deductions imports</w:t>
      </w:r>
      <w:r>
        <w:rPr>
          <w:color w:val="000000"/>
        </w:rPr>
        <w:t xml:space="preserve"> journal.</w:t>
      </w:r>
    </w:p>
    <w:p w14:paraId="39E13AF2" w14:textId="77777777" w:rsidR="001B1C9B" w:rsidRDefault="001E27A0">
      <w:pPr>
        <w:pStyle w:val="liListNumber"/>
        <w:numPr>
          <w:ilvl w:val="0"/>
          <w:numId w:val="187"/>
        </w:numPr>
      </w:pPr>
      <w:r>
        <w:rPr>
          <w:color w:val="000000"/>
        </w:rPr>
        <w:t xml:space="preserve">By default, all uncommitted benefit/deduction amounts are selected. Review the imported benefit/deduction amount records as desired and deselect the ones that you do not want committed. Make any necessary edits to individual amount records. You may even delete any records you do not want to keep. Click </w:t>
      </w:r>
      <w:r>
        <w:rPr>
          <w:rStyle w:val="spanFormFieldEmphasis"/>
        </w:rPr>
        <w:t>Revalidate</w:t>
      </w:r>
      <w:r>
        <w:rPr>
          <w:color w:val="000000"/>
        </w:rPr>
        <w:t xml:space="preserve"> to save your changes.</w:t>
      </w:r>
    </w:p>
    <w:p w14:paraId="109F2903" w14:textId="77777777" w:rsidR="001B1C9B" w:rsidRDefault="001E27A0">
      <w:pPr>
        <w:pStyle w:val="pNote"/>
      </w:pPr>
      <w:r>
        <w:rPr>
          <w:color w:val="000000"/>
        </w:rPr>
        <w:t>NOTE: records imported by the Anthology Payroll API (application programming interface) cannot be deleted in this journal.</w:t>
      </w:r>
    </w:p>
    <w:p w14:paraId="44F51C6D" w14:textId="77777777" w:rsidR="001B1C9B" w:rsidRDefault="001E27A0">
      <w:pPr>
        <w:pStyle w:val="liListNumber"/>
        <w:numPr>
          <w:ilvl w:val="0"/>
          <w:numId w:val="187"/>
        </w:numPr>
      </w:pPr>
      <w:r>
        <w:rPr>
          <w:color w:val="000000"/>
        </w:rPr>
        <w:t xml:space="preserve">Click </w:t>
      </w:r>
      <w:r>
        <w:rPr>
          <w:rStyle w:val="spanFormFieldEmphasis"/>
        </w:rPr>
        <w:t>Commit ben/deds</w:t>
      </w:r>
      <w:r>
        <w:rPr>
          <w:color w:val="000000"/>
        </w:rPr>
        <w:t xml:space="preserve"> to save the imported benefit/deduction amounts to Anthology Payroll. Expand the form window if necessary to see the button. Close the journal.</w:t>
      </w:r>
    </w:p>
    <w:p w14:paraId="0A504E41" w14:textId="77777777" w:rsidR="001B1C9B" w:rsidRDefault="001E27A0">
      <w:pPr>
        <w:pStyle w:val="liListNumber"/>
        <w:numPr>
          <w:ilvl w:val="0"/>
          <w:numId w:val="187"/>
        </w:numPr>
        <w:spacing w:after="160"/>
      </w:pPr>
      <w:r>
        <w:rPr>
          <w:color w:val="000000"/>
        </w:rPr>
        <w:t xml:space="preserve">Proceed with payment generation and other regular pay period processing tasks (section </w:t>
      </w:r>
      <w:r>
        <w:rPr>
          <w:rStyle w:val="variable2"/>
        </w:rPr>
        <w:t>5.1.9</w:t>
      </w:r>
      <w:r>
        <w:rPr>
          <w:color w:val="000000"/>
        </w:rPr>
        <w:t>).</w:t>
      </w:r>
    </w:p>
    <w:p w14:paraId="45D6C01F" w14:textId="77777777" w:rsidR="001B1C9B" w:rsidRDefault="001E27A0">
      <w:pPr>
        <w:pStyle w:val="h3Heading3"/>
      </w:pPr>
      <w:bookmarkStart w:id="91" w:name="_Toc176873392"/>
      <w:r>
        <w:t>5.2.7 Revise Past Payments</w:t>
      </w:r>
      <w:bookmarkEnd w:id="91"/>
    </w:p>
    <w:p w14:paraId="5A953B0E" w14:textId="77777777" w:rsidR="001B1C9B" w:rsidRDefault="001E27A0">
      <w:pPr>
        <w:pStyle w:val="pBodyText"/>
      </w:pPr>
      <w:r>
        <w:rPr>
          <w:color w:val="000000"/>
        </w:rPr>
        <w:t>Anthology Payroll provides a function for recalculating a past payment due to retroactive benefit or deduction changes, such as benefit/deduction setup corrections.</w:t>
      </w:r>
    </w:p>
    <w:p w14:paraId="2A07611A" w14:textId="77777777" w:rsidR="001B1C9B" w:rsidRDefault="001E27A0">
      <w:pPr>
        <w:pStyle w:val="pBodyText"/>
      </w:pPr>
      <w:r>
        <w:rPr>
          <w:color w:val="000000"/>
        </w:rPr>
        <w:t>Revised payments do not alter any existing payments and do not cancel or produce checks or direct deposits, but instead create refund or recovery amounts to be reconciled in the current pay period.</w:t>
      </w:r>
    </w:p>
    <w:p w14:paraId="7824F430" w14:textId="77777777" w:rsidR="001B1C9B" w:rsidRDefault="001E27A0">
      <w:pPr>
        <w:pStyle w:val="pBodyText"/>
      </w:pPr>
      <w:r>
        <w:rPr>
          <w:color w:val="000000"/>
        </w:rPr>
        <w:t>To generate revised payments:</w:t>
      </w:r>
    </w:p>
    <w:p w14:paraId="3CB8DC29" w14:textId="77777777" w:rsidR="001B1C9B" w:rsidRDefault="001E27A0">
      <w:pPr>
        <w:pStyle w:val="liListNumber"/>
        <w:numPr>
          <w:ilvl w:val="0"/>
          <w:numId w:val="188"/>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1AE2DB27" w14:textId="77777777" w:rsidR="001B1C9B" w:rsidRDefault="00E31C64">
      <w:pPr>
        <w:pStyle w:val="pImgCenter"/>
      </w:pPr>
      <w:r>
        <w:rPr>
          <w:noProof/>
        </w:rPr>
        <w:drawing>
          <wp:inline distT="0" distB="0" distL="0" distR="0" wp14:anchorId="11E7FF25" wp14:editId="0C33D6AE">
            <wp:extent cx="3398520" cy="1592580"/>
            <wp:effectExtent l="0" t="0" r="0" b="0"/>
            <wp:docPr id="204"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4"/>
                    <pic:cNvPicPr preferRelativeResize="0">
                      <a:picLocks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398520" cy="1592580"/>
                    </a:xfrm>
                    <a:prstGeom prst="rect">
                      <a:avLst/>
                    </a:prstGeom>
                    <a:noFill/>
                    <a:ln>
                      <a:noFill/>
                    </a:ln>
                  </pic:spPr>
                </pic:pic>
              </a:graphicData>
            </a:graphic>
          </wp:inline>
        </w:drawing>
      </w:r>
    </w:p>
    <w:p w14:paraId="0BFE1ADF" w14:textId="77777777" w:rsidR="001B1C9B" w:rsidRDefault="00E31C64">
      <w:pPr>
        <w:pStyle w:val="pImgCenter"/>
      </w:pPr>
      <w:r>
        <w:rPr>
          <w:noProof/>
        </w:rPr>
        <w:lastRenderedPageBreak/>
        <w:drawing>
          <wp:inline distT="0" distB="0" distL="0" distR="0" wp14:anchorId="3BBF9971" wp14:editId="406E61C9">
            <wp:extent cx="731520" cy="640080"/>
            <wp:effectExtent l="0" t="0" r="0" b="0"/>
            <wp:docPr id="205"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E599D3A" w14:textId="77777777" w:rsidR="001B1C9B" w:rsidRDefault="00E31C64">
      <w:pPr>
        <w:pStyle w:val="pImgCenter"/>
      </w:pPr>
      <w:r>
        <w:rPr>
          <w:noProof/>
        </w:rPr>
        <w:drawing>
          <wp:inline distT="0" distB="0" distL="0" distR="0" wp14:anchorId="65AA3EC6" wp14:editId="4F371B34">
            <wp:extent cx="3992880" cy="3390900"/>
            <wp:effectExtent l="0" t="0" r="0" b="0"/>
            <wp:docPr id="206"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6"/>
                    <pic:cNvPicPr preferRelativeResize="0">
                      <a:picLocks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992880" cy="3390900"/>
                    </a:xfrm>
                    <a:prstGeom prst="rect">
                      <a:avLst/>
                    </a:prstGeom>
                    <a:noFill/>
                    <a:ln>
                      <a:noFill/>
                    </a:ln>
                  </pic:spPr>
                </pic:pic>
              </a:graphicData>
            </a:graphic>
          </wp:inline>
        </w:drawing>
      </w:r>
    </w:p>
    <w:p w14:paraId="3EF18719" w14:textId="77777777" w:rsidR="001B1C9B" w:rsidRDefault="001E27A0">
      <w:pPr>
        <w:pStyle w:val="liListNumber"/>
        <w:numPr>
          <w:ilvl w:val="0"/>
          <w:numId w:val="188"/>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Create Revised Payments</w:t>
      </w:r>
      <w:r>
        <w:rPr>
          <w:color w:val="000000"/>
        </w:rPr>
        <w:t xml:space="preserve"> to open the </w:t>
      </w:r>
      <w:r>
        <w:rPr>
          <w:rStyle w:val="spanFormFieldEmphasis"/>
        </w:rPr>
        <w:t>Revise payment generation</w:t>
      </w:r>
      <w:r>
        <w:rPr>
          <w:color w:val="000000"/>
        </w:rPr>
        <w:t xml:space="preserve"> </w:t>
      </w:r>
      <w:r>
        <w:rPr>
          <w:rStyle w:val="variable2"/>
        </w:rPr>
        <w:t>pane</w:t>
      </w:r>
      <w:r>
        <w:rPr>
          <w:color w:val="000000"/>
        </w:rPr>
        <w:t>.</w:t>
      </w:r>
    </w:p>
    <w:p w14:paraId="52D8996E" w14:textId="77777777" w:rsidR="001B1C9B" w:rsidRDefault="001E27A0">
      <w:pPr>
        <w:pStyle w:val="liListNumber"/>
        <w:numPr>
          <w:ilvl w:val="0"/>
          <w:numId w:val="188"/>
        </w:numPr>
      </w:pPr>
      <w:r>
        <w:rPr>
          <w:color w:val="000000"/>
        </w:rPr>
        <w:t xml:space="preserve">Specify a </w:t>
      </w:r>
      <w:r>
        <w:rPr>
          <w:rStyle w:val="spanFormFieldEmphasis"/>
        </w:rPr>
        <w:t>Pay group</w:t>
      </w:r>
      <w:r>
        <w:rPr>
          <w:color w:val="000000"/>
        </w:rPr>
        <w:t xml:space="preserve"> to generate revised payments for.</w:t>
      </w:r>
    </w:p>
    <w:p w14:paraId="5A82F883" w14:textId="77777777" w:rsidR="001B1C9B" w:rsidRDefault="001E27A0">
      <w:pPr>
        <w:pStyle w:val="liListNumber"/>
        <w:numPr>
          <w:ilvl w:val="0"/>
          <w:numId w:val="188"/>
        </w:numPr>
      </w:pPr>
      <w:r>
        <w:rPr>
          <w:color w:val="000000"/>
        </w:rPr>
        <w:t xml:space="preserve">Specify a </w:t>
      </w:r>
      <w:r>
        <w:rPr>
          <w:rStyle w:val="spanFormFieldEmphasis"/>
        </w:rPr>
        <w:t>Worker</w:t>
      </w:r>
      <w:r>
        <w:rPr>
          <w:color w:val="000000"/>
        </w:rPr>
        <w:t xml:space="preserve"> to generate revised payments for. Leave this field blank to revise payments for the entire </w:t>
      </w:r>
      <w:r>
        <w:rPr>
          <w:rStyle w:val="spanFormFieldEmphasis"/>
        </w:rPr>
        <w:t>Pay group</w:t>
      </w:r>
      <w:r>
        <w:rPr>
          <w:color w:val="000000"/>
        </w:rPr>
        <w:t>.</w:t>
      </w:r>
    </w:p>
    <w:p w14:paraId="6D84947A" w14:textId="77777777" w:rsidR="001B1C9B" w:rsidRDefault="001E27A0">
      <w:pPr>
        <w:pStyle w:val="liListNumber"/>
        <w:numPr>
          <w:ilvl w:val="0"/>
          <w:numId w:val="188"/>
        </w:numPr>
      </w:pPr>
      <w:r>
        <w:rPr>
          <w:color w:val="000000"/>
        </w:rPr>
        <w:t xml:space="preserve">Specify the </w:t>
      </w:r>
      <w:r>
        <w:rPr>
          <w:rStyle w:val="spanFormFieldEmphasis"/>
        </w:rPr>
        <w:t>Pay period year</w:t>
      </w:r>
      <w:r>
        <w:rPr>
          <w:color w:val="000000"/>
        </w:rPr>
        <w:t xml:space="preserve"> and </w:t>
      </w:r>
      <w:r>
        <w:rPr>
          <w:rStyle w:val="spanFormFieldEmphasis"/>
        </w:rPr>
        <w:t>Pay period number</w:t>
      </w:r>
      <w:r>
        <w:rPr>
          <w:color w:val="000000"/>
        </w:rPr>
        <w:t xml:space="preserve"> of the past pay period containing the payment to revise. All payments from that point onward are subsequently recalculated. You can only revise payments for pay periods that are no more than one year in the past from the current pay period.</w:t>
      </w:r>
    </w:p>
    <w:p w14:paraId="1240F2D3" w14:textId="77777777" w:rsidR="001B1C9B" w:rsidRDefault="001E27A0">
      <w:pPr>
        <w:pStyle w:val="liListNumber"/>
        <w:numPr>
          <w:ilvl w:val="0"/>
          <w:numId w:val="188"/>
        </w:numPr>
      </w:pPr>
      <w:r>
        <w:rPr>
          <w:color w:val="000000"/>
        </w:rPr>
        <w:t xml:space="preserve">Specify a </w:t>
      </w:r>
      <w:r>
        <w:rPr>
          <w:rStyle w:val="spanFormFieldEmphasis"/>
        </w:rPr>
        <w:t>Payment period sequence</w:t>
      </w:r>
      <w:r>
        <w:rPr>
          <w:color w:val="000000"/>
        </w:rPr>
        <w:t xml:space="preserve"> of the past payment if the past pay period contained multiple payments.</w:t>
      </w:r>
    </w:p>
    <w:p w14:paraId="60B04EB5" w14:textId="77777777" w:rsidR="001B1C9B" w:rsidRDefault="001E27A0">
      <w:pPr>
        <w:pStyle w:val="liListNumber"/>
        <w:numPr>
          <w:ilvl w:val="0"/>
          <w:numId w:val="188"/>
        </w:numPr>
      </w:pPr>
      <w:r>
        <w:rPr>
          <w:color w:val="000000"/>
        </w:rPr>
        <w:t xml:space="preserve">Enter a </w:t>
      </w:r>
      <w:r>
        <w:rPr>
          <w:rStyle w:val="spanFormFieldEmphasis"/>
        </w:rPr>
        <w:t>Description</w:t>
      </w:r>
      <w:r>
        <w:rPr>
          <w:color w:val="000000"/>
        </w:rPr>
        <w:t xml:space="preserve"> for the revised payment generation for your own tracking purposes.</w:t>
      </w:r>
    </w:p>
    <w:p w14:paraId="66C86F96" w14:textId="77777777" w:rsidR="001B1C9B" w:rsidRDefault="001E27A0">
      <w:pPr>
        <w:pStyle w:val="liListNumber"/>
        <w:numPr>
          <w:ilvl w:val="0"/>
          <w:numId w:val="188"/>
        </w:numPr>
        <w:spacing w:after="160"/>
      </w:pPr>
      <w:r>
        <w:rPr>
          <w:color w:val="000000"/>
        </w:rPr>
        <w:t xml:space="preserve">Click </w:t>
      </w:r>
      <w:r>
        <w:rPr>
          <w:rStyle w:val="spanFormFieldEmphasis"/>
        </w:rPr>
        <w:t>OK</w:t>
      </w:r>
      <w:r>
        <w:rPr>
          <w:color w:val="000000"/>
        </w:rPr>
        <w:t xml:space="preserve"> to generate revised payments.</w:t>
      </w:r>
    </w:p>
    <w:p w14:paraId="326DB4AB" w14:textId="77777777" w:rsidR="001B1C9B" w:rsidRDefault="001E27A0">
      <w:pPr>
        <w:pStyle w:val="pBodyText"/>
      </w:pPr>
      <w:r>
        <w:rPr>
          <w:color w:val="000000"/>
        </w:rPr>
        <w:t xml:space="preserve">Payments that are revised contain either refunds to the worker or recovery amounts for the employer. Refunds can be paid out to the worker in the current pay period through the regular pay process (section </w:t>
      </w:r>
      <w:r>
        <w:rPr>
          <w:rStyle w:val="variable2"/>
        </w:rPr>
        <w:t>5.1.11</w:t>
      </w:r>
      <w:r>
        <w:rPr>
          <w:color w:val="000000"/>
        </w:rPr>
        <w:t xml:space="preserve">) or through a manual payment (section </w:t>
      </w:r>
      <w:r>
        <w:rPr>
          <w:rStyle w:val="variable2"/>
        </w:rPr>
        <w:t>5.2.1</w:t>
      </w:r>
      <w:r>
        <w:rPr>
          <w:color w:val="000000"/>
        </w:rPr>
        <w:t>). Recovery amounts are recovered as benefit/deductions on the worker's next payment.</w:t>
      </w:r>
    </w:p>
    <w:p w14:paraId="35B8E288" w14:textId="77777777" w:rsidR="001B1C9B" w:rsidRDefault="001E27A0">
      <w:pPr>
        <w:pStyle w:val="h3Heading3"/>
      </w:pPr>
      <w:bookmarkStart w:id="92" w:name="_Toc176873393"/>
      <w:r>
        <w:t>5.2.8 Issue Gross-up Payments</w:t>
      </w:r>
      <w:bookmarkEnd w:id="92"/>
    </w:p>
    <w:p w14:paraId="10D75027" w14:textId="77777777" w:rsidR="001B1C9B" w:rsidRDefault="001E27A0">
      <w:pPr>
        <w:pStyle w:val="pBodyText"/>
      </w:pPr>
      <w:r>
        <w:rPr>
          <w:color w:val="000000"/>
        </w:rPr>
        <w:t xml:space="preserve">Gross-up payments are payments to workers where you can specify the exact net amount they receive after deductions. Anthology Payroll then calculates the gross earnings amount before deductions and gives them to specified workers. You may use this functionality to issue a $1000 bonus to a worker after deductions, for example. </w:t>
      </w:r>
    </w:p>
    <w:p w14:paraId="2F2AAC5B" w14:textId="77777777" w:rsidR="001B1C9B" w:rsidRDefault="001E27A0">
      <w:pPr>
        <w:pStyle w:val="pBodyText"/>
      </w:pPr>
      <w:r>
        <w:rPr>
          <w:color w:val="000000"/>
        </w:rPr>
        <w:lastRenderedPageBreak/>
        <w:t>You can issue gross-up payments to one worker at a time or import gross-up payment amounts for multiple workers within a worker group.</w:t>
      </w:r>
    </w:p>
    <w:p w14:paraId="1322DDC7" w14:textId="77777777" w:rsidR="001B1C9B" w:rsidRDefault="001E27A0">
      <w:pPr>
        <w:pStyle w:val="h4Heading4"/>
      </w:pPr>
      <w:bookmarkStart w:id="93" w:name="_Toc176873394"/>
      <w:r>
        <w:t>5.2.8.1 Import Gross-up Payment Amounts</w:t>
      </w:r>
      <w:bookmarkEnd w:id="93"/>
    </w:p>
    <w:p w14:paraId="3BA2D00B" w14:textId="77777777" w:rsidR="001B1C9B" w:rsidRDefault="001E27A0">
      <w:pPr>
        <w:pStyle w:val="pBodyText"/>
      </w:pPr>
      <w:r>
        <w:rPr>
          <w:color w:val="000000"/>
        </w:rPr>
        <w:t xml:space="preserve">If you are issuing gross-up payments for multiple workers in the same pay group, these amounts must be imported from an external file. Additionally, a worker group must be set up for the workers you are importing amounts for. </w:t>
      </w:r>
    </w:p>
    <w:p w14:paraId="70140B09" w14:textId="77777777" w:rsidR="001B1C9B" w:rsidRDefault="001E27A0">
      <w:pPr>
        <w:pStyle w:val="pBodyText"/>
      </w:pPr>
      <w:r>
        <w:rPr>
          <w:color w:val="000000"/>
        </w:rPr>
        <w:t xml:space="preserve">Please refer to </w:t>
      </w:r>
      <w:r>
        <w:rPr>
          <w:rStyle w:val="variable2"/>
        </w:rPr>
        <w:t>9.7 Appendix G: List of Gross-up Payment Amount Import Fields</w:t>
      </w:r>
      <w:r>
        <w:rPr>
          <w:color w:val="000000"/>
        </w:rPr>
        <w:t xml:space="preserve"> for the import file specification for gross-up payment amounts.</w:t>
      </w:r>
    </w:p>
    <w:p w14:paraId="4BF85EB1" w14:textId="77777777" w:rsidR="001B1C9B" w:rsidRDefault="001E27A0">
      <w:pPr>
        <w:pStyle w:val="pBodyText"/>
      </w:pPr>
      <w:r>
        <w:rPr>
          <w:color w:val="000000"/>
        </w:rPr>
        <w:t xml:space="preserve">If you are issuing a gross-up payment to a single worker, see section </w:t>
      </w:r>
      <w:r>
        <w:rPr>
          <w:rStyle w:val="variable2"/>
        </w:rPr>
        <w:t>5.2.8.3</w:t>
      </w:r>
      <w:r>
        <w:rPr>
          <w:color w:val="000000"/>
        </w:rPr>
        <w:t>.</w:t>
      </w:r>
    </w:p>
    <w:p w14:paraId="1255810C" w14:textId="77777777" w:rsidR="001B1C9B" w:rsidRDefault="001E27A0">
      <w:pPr>
        <w:pStyle w:val="pBodyText"/>
      </w:pPr>
      <w:r>
        <w:rPr>
          <w:color w:val="000000"/>
        </w:rPr>
        <w:t>To import gross-up payment amounts:</w:t>
      </w:r>
    </w:p>
    <w:p w14:paraId="75446D8B" w14:textId="77777777" w:rsidR="001B1C9B" w:rsidRDefault="001E27A0">
      <w:pPr>
        <w:pStyle w:val="liListNumber"/>
        <w:numPr>
          <w:ilvl w:val="0"/>
          <w:numId w:val="189"/>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Import gross up target amounts</w:t>
      </w:r>
      <w:r>
        <w:rPr>
          <w:color w:val="000000"/>
        </w:rPr>
        <w:t xml:space="preserve"> to open the </w:t>
      </w:r>
      <w:r>
        <w:rPr>
          <w:rStyle w:val="spanFormFieldEmphasis"/>
        </w:rPr>
        <w:t>Import gross up target amounts</w:t>
      </w:r>
      <w:r>
        <w:rPr>
          <w:color w:val="000000"/>
        </w:rPr>
        <w:t xml:space="preserve"> </w:t>
      </w:r>
      <w:r>
        <w:rPr>
          <w:rStyle w:val="variable2"/>
        </w:rPr>
        <w:t>pane</w:t>
      </w:r>
      <w:r>
        <w:rPr>
          <w:color w:val="000000"/>
        </w:rPr>
        <w:t>.</w:t>
      </w:r>
    </w:p>
    <w:p w14:paraId="5D2B5293" w14:textId="77777777" w:rsidR="001B1C9B" w:rsidRDefault="00E31C64">
      <w:pPr>
        <w:pStyle w:val="pImgCenter"/>
      </w:pPr>
      <w:r>
        <w:rPr>
          <w:noProof/>
        </w:rPr>
        <w:drawing>
          <wp:inline distT="0" distB="0" distL="0" distR="0" wp14:anchorId="101B7B9A" wp14:editId="09617108">
            <wp:extent cx="2506980" cy="1973580"/>
            <wp:effectExtent l="0" t="0" r="0" b="0"/>
            <wp:docPr id="207"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7"/>
                    <pic:cNvPicPr preferRelativeResize="0">
                      <a:picLocks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506980" cy="1973580"/>
                    </a:xfrm>
                    <a:prstGeom prst="rect">
                      <a:avLst/>
                    </a:prstGeom>
                    <a:noFill/>
                    <a:ln>
                      <a:noFill/>
                    </a:ln>
                  </pic:spPr>
                </pic:pic>
              </a:graphicData>
            </a:graphic>
          </wp:inline>
        </w:drawing>
      </w:r>
    </w:p>
    <w:p w14:paraId="620BAC97" w14:textId="77777777" w:rsidR="001B1C9B" w:rsidRDefault="00E31C64">
      <w:pPr>
        <w:pStyle w:val="pImgCenter"/>
      </w:pPr>
      <w:r>
        <w:rPr>
          <w:noProof/>
        </w:rPr>
        <w:drawing>
          <wp:inline distT="0" distB="0" distL="0" distR="0" wp14:anchorId="7A39E837" wp14:editId="1A8E7B8C">
            <wp:extent cx="731520" cy="640080"/>
            <wp:effectExtent l="0" t="0" r="0" b="0"/>
            <wp:docPr id="208"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4E8F8DD" w14:textId="77777777" w:rsidR="001B1C9B" w:rsidRDefault="00E31C64">
      <w:pPr>
        <w:pStyle w:val="pImgCenter"/>
      </w:pPr>
      <w:r>
        <w:rPr>
          <w:noProof/>
        </w:rPr>
        <w:lastRenderedPageBreak/>
        <w:drawing>
          <wp:inline distT="0" distB="0" distL="0" distR="0" wp14:anchorId="67265D2F" wp14:editId="45D1BE2C">
            <wp:extent cx="4450080" cy="2880360"/>
            <wp:effectExtent l="0" t="0" r="0" b="0"/>
            <wp:docPr id="209" name="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9"/>
                    <pic:cNvPicPr preferRelativeResize="0">
                      <a:picLocks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450080" cy="2880360"/>
                    </a:xfrm>
                    <a:prstGeom prst="rect">
                      <a:avLst/>
                    </a:prstGeom>
                    <a:noFill/>
                    <a:ln>
                      <a:noFill/>
                    </a:ln>
                  </pic:spPr>
                </pic:pic>
              </a:graphicData>
            </a:graphic>
          </wp:inline>
        </w:drawing>
      </w:r>
    </w:p>
    <w:p w14:paraId="28A03896" w14:textId="77777777" w:rsidR="001B1C9B" w:rsidRDefault="001E27A0">
      <w:pPr>
        <w:pStyle w:val="liListNumber"/>
        <w:numPr>
          <w:ilvl w:val="0"/>
          <w:numId w:val="189"/>
        </w:numPr>
      </w:pPr>
      <w:r>
        <w:rPr>
          <w:color w:val="000000"/>
        </w:rPr>
        <w:t xml:space="preserve">Specify the </w:t>
      </w:r>
      <w:r>
        <w:rPr>
          <w:rStyle w:val="spanFormFieldEmphasis"/>
        </w:rPr>
        <w:t>Pay group</w:t>
      </w:r>
      <w:r>
        <w:rPr>
          <w:color w:val="000000"/>
        </w:rPr>
        <w:t xml:space="preserve"> you are importing for. Verify the </w:t>
      </w:r>
      <w:r>
        <w:rPr>
          <w:rStyle w:val="spanFormFieldEmphasis"/>
        </w:rPr>
        <w:t>Pay period dates</w:t>
      </w:r>
      <w:r>
        <w:rPr>
          <w:color w:val="000000"/>
        </w:rPr>
        <w:t xml:space="preserve"> for the pay group.</w:t>
      </w:r>
    </w:p>
    <w:p w14:paraId="25A7A78A" w14:textId="77777777" w:rsidR="001B1C9B" w:rsidRDefault="001E27A0">
      <w:pPr>
        <w:pStyle w:val="liListNumber"/>
        <w:numPr>
          <w:ilvl w:val="0"/>
          <w:numId w:val="189"/>
        </w:numPr>
      </w:pPr>
      <w:r>
        <w:rPr>
          <w:color w:val="000000"/>
        </w:rPr>
        <w:t>Browse and select the import file.</w:t>
      </w:r>
    </w:p>
    <w:p w14:paraId="2BD312D4" w14:textId="77777777" w:rsidR="001B1C9B" w:rsidRDefault="001E27A0">
      <w:pPr>
        <w:pStyle w:val="liListNumber"/>
        <w:numPr>
          <w:ilvl w:val="0"/>
          <w:numId w:val="189"/>
        </w:numPr>
      </w:pPr>
      <w:r>
        <w:rPr>
          <w:color w:val="000000"/>
        </w:rPr>
        <w:t>Select or deselect any processing options:</w:t>
      </w:r>
    </w:p>
    <w:p w14:paraId="5B86239C" w14:textId="77777777" w:rsidR="001B1C9B" w:rsidRDefault="001E27A0">
      <w:pPr>
        <w:pStyle w:val="liNoSpacing"/>
        <w:numPr>
          <w:ilvl w:val="1"/>
          <w:numId w:val="190"/>
        </w:numPr>
      </w:pPr>
      <w:r>
        <w:rPr>
          <w:rStyle w:val="spanFormFieldEmphasis"/>
        </w:rPr>
        <w:t>Column heading</w:t>
      </w:r>
      <w:r>
        <w:rPr>
          <w:color w:val="000000"/>
        </w:rPr>
        <w:t>: deselect if the first row in the import file is not column headings</w:t>
      </w:r>
    </w:p>
    <w:p w14:paraId="4410F449" w14:textId="77777777" w:rsidR="001B1C9B" w:rsidRDefault="001E27A0">
      <w:pPr>
        <w:pStyle w:val="liNoSpacing"/>
        <w:numPr>
          <w:ilvl w:val="1"/>
          <w:numId w:val="190"/>
        </w:numPr>
      </w:pPr>
      <w:r>
        <w:rPr>
          <w:rStyle w:val="spanFormFieldEmphasis"/>
        </w:rPr>
        <w:t>Check only</w:t>
      </w:r>
      <w:r>
        <w:rPr>
          <w:color w:val="000000"/>
        </w:rPr>
        <w:t>: select to verify the import file only. No gross up payment amount records are imported.</w:t>
      </w:r>
    </w:p>
    <w:p w14:paraId="59785B7A" w14:textId="77777777" w:rsidR="001B1C9B" w:rsidRDefault="001E27A0">
      <w:pPr>
        <w:pStyle w:val="liListNumber"/>
        <w:numPr>
          <w:ilvl w:val="0"/>
          <w:numId w:val="191"/>
        </w:numPr>
        <w:spacing w:after="160"/>
      </w:pPr>
      <w:r>
        <w:rPr>
          <w:color w:val="000000"/>
        </w:rPr>
        <w:t xml:space="preserve">Click </w:t>
      </w:r>
      <w:r>
        <w:rPr>
          <w:rStyle w:val="spanFormFieldEmphasis"/>
        </w:rPr>
        <w:t>OK</w:t>
      </w:r>
      <w:r>
        <w:rPr>
          <w:color w:val="000000"/>
        </w:rPr>
        <w:t xml:space="preserve"> to import the file. An alert appears with a summary of the import process.</w:t>
      </w:r>
    </w:p>
    <w:p w14:paraId="795A31AE" w14:textId="77777777" w:rsidR="001B1C9B" w:rsidRDefault="001E27A0">
      <w:pPr>
        <w:pStyle w:val="h4Heading4"/>
      </w:pPr>
      <w:bookmarkStart w:id="94" w:name="_Toc176873395"/>
      <w:r>
        <w:t>5.2.8.2 Commit Imported Gross-up Payment Amounts</w:t>
      </w:r>
      <w:bookmarkEnd w:id="94"/>
    </w:p>
    <w:p w14:paraId="1430E2AA" w14:textId="77777777" w:rsidR="001B1C9B" w:rsidRDefault="001E27A0">
      <w:pPr>
        <w:pStyle w:val="pBodyText"/>
      </w:pPr>
      <w:r>
        <w:rPr>
          <w:color w:val="000000"/>
        </w:rPr>
        <w:t>After importing gross-up payment amounts, you must commit them to Anthology Payroll. The commit process also gives you a chance to change or remove records if they were imported in error. To commit imported gross-up payment amounts:</w:t>
      </w:r>
    </w:p>
    <w:p w14:paraId="32745060" w14:textId="77777777" w:rsidR="001B1C9B" w:rsidRDefault="001E27A0">
      <w:pPr>
        <w:pStyle w:val="liListNumber"/>
        <w:numPr>
          <w:ilvl w:val="0"/>
          <w:numId w:val="192"/>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Commit import gross up target amounts</w:t>
      </w:r>
      <w:r>
        <w:rPr>
          <w:color w:val="000000"/>
        </w:rPr>
        <w:t xml:space="preserve"> to open the </w:t>
      </w:r>
      <w:r>
        <w:rPr>
          <w:rStyle w:val="spanFormFieldEmphasis"/>
        </w:rPr>
        <w:t>Gross up target amounts imports</w:t>
      </w:r>
      <w:r>
        <w:rPr>
          <w:color w:val="000000"/>
        </w:rPr>
        <w:t xml:space="preserve"> journal. </w:t>
      </w:r>
    </w:p>
    <w:p w14:paraId="333C4AB1" w14:textId="77777777" w:rsidR="001B1C9B" w:rsidRDefault="00E31C64">
      <w:pPr>
        <w:pStyle w:val="pImgCenter"/>
      </w:pPr>
      <w:r>
        <w:rPr>
          <w:noProof/>
        </w:rPr>
        <w:drawing>
          <wp:inline distT="0" distB="0" distL="0" distR="0" wp14:anchorId="1A797F9E" wp14:editId="42219DE0">
            <wp:extent cx="2331720" cy="1828800"/>
            <wp:effectExtent l="0" t="0" r="0" b="0"/>
            <wp:docPr id="210"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31720" cy="1828800"/>
                    </a:xfrm>
                    <a:prstGeom prst="rect">
                      <a:avLst/>
                    </a:prstGeom>
                    <a:noFill/>
                    <a:ln>
                      <a:noFill/>
                    </a:ln>
                  </pic:spPr>
                </pic:pic>
              </a:graphicData>
            </a:graphic>
          </wp:inline>
        </w:drawing>
      </w:r>
    </w:p>
    <w:p w14:paraId="2B0A3DA5" w14:textId="77777777" w:rsidR="001B1C9B" w:rsidRDefault="00E31C64">
      <w:pPr>
        <w:pStyle w:val="pImgCenter"/>
      </w:pPr>
      <w:r>
        <w:rPr>
          <w:noProof/>
        </w:rPr>
        <w:drawing>
          <wp:inline distT="0" distB="0" distL="0" distR="0" wp14:anchorId="1EB26D2C" wp14:editId="3E12FFCF">
            <wp:extent cx="731520" cy="640080"/>
            <wp:effectExtent l="0" t="0" r="0" b="0"/>
            <wp:docPr id="211"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2EBB882" w14:textId="77777777" w:rsidR="001B1C9B" w:rsidRDefault="00E31C64">
      <w:pPr>
        <w:pStyle w:val="pImgCenter"/>
      </w:pPr>
      <w:r>
        <w:rPr>
          <w:noProof/>
        </w:rPr>
        <w:lastRenderedPageBreak/>
        <w:drawing>
          <wp:inline distT="0" distB="0" distL="0" distR="0" wp14:anchorId="79EC8555" wp14:editId="01C4059E">
            <wp:extent cx="5989320" cy="2316480"/>
            <wp:effectExtent l="0" t="0" r="0" b="0"/>
            <wp:docPr id="212"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2"/>
                    <pic:cNvPicPr preferRelativeResize="0">
                      <a:picLocks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89320" cy="2316480"/>
                    </a:xfrm>
                    <a:prstGeom prst="rect">
                      <a:avLst/>
                    </a:prstGeom>
                    <a:noFill/>
                    <a:ln>
                      <a:noFill/>
                    </a:ln>
                  </pic:spPr>
                </pic:pic>
              </a:graphicData>
            </a:graphic>
          </wp:inline>
        </w:drawing>
      </w:r>
    </w:p>
    <w:p w14:paraId="68123DB3" w14:textId="77777777" w:rsidR="001B1C9B" w:rsidRDefault="001E27A0">
      <w:pPr>
        <w:pStyle w:val="liListNumber"/>
        <w:numPr>
          <w:ilvl w:val="0"/>
          <w:numId w:val="192"/>
        </w:numPr>
      </w:pPr>
      <w:r>
        <w:rPr>
          <w:color w:val="000000"/>
        </w:rPr>
        <w:t xml:space="preserve">Specify the </w:t>
      </w:r>
      <w:r>
        <w:rPr>
          <w:rStyle w:val="spanFormFieldEmphasis"/>
        </w:rPr>
        <w:t>Pay group</w:t>
      </w:r>
      <w:r>
        <w:rPr>
          <w:color w:val="000000"/>
        </w:rPr>
        <w:t xml:space="preserve"> to display pending imported gross-up payment amounts.</w:t>
      </w:r>
    </w:p>
    <w:p w14:paraId="1ED5DA24" w14:textId="77777777" w:rsidR="001B1C9B" w:rsidRDefault="001E27A0">
      <w:pPr>
        <w:pStyle w:val="liListNumber"/>
        <w:numPr>
          <w:ilvl w:val="0"/>
          <w:numId w:val="192"/>
        </w:numPr>
      </w:pPr>
      <w:r>
        <w:rPr>
          <w:color w:val="000000"/>
        </w:rPr>
        <w:t xml:space="preserve">By default, all uncommitted payment amounts are selected. Review the imported gross-up payment records as desired and deselect those that you do not want committed. Make any necessary edits to individual records. You may even delete any records you do not want to keep, provided they are not processed yet. Click </w:t>
      </w:r>
      <w:r>
        <w:rPr>
          <w:rStyle w:val="spanFormFieldEmphasis"/>
        </w:rPr>
        <w:t>Revalidate</w:t>
      </w:r>
      <w:r>
        <w:rPr>
          <w:color w:val="000000"/>
        </w:rPr>
        <w:t xml:space="preserve"> to save your changes.</w:t>
      </w:r>
    </w:p>
    <w:p w14:paraId="0D1E4FF4" w14:textId="77777777" w:rsidR="001B1C9B" w:rsidRDefault="001E27A0">
      <w:pPr>
        <w:pStyle w:val="liListNumber"/>
        <w:numPr>
          <w:ilvl w:val="0"/>
          <w:numId w:val="192"/>
        </w:numPr>
        <w:spacing w:after="160"/>
      </w:pPr>
      <w:r>
        <w:rPr>
          <w:color w:val="000000"/>
        </w:rPr>
        <w:t xml:space="preserve">Click </w:t>
      </w:r>
      <w:r>
        <w:rPr>
          <w:rStyle w:val="spanFormFieldEmphasis"/>
        </w:rPr>
        <w:t>Commit gross up target amounts</w:t>
      </w:r>
      <w:r>
        <w:rPr>
          <w:color w:val="000000"/>
        </w:rPr>
        <w:t xml:space="preserve"> to save the imported gross-up amounts to Anthology Payroll. Close the journal.</w:t>
      </w:r>
    </w:p>
    <w:p w14:paraId="5EEDF1F2" w14:textId="77777777" w:rsidR="001B1C9B" w:rsidRDefault="001E27A0">
      <w:pPr>
        <w:pStyle w:val="h4Heading4"/>
      </w:pPr>
      <w:bookmarkStart w:id="95" w:name="_Toc176873396"/>
      <w:r>
        <w:t>5.2.8.3 Issue Gross-up Payments to a Single Worker or a Worker Group</w:t>
      </w:r>
      <w:bookmarkEnd w:id="95"/>
    </w:p>
    <w:p w14:paraId="6967B47E" w14:textId="77777777" w:rsidR="001B1C9B" w:rsidRDefault="001E27A0">
      <w:pPr>
        <w:pStyle w:val="pBodyText"/>
      </w:pPr>
      <w:r>
        <w:rPr>
          <w:color w:val="000000"/>
        </w:rPr>
        <w:t xml:space="preserve">Gross-up payments can be issued to a single worker at a time, or to all workers belonging to a worker group. To issue gross-up payments to a worker group, the group must be configured beforehand and gross-up payment amounts must first be imported (see section </w:t>
      </w:r>
      <w:r>
        <w:rPr>
          <w:rStyle w:val="variable2"/>
        </w:rPr>
        <w:t>5.2.8.1</w:t>
      </w:r>
      <w:r>
        <w:rPr>
          <w:color w:val="000000"/>
        </w:rPr>
        <w:t xml:space="preserve">) and committed (see section </w:t>
      </w:r>
      <w:r>
        <w:rPr>
          <w:rStyle w:val="variable2"/>
        </w:rPr>
        <w:t>5.2.8.2</w:t>
      </w:r>
      <w:r>
        <w:rPr>
          <w:color w:val="000000"/>
        </w:rPr>
        <w:t>) for the group. All workers in a worker group must belong to the same pay group.</w:t>
      </w:r>
    </w:p>
    <w:p w14:paraId="4A842EF9" w14:textId="77777777" w:rsidR="001B1C9B" w:rsidRDefault="001E27A0">
      <w:pPr>
        <w:pStyle w:val="pBodyText"/>
      </w:pPr>
      <w:r>
        <w:rPr>
          <w:color w:val="000000"/>
        </w:rPr>
        <w:t>To issue gross-up payments:</w:t>
      </w:r>
    </w:p>
    <w:p w14:paraId="4C0AE132" w14:textId="77777777" w:rsidR="001B1C9B" w:rsidRDefault="001E27A0">
      <w:pPr>
        <w:pStyle w:val="liListNumber"/>
        <w:numPr>
          <w:ilvl w:val="0"/>
          <w:numId w:val="193"/>
        </w:numPr>
        <w:spacing w:before="160"/>
      </w:pPr>
      <w:r>
        <w:rPr>
          <w:color w:val="000000"/>
        </w:rPr>
        <w:t xml:space="preserve">In the navigation pane, click </w:t>
      </w:r>
      <w:r>
        <w:rPr>
          <w:rStyle w:val="spanFormFieldEmphasis"/>
        </w:rPr>
        <w:t>Journals</w:t>
      </w:r>
      <w:r>
        <w:rPr>
          <w:color w:val="000000"/>
        </w:rPr>
        <w:t xml:space="preserve"> &gt; </w:t>
      </w:r>
      <w:r>
        <w:rPr>
          <w:rStyle w:val="spanFormFieldEmphasis"/>
        </w:rPr>
        <w:t>Gross up payments</w:t>
      </w:r>
      <w:r>
        <w:rPr>
          <w:color w:val="000000"/>
        </w:rPr>
        <w:t xml:space="preserve"> &gt; </w:t>
      </w:r>
      <w:r>
        <w:rPr>
          <w:rStyle w:val="spanFormFieldEmphasis"/>
        </w:rPr>
        <w:t>Gross up payment generation</w:t>
      </w:r>
      <w:r>
        <w:rPr>
          <w:color w:val="000000"/>
        </w:rPr>
        <w:t xml:space="preserve"> to open the </w:t>
      </w:r>
      <w:r>
        <w:rPr>
          <w:rStyle w:val="spanFormFieldEmphasis"/>
        </w:rPr>
        <w:t>Gross up payment generation</w:t>
      </w:r>
      <w:r>
        <w:rPr>
          <w:color w:val="000000"/>
        </w:rPr>
        <w:t xml:space="preserve"> </w:t>
      </w:r>
      <w:r>
        <w:rPr>
          <w:rStyle w:val="variable2"/>
        </w:rPr>
        <w:t>pane</w:t>
      </w:r>
      <w:r>
        <w:rPr>
          <w:color w:val="000000"/>
        </w:rPr>
        <w:t>.</w:t>
      </w:r>
    </w:p>
    <w:p w14:paraId="586E13BA" w14:textId="77777777" w:rsidR="001B1C9B" w:rsidRDefault="00E31C64">
      <w:pPr>
        <w:pStyle w:val="pImgCenter"/>
      </w:pPr>
      <w:r>
        <w:rPr>
          <w:noProof/>
        </w:rPr>
        <w:drawing>
          <wp:inline distT="0" distB="0" distL="0" distR="0" wp14:anchorId="58183C10" wp14:editId="34C51E76">
            <wp:extent cx="2286000" cy="1790700"/>
            <wp:effectExtent l="0" t="0" r="0" b="0"/>
            <wp:docPr id="213"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3"/>
                    <pic:cNvPicPr preferRelativeResize="0">
                      <a:picLocks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86000" cy="1790700"/>
                    </a:xfrm>
                    <a:prstGeom prst="rect">
                      <a:avLst/>
                    </a:prstGeom>
                    <a:noFill/>
                    <a:ln>
                      <a:noFill/>
                    </a:ln>
                  </pic:spPr>
                </pic:pic>
              </a:graphicData>
            </a:graphic>
          </wp:inline>
        </w:drawing>
      </w:r>
    </w:p>
    <w:p w14:paraId="11F7BB3D" w14:textId="77777777" w:rsidR="001B1C9B" w:rsidRDefault="00E31C64">
      <w:pPr>
        <w:pStyle w:val="pImgCenter"/>
      </w:pPr>
      <w:r>
        <w:rPr>
          <w:noProof/>
        </w:rPr>
        <w:drawing>
          <wp:inline distT="0" distB="0" distL="0" distR="0" wp14:anchorId="092E6DE3" wp14:editId="553A48D9">
            <wp:extent cx="731520" cy="640080"/>
            <wp:effectExtent l="0" t="0" r="0" b="0"/>
            <wp:docPr id="214"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7D6BF84" w14:textId="77777777" w:rsidR="001B1C9B" w:rsidRDefault="00E31C64">
      <w:pPr>
        <w:pStyle w:val="pImgCenter"/>
      </w:pPr>
      <w:r>
        <w:rPr>
          <w:noProof/>
        </w:rPr>
        <w:lastRenderedPageBreak/>
        <w:drawing>
          <wp:inline distT="0" distB="0" distL="0" distR="0" wp14:anchorId="38098D31" wp14:editId="617A5AE7">
            <wp:extent cx="3528060" cy="4069080"/>
            <wp:effectExtent l="0" t="0" r="0" b="0"/>
            <wp:docPr id="215"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5"/>
                    <pic:cNvPicPr preferRelativeResize="0">
                      <a:picLocks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528060" cy="4069080"/>
                    </a:xfrm>
                    <a:prstGeom prst="rect">
                      <a:avLst/>
                    </a:prstGeom>
                    <a:noFill/>
                    <a:ln>
                      <a:noFill/>
                    </a:ln>
                  </pic:spPr>
                </pic:pic>
              </a:graphicData>
            </a:graphic>
          </wp:inline>
        </w:drawing>
      </w:r>
    </w:p>
    <w:p w14:paraId="347E192C" w14:textId="77777777" w:rsidR="001B1C9B" w:rsidRDefault="001E27A0">
      <w:pPr>
        <w:pStyle w:val="liListNumber"/>
        <w:numPr>
          <w:ilvl w:val="0"/>
          <w:numId w:val="193"/>
        </w:numPr>
      </w:pPr>
      <w:r>
        <w:rPr>
          <w:color w:val="000000"/>
        </w:rPr>
        <w:t xml:space="preserve">Specify the </w:t>
      </w:r>
      <w:r>
        <w:rPr>
          <w:rStyle w:val="spanFormFieldEmphasis"/>
        </w:rPr>
        <w:t>Pay group</w:t>
      </w:r>
      <w:r>
        <w:rPr>
          <w:color w:val="000000"/>
        </w:rPr>
        <w:t xml:space="preserve">. Verify the </w:t>
      </w:r>
      <w:r>
        <w:rPr>
          <w:rStyle w:val="spanFormFieldEmphasis"/>
        </w:rPr>
        <w:t>Pay period dates</w:t>
      </w:r>
      <w:r>
        <w:rPr>
          <w:color w:val="000000"/>
        </w:rPr>
        <w:t xml:space="preserve"> are correct for the current pay period.</w:t>
      </w:r>
    </w:p>
    <w:p w14:paraId="64988E3D" w14:textId="77777777" w:rsidR="001B1C9B" w:rsidRDefault="001E27A0">
      <w:pPr>
        <w:pStyle w:val="liListNumber"/>
        <w:numPr>
          <w:ilvl w:val="0"/>
          <w:numId w:val="193"/>
        </w:numPr>
      </w:pPr>
      <w:r>
        <w:rPr>
          <w:color w:val="000000"/>
        </w:rPr>
        <w:t xml:space="preserve">Specify an individual </w:t>
      </w:r>
      <w:r>
        <w:rPr>
          <w:rStyle w:val="spanFormFieldEmphasis"/>
        </w:rPr>
        <w:t>Worker</w:t>
      </w:r>
      <w:r>
        <w:rPr>
          <w:color w:val="000000"/>
        </w:rPr>
        <w:t xml:space="preserve"> or a </w:t>
      </w:r>
      <w:r>
        <w:rPr>
          <w:rStyle w:val="spanFormFieldEmphasis"/>
        </w:rPr>
        <w:t>Worker group</w:t>
      </w:r>
      <w:r>
        <w:rPr>
          <w:color w:val="000000"/>
        </w:rPr>
        <w:t>.</w:t>
      </w:r>
    </w:p>
    <w:p w14:paraId="4B95B185" w14:textId="77777777" w:rsidR="001B1C9B" w:rsidRDefault="001E27A0">
      <w:pPr>
        <w:pStyle w:val="liListNumber"/>
        <w:numPr>
          <w:ilvl w:val="0"/>
          <w:numId w:val="193"/>
        </w:numPr>
      </w:pPr>
      <w:r>
        <w:rPr>
          <w:color w:val="000000"/>
        </w:rPr>
        <w:t xml:space="preserve">Select the </w:t>
      </w:r>
      <w:r>
        <w:rPr>
          <w:rStyle w:val="spanDataItem"/>
        </w:rPr>
        <w:t>Gross Up Payment</w:t>
      </w:r>
      <w:r>
        <w:rPr>
          <w:color w:val="000000"/>
        </w:rPr>
        <w:t xml:space="preserve"> </w:t>
      </w:r>
      <w:r>
        <w:rPr>
          <w:rStyle w:val="spanFormFieldEmphasis"/>
        </w:rPr>
        <w:t>Payment type</w:t>
      </w:r>
      <w:r>
        <w:rPr>
          <w:color w:val="000000"/>
        </w:rPr>
        <w:t>.</w:t>
      </w:r>
    </w:p>
    <w:p w14:paraId="48C822B8" w14:textId="77777777" w:rsidR="001B1C9B" w:rsidRDefault="001E27A0">
      <w:pPr>
        <w:pStyle w:val="liListNumber"/>
        <w:numPr>
          <w:ilvl w:val="0"/>
          <w:numId w:val="193"/>
        </w:numPr>
      </w:pPr>
      <w:r>
        <w:rPr>
          <w:color w:val="000000"/>
        </w:rPr>
        <w:t xml:space="preserve">Enter a </w:t>
      </w:r>
      <w:r>
        <w:rPr>
          <w:rStyle w:val="spanFormFieldEmphasis"/>
        </w:rPr>
        <w:t>Reporting date</w:t>
      </w:r>
      <w:r>
        <w:rPr>
          <w:color w:val="000000"/>
        </w:rPr>
        <w:t xml:space="preserve"> override as desired.</w:t>
      </w:r>
    </w:p>
    <w:p w14:paraId="40E8B9CC" w14:textId="77777777" w:rsidR="001B1C9B" w:rsidRDefault="001E27A0">
      <w:pPr>
        <w:pStyle w:val="liListNumber"/>
        <w:numPr>
          <w:ilvl w:val="0"/>
          <w:numId w:val="193"/>
        </w:numPr>
      </w:pPr>
      <w:r>
        <w:rPr>
          <w:color w:val="000000"/>
        </w:rPr>
        <w:t xml:space="preserve">If you are issuing a payment to a single worker, enter the </w:t>
      </w:r>
      <w:r>
        <w:rPr>
          <w:rStyle w:val="spanFormFieldEmphasis"/>
        </w:rPr>
        <w:t>Net amount</w:t>
      </w:r>
      <w:r>
        <w:rPr>
          <w:color w:val="000000"/>
        </w:rPr>
        <w:t xml:space="preserve"> to issue to them. This is the amount the worker is paid after deductions. If you are issuing payments to multiple workers, select the </w:t>
      </w:r>
      <w:r>
        <w:rPr>
          <w:rStyle w:val="spanFormFieldEmphasis"/>
        </w:rPr>
        <w:t>Use import records</w:t>
      </w:r>
      <w:r>
        <w:rPr>
          <w:color w:val="000000"/>
        </w:rPr>
        <w:t xml:space="preserve"> option.</w:t>
      </w:r>
    </w:p>
    <w:p w14:paraId="3B2C8F7E" w14:textId="77777777" w:rsidR="001B1C9B" w:rsidRDefault="001E27A0">
      <w:pPr>
        <w:pStyle w:val="liListNumber"/>
        <w:numPr>
          <w:ilvl w:val="0"/>
          <w:numId w:val="193"/>
        </w:numPr>
        <w:spacing w:after="160"/>
      </w:pPr>
      <w:r>
        <w:rPr>
          <w:color w:val="000000"/>
        </w:rPr>
        <w:t xml:space="preserve">Click </w:t>
      </w:r>
      <w:r>
        <w:rPr>
          <w:rStyle w:val="spanFormFieldEmphasis"/>
        </w:rPr>
        <w:t>OK</w:t>
      </w:r>
      <w:r>
        <w:rPr>
          <w:color w:val="000000"/>
        </w:rPr>
        <w:t xml:space="preserve"> to generate the gross up payment(s).</w:t>
      </w:r>
    </w:p>
    <w:p w14:paraId="37899A15" w14:textId="77777777" w:rsidR="001B1C9B" w:rsidRDefault="001E27A0">
      <w:pPr>
        <w:pStyle w:val="pBodyText"/>
      </w:pPr>
      <w:r>
        <w:rPr>
          <w:color w:val="000000"/>
        </w:rPr>
        <w:t xml:space="preserve">After gross-up payments are issued, they must be approved to generate the pay statements. You can approve them individually (see section </w:t>
      </w:r>
      <w:r>
        <w:rPr>
          <w:rStyle w:val="variable2"/>
        </w:rPr>
        <w:t>5.1.11.4</w:t>
      </w:r>
      <w:r>
        <w:rPr>
          <w:color w:val="000000"/>
        </w:rPr>
        <w:t>) or wait until the next pay period process.</w:t>
      </w:r>
    </w:p>
    <w:p w14:paraId="34E8F225" w14:textId="77777777" w:rsidR="001B1C9B" w:rsidRDefault="001E27A0">
      <w:pPr>
        <w:pStyle w:val="h3Heading3"/>
      </w:pPr>
      <w:bookmarkStart w:id="96" w:name="_Toc176873397"/>
      <w:r>
        <w:t>5.2.9 Correcting Address Information</w:t>
      </w:r>
      <w:bookmarkEnd w:id="96"/>
    </w:p>
    <w:p w14:paraId="679E3919" w14:textId="77777777" w:rsidR="001B1C9B" w:rsidRDefault="001E27A0">
      <w:pPr>
        <w:pStyle w:val="pBodyText"/>
      </w:pPr>
      <w:r>
        <w:rPr>
          <w:color w:val="000000"/>
        </w:rPr>
        <w:t>If you process US local taxes and part-way through the pay process, you discover that one or more workers had incorrect address information and their local taxes assessment generated some incorrect deductions, you can correct this provided the pay period has not yet been closed.</w:t>
      </w:r>
    </w:p>
    <w:p w14:paraId="3C01751C" w14:textId="77777777" w:rsidR="001B1C9B" w:rsidRDefault="001E27A0">
      <w:pPr>
        <w:pStyle w:val="pBodyText"/>
      </w:pPr>
      <w:r>
        <w:rPr>
          <w:color w:val="000000"/>
        </w:rPr>
        <w:t xml:space="preserve">This procedure is for correcting worker addresses and local tax calculations after payments have been generated. If payments have not yet been generated in the current pay period, simply correct the worker's home address (see section </w:t>
      </w:r>
      <w:r>
        <w:rPr>
          <w:rStyle w:val="variable2"/>
        </w:rPr>
        <w:t>4.2.1</w:t>
      </w:r>
      <w:r>
        <w:rPr>
          <w:color w:val="000000"/>
        </w:rPr>
        <w:t xml:space="preserve">) or work address (see section </w:t>
      </w:r>
      <w:r>
        <w:rPr>
          <w:rStyle w:val="variable2"/>
        </w:rPr>
        <w:t>4.1.1</w:t>
      </w:r>
      <w:r>
        <w:rPr>
          <w:color w:val="000000"/>
        </w:rPr>
        <w:t xml:space="preserve">) and then run the local tax assessment again. </w:t>
      </w:r>
    </w:p>
    <w:p w14:paraId="1EF684C5" w14:textId="77777777" w:rsidR="001B1C9B" w:rsidRDefault="001E27A0">
      <w:pPr>
        <w:pStyle w:val="pBodyText"/>
      </w:pPr>
      <w:r>
        <w:rPr>
          <w:color w:val="000000"/>
        </w:rPr>
        <w:t>To correct worker address information and local taxes assessment after payments are generated:</w:t>
      </w:r>
    </w:p>
    <w:p w14:paraId="72504BFC" w14:textId="77777777" w:rsidR="001B1C9B" w:rsidRDefault="001E27A0">
      <w:pPr>
        <w:pStyle w:val="liListNumber"/>
        <w:numPr>
          <w:ilvl w:val="0"/>
          <w:numId w:val="194"/>
        </w:numPr>
        <w:spacing w:before="160"/>
      </w:pPr>
      <w:r>
        <w:rPr>
          <w:color w:val="000000"/>
        </w:rPr>
        <w:lastRenderedPageBreak/>
        <w:t xml:space="preserve">Cancel the payment containing the incorrect local taxes assessments. See section </w:t>
      </w:r>
      <w:r>
        <w:rPr>
          <w:rStyle w:val="variable2"/>
        </w:rPr>
        <w:t>5.2.5</w:t>
      </w:r>
      <w:r>
        <w:rPr>
          <w:color w:val="000000"/>
        </w:rPr>
        <w:t xml:space="preserve"> for the procedure on cancelling payments.</w:t>
      </w:r>
    </w:p>
    <w:p w14:paraId="0D7FFB43" w14:textId="77777777" w:rsidR="001B1C9B" w:rsidRDefault="001E27A0">
      <w:pPr>
        <w:pStyle w:val="liListNumber"/>
        <w:numPr>
          <w:ilvl w:val="0"/>
          <w:numId w:val="194"/>
        </w:numPr>
      </w:pPr>
      <w:r>
        <w:rPr>
          <w:color w:val="000000"/>
        </w:rPr>
        <w:t xml:space="preserve">For each affected worker, correct their addresses. For the home (primary) address, see section </w:t>
      </w:r>
      <w:r>
        <w:rPr>
          <w:rStyle w:val="variable2"/>
        </w:rPr>
        <w:t>4.2.1</w:t>
      </w:r>
      <w:r>
        <w:rPr>
          <w:color w:val="000000"/>
        </w:rPr>
        <w:t xml:space="preserve">. For the work address, see section </w:t>
      </w:r>
      <w:r>
        <w:rPr>
          <w:rStyle w:val="variable2"/>
        </w:rPr>
        <w:t>4.1.1</w:t>
      </w:r>
      <w:r>
        <w:rPr>
          <w:color w:val="000000"/>
        </w:rPr>
        <w:t xml:space="preserve">. If you are using tasks or projects to record work addresses, see section </w:t>
      </w:r>
      <w:r>
        <w:rPr>
          <w:rStyle w:val="variable2"/>
        </w:rPr>
        <w:t>5.2.3</w:t>
      </w:r>
      <w:r>
        <w:rPr>
          <w:color w:val="000000"/>
        </w:rPr>
        <w:t xml:space="preserve"> to adjust earning records and select the correct task or project.</w:t>
      </w:r>
    </w:p>
    <w:p w14:paraId="01D6DE6F" w14:textId="77777777" w:rsidR="001B1C9B" w:rsidRDefault="001E27A0">
      <w:pPr>
        <w:pStyle w:val="liListNumber"/>
        <w:numPr>
          <w:ilvl w:val="0"/>
          <w:numId w:val="194"/>
        </w:numPr>
      </w:pPr>
      <w:r>
        <w:rPr>
          <w:color w:val="000000"/>
        </w:rPr>
        <w:t xml:space="preserve">Run the local taxes assessment procedure again after the address(es) are corrected. Ensure that you have non-zero earnings for the current period before running the assessment. See section </w:t>
      </w:r>
      <w:r>
        <w:rPr>
          <w:rStyle w:val="variable2"/>
        </w:rPr>
        <w:t>5.1.8</w:t>
      </w:r>
      <w:r>
        <w:rPr>
          <w:color w:val="000000"/>
        </w:rPr>
        <w:t>.</w:t>
      </w:r>
    </w:p>
    <w:p w14:paraId="2B1FF86E" w14:textId="77777777" w:rsidR="001B1C9B" w:rsidRDefault="001E27A0">
      <w:pPr>
        <w:pStyle w:val="liListNumber"/>
        <w:numPr>
          <w:ilvl w:val="0"/>
          <w:numId w:val="194"/>
        </w:numPr>
        <w:spacing w:after="160"/>
      </w:pPr>
      <w:r>
        <w:rPr>
          <w:color w:val="000000"/>
        </w:rPr>
        <w:t xml:space="preserve">Proceed with the remainder of the pay period process. Alternatively, you can issue manual payments for individual workers (see section </w:t>
      </w:r>
      <w:r>
        <w:rPr>
          <w:rStyle w:val="variable2"/>
        </w:rPr>
        <w:t>5.2.1</w:t>
      </w:r>
      <w:r>
        <w:rPr>
          <w:color w:val="000000"/>
        </w:rPr>
        <w:t>).</w:t>
      </w:r>
    </w:p>
    <w:p w14:paraId="048A5EF8" w14:textId="77777777" w:rsidR="001B1C9B" w:rsidRDefault="001E27A0">
      <w:pPr>
        <w:pStyle w:val="pBodyText"/>
      </w:pPr>
      <w:r>
        <w:rPr>
          <w:color w:val="000000"/>
        </w:rPr>
        <w:t xml:space="preserve">To correct local tax deductions in a previous, closed pay period, see section </w:t>
      </w:r>
      <w:r>
        <w:rPr>
          <w:rStyle w:val="variable2"/>
        </w:rPr>
        <w:t>5.2.7</w:t>
      </w:r>
      <w:r>
        <w:rPr>
          <w:color w:val="000000"/>
        </w:rPr>
        <w:t>.</w:t>
      </w:r>
    </w:p>
    <w:p w14:paraId="4B6A13C1" w14:textId="77777777" w:rsidR="001B1C9B" w:rsidRDefault="001E27A0">
      <w:pPr>
        <w:pStyle w:val="h3Heading3"/>
      </w:pPr>
      <w:bookmarkStart w:id="97" w:name="_Toc176873398"/>
      <w:r>
        <w:t>5.2.10 Process Retroactive Pay</w:t>
      </w:r>
      <w:bookmarkEnd w:id="97"/>
    </w:p>
    <w:p w14:paraId="3F84ADC7" w14:textId="77777777" w:rsidR="001B1C9B" w:rsidRDefault="001E27A0">
      <w:pPr>
        <w:pStyle w:val="pBodyText"/>
      </w:pPr>
      <w:r>
        <w:rPr>
          <w:color w:val="000000"/>
        </w:rPr>
        <w:t>Retroactive pay consists of reconciliatory earnings that can be calculated for workers who have received a pay rate increase that occurs in the past. The earnings for the pay rate increase are calculated retroactively and then paid out in the current pay period.</w:t>
      </w:r>
    </w:p>
    <w:p w14:paraId="600B7CE3" w14:textId="77777777" w:rsidR="001B1C9B" w:rsidRDefault="001E27A0">
      <w:pPr>
        <w:pStyle w:val="pBodyText"/>
      </w:pPr>
      <w:r>
        <w:rPr>
          <w:color w:val="000000"/>
        </w:rPr>
        <w:t>Processing retroactive pay requires multiple procedures including the following:</w:t>
      </w:r>
    </w:p>
    <w:p w14:paraId="33C30940" w14:textId="77777777" w:rsidR="001B1C9B" w:rsidRDefault="001E27A0">
      <w:pPr>
        <w:pStyle w:val="liListParagraph"/>
        <w:numPr>
          <w:ilvl w:val="0"/>
          <w:numId w:val="195"/>
        </w:numPr>
        <w:spacing w:before="160"/>
      </w:pPr>
      <w:r>
        <w:rPr>
          <w:color w:val="000000"/>
        </w:rPr>
        <w:t>Set up a retroactive run</w:t>
      </w:r>
    </w:p>
    <w:p w14:paraId="5C46AE98" w14:textId="77777777" w:rsidR="001B1C9B" w:rsidRDefault="001E27A0">
      <w:pPr>
        <w:pStyle w:val="liListParagraph"/>
        <w:numPr>
          <w:ilvl w:val="0"/>
          <w:numId w:val="195"/>
        </w:numPr>
      </w:pPr>
      <w:r>
        <w:rPr>
          <w:color w:val="000000"/>
        </w:rPr>
        <w:t>Generate retroactive earning records</w:t>
      </w:r>
    </w:p>
    <w:p w14:paraId="1EA4EEF6" w14:textId="77777777" w:rsidR="001B1C9B" w:rsidRDefault="001E27A0">
      <w:pPr>
        <w:pStyle w:val="liListParagraph"/>
        <w:numPr>
          <w:ilvl w:val="0"/>
          <w:numId w:val="195"/>
        </w:numPr>
        <w:spacing w:after="160"/>
      </w:pPr>
      <w:r>
        <w:rPr>
          <w:color w:val="000000"/>
        </w:rPr>
        <w:t>Review retroactive earning records</w:t>
      </w:r>
    </w:p>
    <w:p w14:paraId="387022DE" w14:textId="77777777" w:rsidR="001B1C9B" w:rsidRDefault="001E27A0">
      <w:pPr>
        <w:pStyle w:val="h4Heading4"/>
      </w:pPr>
      <w:bookmarkStart w:id="98" w:name="_Toc176873399"/>
      <w:r>
        <w:t>5.2.10.1 Set up a Retroactive Run</w:t>
      </w:r>
      <w:bookmarkEnd w:id="98"/>
    </w:p>
    <w:p w14:paraId="40F66DC6" w14:textId="77777777" w:rsidR="001B1C9B" w:rsidRDefault="001E27A0">
      <w:pPr>
        <w:pStyle w:val="pBodyText"/>
      </w:pPr>
      <w:r>
        <w:rPr>
          <w:color w:val="000000"/>
        </w:rPr>
        <w:t>A retroactive run calculates the retroactive earnings that the worker is owed (or owing) due to a pay rate change in the past. The calculation is based on existing earning transactions and any earning differences are generated and paid out in the current pay period.</w:t>
      </w:r>
    </w:p>
    <w:p w14:paraId="48DE1793" w14:textId="77777777" w:rsidR="001B1C9B" w:rsidRDefault="001E27A0">
      <w:pPr>
        <w:pStyle w:val="pBodyText"/>
      </w:pPr>
      <w:r>
        <w:rPr>
          <w:color w:val="000000"/>
        </w:rPr>
        <w:t>To set up a retroactive run:</w:t>
      </w:r>
    </w:p>
    <w:p w14:paraId="0B3B49A8" w14:textId="77777777" w:rsidR="001B1C9B" w:rsidRDefault="001E27A0">
      <w:pPr>
        <w:pStyle w:val="liListNumber"/>
        <w:numPr>
          <w:ilvl w:val="0"/>
          <w:numId w:val="196"/>
        </w:numPr>
        <w:spacing w:before="160"/>
      </w:pPr>
      <w:r>
        <w:rPr>
          <w:color w:val="000000"/>
        </w:rPr>
        <w:t xml:space="preserve">In the navigation pane, click </w:t>
      </w:r>
      <w:r>
        <w:rPr>
          <w:rStyle w:val="spanFormFieldEmphasis"/>
        </w:rPr>
        <w:t>Setup</w:t>
      </w:r>
      <w:r>
        <w:rPr>
          <w:color w:val="000000"/>
        </w:rPr>
        <w:t xml:space="preserve"> &gt; </w:t>
      </w:r>
      <w:r>
        <w:rPr>
          <w:rStyle w:val="spanFormFieldEmphasis"/>
        </w:rPr>
        <w:t>Tables</w:t>
      </w:r>
      <w:r>
        <w:rPr>
          <w:rStyle w:val="variable2"/>
        </w:rPr>
        <w:t xml:space="preserve"> &gt; </w:t>
      </w:r>
      <w:r>
        <w:rPr>
          <w:rStyle w:val="spanFormFieldEmphasis"/>
        </w:rPr>
        <w:t>Payroll</w:t>
      </w:r>
      <w:r>
        <w:rPr>
          <w:color w:val="000000"/>
        </w:rPr>
        <w:t xml:space="preserve"> &gt; </w:t>
      </w:r>
      <w:r>
        <w:rPr>
          <w:rStyle w:val="spanFormFieldEmphasis"/>
        </w:rPr>
        <w:t>Retroactive runs</w:t>
      </w:r>
      <w:r>
        <w:rPr>
          <w:color w:val="000000"/>
        </w:rPr>
        <w:t xml:space="preserve"> to open the </w:t>
      </w:r>
      <w:r>
        <w:rPr>
          <w:rStyle w:val="spanFormFieldEmphasis"/>
        </w:rPr>
        <w:t>Retroactive runs</w:t>
      </w:r>
      <w:r>
        <w:rPr>
          <w:color w:val="000000"/>
        </w:rPr>
        <w:t xml:space="preserve"> form.</w:t>
      </w:r>
    </w:p>
    <w:p w14:paraId="7C85710B" w14:textId="77777777" w:rsidR="001B1C9B" w:rsidRDefault="00E31C64">
      <w:pPr>
        <w:pStyle w:val="pImgCenter"/>
      </w:pPr>
      <w:r>
        <w:rPr>
          <w:noProof/>
        </w:rPr>
        <w:drawing>
          <wp:inline distT="0" distB="0" distL="0" distR="0" wp14:anchorId="2DFE4269" wp14:editId="0E467E9B">
            <wp:extent cx="5989320" cy="1920240"/>
            <wp:effectExtent l="0" t="0" r="0" b="0"/>
            <wp:docPr id="216"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6"/>
                    <pic:cNvPicPr preferRelativeResize="0">
                      <a:picLocks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89320" cy="1920240"/>
                    </a:xfrm>
                    <a:prstGeom prst="rect">
                      <a:avLst/>
                    </a:prstGeom>
                    <a:noFill/>
                    <a:ln>
                      <a:noFill/>
                    </a:ln>
                  </pic:spPr>
                </pic:pic>
              </a:graphicData>
            </a:graphic>
          </wp:inline>
        </w:drawing>
      </w:r>
    </w:p>
    <w:p w14:paraId="264EA9FC" w14:textId="77777777" w:rsidR="001B1C9B" w:rsidRDefault="001E27A0">
      <w:pPr>
        <w:pStyle w:val="liListNumber"/>
        <w:numPr>
          <w:ilvl w:val="0"/>
          <w:numId w:val="196"/>
        </w:numPr>
      </w:pPr>
      <w:r>
        <w:rPr>
          <w:color w:val="000000"/>
        </w:rPr>
        <w:t xml:space="preserve">On the </w:t>
      </w:r>
      <w:r>
        <w:rPr>
          <w:rStyle w:val="spanFormFieldEmphasis"/>
        </w:rPr>
        <w:t>Overview</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32DBED1B" w14:textId="77777777" w:rsidR="001B1C9B" w:rsidRDefault="001E27A0">
      <w:pPr>
        <w:pStyle w:val="liListNumber"/>
        <w:numPr>
          <w:ilvl w:val="0"/>
          <w:numId w:val="196"/>
        </w:numPr>
      </w:pPr>
      <w:r>
        <w:rPr>
          <w:color w:val="000000"/>
        </w:rPr>
        <w:t xml:space="preserve">On the </w:t>
      </w:r>
      <w:r>
        <w:rPr>
          <w:rStyle w:val="spanFormFieldEmphasis"/>
        </w:rPr>
        <w:t>General</w:t>
      </w:r>
      <w:r>
        <w:rPr>
          <w:color w:val="000000"/>
        </w:rPr>
        <w:t xml:space="preserve"> tab, enter a name for the </w:t>
      </w:r>
      <w:r>
        <w:rPr>
          <w:rStyle w:val="spanFormFieldEmphasis"/>
        </w:rPr>
        <w:t>Retroactive run</w:t>
      </w:r>
      <w:r>
        <w:rPr>
          <w:color w:val="000000"/>
        </w:rPr>
        <w:t xml:space="preserve">. Enter a </w:t>
      </w:r>
      <w:r>
        <w:rPr>
          <w:rStyle w:val="spanFormFieldEmphasis"/>
        </w:rPr>
        <w:t>Retroactive run description</w:t>
      </w:r>
      <w:r>
        <w:rPr>
          <w:color w:val="000000"/>
        </w:rPr>
        <w:t xml:space="preserve"> as desired.</w:t>
      </w:r>
    </w:p>
    <w:p w14:paraId="3A24065E" w14:textId="77777777" w:rsidR="001B1C9B" w:rsidRDefault="001E27A0">
      <w:pPr>
        <w:pStyle w:val="liListNumber"/>
        <w:numPr>
          <w:ilvl w:val="0"/>
          <w:numId w:val="196"/>
        </w:numPr>
      </w:pPr>
      <w:r>
        <w:rPr>
          <w:color w:val="000000"/>
        </w:rPr>
        <w:lastRenderedPageBreak/>
        <w:t xml:space="preserve">Enter the </w:t>
      </w:r>
      <w:r>
        <w:rPr>
          <w:rStyle w:val="spanFormFieldEmphasis"/>
        </w:rPr>
        <w:t>Start date</w:t>
      </w:r>
      <w:r>
        <w:rPr>
          <w:color w:val="000000"/>
        </w:rPr>
        <w:t xml:space="preserve"> and </w:t>
      </w:r>
      <w:r>
        <w:rPr>
          <w:rStyle w:val="spanFormFieldEmphasis"/>
        </w:rPr>
        <w:t>End date</w:t>
      </w:r>
      <w:r>
        <w:rPr>
          <w:color w:val="000000"/>
        </w:rPr>
        <w:t xml:space="preserve"> of the period for which to calculate retroactive earnings. The date range should include all earning dates to review for potential rate changes. If the date range includes dates with no earnings (such as future dates), retroactive pay is not calculated for those dates.</w:t>
      </w:r>
    </w:p>
    <w:p w14:paraId="13150AA9" w14:textId="77777777" w:rsidR="001B1C9B" w:rsidRDefault="001E27A0">
      <w:pPr>
        <w:pStyle w:val="liListNumber"/>
        <w:numPr>
          <w:ilvl w:val="0"/>
          <w:numId w:val="196"/>
        </w:numPr>
      </w:pPr>
      <w:r>
        <w:rPr>
          <w:color w:val="000000"/>
        </w:rPr>
        <w:t xml:space="preserve">Select the </w:t>
      </w:r>
      <w:r>
        <w:rPr>
          <w:rStyle w:val="spanFormFieldEmphasis"/>
        </w:rPr>
        <w:t>Earning date type</w:t>
      </w:r>
      <w:r>
        <w:rPr>
          <w:color w:val="000000"/>
        </w:rPr>
        <w:t>, which determines what time is stamped on the retroactive earnings.</w:t>
      </w:r>
    </w:p>
    <w:p w14:paraId="2946A5F3" w14:textId="77777777" w:rsidR="001B1C9B" w:rsidRDefault="001E27A0">
      <w:pPr>
        <w:pStyle w:val="liListNumber"/>
        <w:numPr>
          <w:ilvl w:val="0"/>
          <w:numId w:val="196"/>
        </w:numPr>
      </w:pPr>
      <w:r>
        <w:rPr>
          <w:color w:val="000000"/>
        </w:rPr>
        <w:t xml:space="preserve">Select the </w:t>
      </w:r>
      <w:r>
        <w:rPr>
          <w:rStyle w:val="spanFormFieldEmphasis"/>
        </w:rPr>
        <w:t>Salary type</w:t>
      </w:r>
      <w:r>
        <w:rPr>
          <w:color w:val="000000"/>
        </w:rPr>
        <w:t xml:space="preserve"> for the earnings to be generated.</w:t>
      </w:r>
    </w:p>
    <w:p w14:paraId="165929BB" w14:textId="77777777" w:rsidR="001B1C9B" w:rsidRDefault="001E27A0">
      <w:pPr>
        <w:pStyle w:val="liListNumber"/>
        <w:numPr>
          <w:ilvl w:val="0"/>
          <w:numId w:val="196"/>
        </w:numPr>
      </w:pPr>
      <w:r>
        <w:rPr>
          <w:color w:val="000000"/>
        </w:rPr>
        <w:t xml:space="preserve">Select </w:t>
      </w:r>
      <w:r>
        <w:rPr>
          <w:rStyle w:val="spanDataItem"/>
        </w:rPr>
        <w:t>Yes</w:t>
      </w:r>
      <w:r>
        <w:rPr>
          <w:color w:val="000000"/>
        </w:rPr>
        <w:t xml:space="preserve"> for </w:t>
      </w:r>
      <w:r>
        <w:rPr>
          <w:rStyle w:val="spanFormFieldEmphasis"/>
        </w:rPr>
        <w:t>Include accumulator based</w:t>
      </w:r>
      <w:r>
        <w:rPr>
          <w:color w:val="000000"/>
        </w:rPr>
        <w:t xml:space="preserve"> to include accumulator-based earnings in the retroactive pay calculation.</w:t>
      </w:r>
    </w:p>
    <w:p w14:paraId="75A2A53A" w14:textId="77777777" w:rsidR="001B1C9B" w:rsidRDefault="001E27A0">
      <w:pPr>
        <w:pStyle w:val="liListNumber"/>
        <w:numPr>
          <w:ilvl w:val="0"/>
          <w:numId w:val="196"/>
        </w:numPr>
      </w:pPr>
      <w:r>
        <w:rPr>
          <w:color w:val="000000"/>
        </w:rPr>
        <w:t xml:space="preserve">Enter the </w:t>
      </w:r>
      <w:r>
        <w:rPr>
          <w:rStyle w:val="spanFormFieldEmphasis"/>
        </w:rPr>
        <w:t>Minimum amount</w:t>
      </w:r>
      <w:r>
        <w:rPr>
          <w:color w:val="000000"/>
        </w:rPr>
        <w:t xml:space="preserve"> and </w:t>
      </w:r>
      <w:r>
        <w:rPr>
          <w:rStyle w:val="spanFormFieldEmphasis"/>
        </w:rPr>
        <w:t>Maximum amount</w:t>
      </w:r>
      <w:r>
        <w:rPr>
          <w:color w:val="000000"/>
        </w:rPr>
        <w:t xml:space="preserve"> of the retroactive earning. If you are decreasing a rate, ensure the minimum is an appropriate negative value.</w:t>
      </w:r>
    </w:p>
    <w:p w14:paraId="7BA9880B" w14:textId="77777777" w:rsidR="001B1C9B" w:rsidRDefault="001E27A0">
      <w:pPr>
        <w:pStyle w:val="liListNumber"/>
        <w:numPr>
          <w:ilvl w:val="0"/>
          <w:numId w:val="196"/>
        </w:numPr>
      </w:pPr>
      <w:r>
        <w:rPr>
          <w:color w:val="000000"/>
        </w:rPr>
        <w:t>Specify any of the following as needed:</w:t>
      </w:r>
    </w:p>
    <w:p w14:paraId="31D51671" w14:textId="77777777" w:rsidR="001B1C9B" w:rsidRDefault="001E27A0">
      <w:pPr>
        <w:pStyle w:val="liNoSpacing"/>
        <w:numPr>
          <w:ilvl w:val="1"/>
          <w:numId w:val="197"/>
        </w:numPr>
      </w:pPr>
      <w:r>
        <w:rPr>
          <w:rStyle w:val="spanFormFieldEmphasis"/>
        </w:rPr>
        <w:t>Earning</w:t>
      </w:r>
      <w:r>
        <w:rPr>
          <w:color w:val="000000"/>
        </w:rPr>
        <w:t>: if specified, retroactive earning transactions are generated with this code. Leave blank to generate retroactive earning transactions with the original earning code, or the retroactive earning code configured during implementation</w:t>
      </w:r>
    </w:p>
    <w:p w14:paraId="56CABE0C" w14:textId="77777777" w:rsidR="001B1C9B" w:rsidRDefault="001E27A0">
      <w:pPr>
        <w:pStyle w:val="liNoSpacing"/>
        <w:numPr>
          <w:ilvl w:val="1"/>
          <w:numId w:val="197"/>
        </w:numPr>
      </w:pPr>
      <w:r>
        <w:rPr>
          <w:rStyle w:val="spanFormFieldEmphasis"/>
        </w:rPr>
        <w:t>Earning date</w:t>
      </w:r>
      <w:r>
        <w:rPr>
          <w:color w:val="000000"/>
        </w:rPr>
        <w:t xml:space="preserve">: if specified, all retroactive earnings are stamped with this date. The </w:t>
      </w:r>
      <w:r>
        <w:rPr>
          <w:rStyle w:val="spanFormFieldEmphasis"/>
        </w:rPr>
        <w:t>Earning date type</w:t>
      </w:r>
      <w:r>
        <w:rPr>
          <w:color w:val="000000"/>
        </w:rPr>
        <w:t xml:space="preserve"> must be set to Use summary date if using this date.</w:t>
      </w:r>
    </w:p>
    <w:p w14:paraId="3AE9B9C3" w14:textId="77777777" w:rsidR="001B1C9B" w:rsidRDefault="001E27A0">
      <w:pPr>
        <w:pStyle w:val="liNoSpacing"/>
        <w:numPr>
          <w:ilvl w:val="1"/>
          <w:numId w:val="197"/>
        </w:numPr>
      </w:pPr>
      <w:r>
        <w:rPr>
          <w:rStyle w:val="spanFormFieldEmphasis"/>
        </w:rPr>
        <w:t>Department</w:t>
      </w:r>
      <w:r>
        <w:rPr>
          <w:color w:val="000000"/>
        </w:rPr>
        <w:t>: if specified, retroactive earning transactions are generated with this department. Leave blank to generate retroactive earning with the original earning's department.</w:t>
      </w:r>
    </w:p>
    <w:p w14:paraId="33883ACB" w14:textId="77777777" w:rsidR="001B1C9B" w:rsidRDefault="001E27A0">
      <w:pPr>
        <w:pStyle w:val="liNoSpacing"/>
        <w:numPr>
          <w:ilvl w:val="1"/>
          <w:numId w:val="197"/>
        </w:numPr>
      </w:pPr>
      <w:r>
        <w:rPr>
          <w:rStyle w:val="spanFormFieldEmphasis"/>
        </w:rPr>
        <w:t>Ledger account</w:t>
      </w:r>
      <w:r>
        <w:rPr>
          <w:color w:val="000000"/>
        </w:rPr>
        <w:t>: if specified, retroactive earning transactions are charged to this account. Leave blank to charge retroactive earning transactions to the original earning's account.</w:t>
      </w:r>
    </w:p>
    <w:p w14:paraId="0C444621" w14:textId="77777777" w:rsidR="001B1C9B" w:rsidRDefault="001E27A0">
      <w:pPr>
        <w:pStyle w:val="liListNumber"/>
        <w:numPr>
          <w:ilvl w:val="0"/>
          <w:numId w:val="198"/>
        </w:numPr>
      </w:pPr>
      <w:r>
        <w:rPr>
          <w:color w:val="000000"/>
        </w:rPr>
        <w:t>Specify one of the following:</w:t>
      </w:r>
    </w:p>
    <w:p w14:paraId="3243254C" w14:textId="77777777" w:rsidR="001B1C9B" w:rsidRDefault="001E27A0">
      <w:pPr>
        <w:pStyle w:val="liNoSpacing"/>
        <w:numPr>
          <w:ilvl w:val="1"/>
          <w:numId w:val="199"/>
        </w:numPr>
      </w:pPr>
      <w:r>
        <w:rPr>
          <w:color w:val="000000"/>
        </w:rPr>
        <w:t xml:space="preserve">a new </w:t>
      </w:r>
      <w:r>
        <w:rPr>
          <w:rStyle w:val="spanFormFieldEmphasis"/>
        </w:rPr>
        <w:t>Hourly rate</w:t>
      </w:r>
      <w:r>
        <w:rPr>
          <w:color w:val="000000"/>
        </w:rPr>
        <w:t xml:space="preserve"> to override earning records that have an hourly rate</w:t>
      </w:r>
    </w:p>
    <w:p w14:paraId="54FAAF1F" w14:textId="77777777" w:rsidR="001B1C9B" w:rsidRDefault="001E27A0">
      <w:pPr>
        <w:pStyle w:val="pNote2"/>
      </w:pPr>
      <w:r>
        <w:rPr>
          <w:color w:val="000000"/>
        </w:rPr>
        <w:t xml:space="preserve">NOTE: when using an </w:t>
      </w:r>
      <w:r>
        <w:rPr>
          <w:rStyle w:val="spanFormFieldEmphasis"/>
        </w:rPr>
        <w:t>Hourly rate</w:t>
      </w:r>
      <w:r>
        <w:rPr>
          <w:color w:val="000000"/>
        </w:rPr>
        <w:t xml:space="preserve"> override, ensure to select the appropriate earning codes in the next step. For example, it is illogical to apply a $25 hourly rate to a $1/hour earning code for evening shift premiums.</w:t>
      </w:r>
    </w:p>
    <w:p w14:paraId="301D2249" w14:textId="77777777" w:rsidR="001B1C9B" w:rsidRDefault="001E27A0">
      <w:pPr>
        <w:pStyle w:val="liNoSpacing"/>
        <w:numPr>
          <w:ilvl w:val="1"/>
          <w:numId w:val="199"/>
        </w:numPr>
      </w:pPr>
      <w:r>
        <w:rPr>
          <w:color w:val="000000"/>
        </w:rPr>
        <w:t xml:space="preserve">a </w:t>
      </w:r>
      <w:r>
        <w:rPr>
          <w:rStyle w:val="spanFormFieldEmphasis"/>
        </w:rPr>
        <w:t>Percentage amount</w:t>
      </w:r>
      <w:r>
        <w:rPr>
          <w:color w:val="000000"/>
        </w:rPr>
        <w:t xml:space="preserve"> to override all types of earning records. Earnings are multiplied by the percentage specified. For example, to specify a 5% increase, enter </w:t>
      </w:r>
      <w:r>
        <w:rPr>
          <w:rStyle w:val="spanDataItem"/>
        </w:rPr>
        <w:t>105</w:t>
      </w:r>
      <w:r>
        <w:rPr>
          <w:color w:val="000000"/>
        </w:rPr>
        <w:t xml:space="preserve">. To specify a 5% decrease, enter </w:t>
      </w:r>
      <w:r>
        <w:rPr>
          <w:rStyle w:val="spanDataItem"/>
        </w:rPr>
        <w:t>95</w:t>
      </w:r>
      <w:r>
        <w:rPr>
          <w:color w:val="000000"/>
        </w:rPr>
        <w:t>.</w:t>
      </w:r>
    </w:p>
    <w:p w14:paraId="68B9252E" w14:textId="77777777" w:rsidR="001B1C9B" w:rsidRDefault="001E27A0">
      <w:pPr>
        <w:pStyle w:val="liNoSpacing"/>
        <w:numPr>
          <w:ilvl w:val="1"/>
          <w:numId w:val="199"/>
        </w:numPr>
      </w:pPr>
      <w:r>
        <w:rPr>
          <w:color w:val="000000"/>
        </w:rPr>
        <w:t xml:space="preserve">no </w:t>
      </w:r>
      <w:r>
        <w:rPr>
          <w:rStyle w:val="spanFormFieldEmphasis"/>
        </w:rPr>
        <w:t>Salary overrides</w:t>
      </w:r>
      <w:r>
        <w:rPr>
          <w:color w:val="000000"/>
        </w:rPr>
        <w:t xml:space="preserve"> to use only the effective-dated salary changes on worker position records.</w:t>
      </w:r>
    </w:p>
    <w:p w14:paraId="21D44DAC" w14:textId="77777777" w:rsidR="001B1C9B" w:rsidRDefault="001E27A0">
      <w:pPr>
        <w:pStyle w:val="liListNumber"/>
        <w:numPr>
          <w:ilvl w:val="0"/>
          <w:numId w:val="200"/>
        </w:numPr>
      </w:pPr>
      <w:r>
        <w:rPr>
          <w:color w:val="000000"/>
        </w:rPr>
        <w:t>Determine the filter criteria for this retroactive run. On each tab corresponding to the type of data to filter by, select the items that are applicable to this retroactive run. You can select multiple items from multiple tabs. Selected earnings can be based on:</w:t>
      </w:r>
    </w:p>
    <w:p w14:paraId="68B491E7" w14:textId="77777777" w:rsidR="001B1C9B" w:rsidRDefault="001E27A0">
      <w:pPr>
        <w:pStyle w:val="liNoSpacing"/>
        <w:numPr>
          <w:ilvl w:val="1"/>
          <w:numId w:val="201"/>
        </w:numPr>
      </w:pPr>
      <w:r>
        <w:rPr>
          <w:color w:val="000000"/>
        </w:rPr>
        <w:t>Earning codes</w:t>
      </w:r>
    </w:p>
    <w:p w14:paraId="724E43A0" w14:textId="77777777" w:rsidR="001B1C9B" w:rsidRDefault="001E27A0">
      <w:pPr>
        <w:pStyle w:val="liNoSpacing"/>
        <w:numPr>
          <w:ilvl w:val="1"/>
          <w:numId w:val="201"/>
        </w:numPr>
      </w:pPr>
      <w:r>
        <w:rPr>
          <w:color w:val="000000"/>
        </w:rPr>
        <w:t>Earning groups</w:t>
      </w:r>
    </w:p>
    <w:p w14:paraId="3F8542DE" w14:textId="77777777" w:rsidR="001B1C9B" w:rsidRDefault="001E27A0">
      <w:pPr>
        <w:pStyle w:val="liNoSpacing"/>
        <w:numPr>
          <w:ilvl w:val="1"/>
          <w:numId w:val="201"/>
        </w:numPr>
      </w:pPr>
      <w:r>
        <w:rPr>
          <w:color w:val="000000"/>
        </w:rPr>
        <w:t>Earning rule groups</w:t>
      </w:r>
    </w:p>
    <w:p w14:paraId="76630E4B" w14:textId="77777777" w:rsidR="001B1C9B" w:rsidRDefault="001E27A0">
      <w:pPr>
        <w:pStyle w:val="liNoSpacing"/>
        <w:numPr>
          <w:ilvl w:val="1"/>
          <w:numId w:val="201"/>
        </w:numPr>
      </w:pPr>
      <w:r>
        <w:rPr>
          <w:color w:val="000000"/>
        </w:rPr>
        <w:t>Salaries</w:t>
      </w:r>
    </w:p>
    <w:p w14:paraId="512856AB" w14:textId="77777777" w:rsidR="001B1C9B" w:rsidRDefault="001E27A0">
      <w:pPr>
        <w:pStyle w:val="liNoSpacing"/>
        <w:numPr>
          <w:ilvl w:val="1"/>
          <w:numId w:val="201"/>
        </w:numPr>
      </w:pPr>
      <w:r>
        <w:rPr>
          <w:color w:val="000000"/>
        </w:rPr>
        <w:t>Occupations</w:t>
      </w:r>
    </w:p>
    <w:p w14:paraId="1391CF0B" w14:textId="77777777" w:rsidR="001B1C9B" w:rsidRDefault="001E27A0">
      <w:pPr>
        <w:pStyle w:val="liNoSpacing"/>
        <w:numPr>
          <w:ilvl w:val="1"/>
          <w:numId w:val="201"/>
        </w:numPr>
      </w:pPr>
      <w:r>
        <w:rPr>
          <w:color w:val="000000"/>
        </w:rPr>
        <w:t>Departments (Organizations)</w:t>
      </w:r>
    </w:p>
    <w:p w14:paraId="5BC08235" w14:textId="77777777" w:rsidR="001B1C9B" w:rsidRDefault="001E27A0">
      <w:pPr>
        <w:pStyle w:val="liNoSpacing"/>
        <w:numPr>
          <w:ilvl w:val="1"/>
          <w:numId w:val="201"/>
        </w:numPr>
      </w:pPr>
      <w:r>
        <w:rPr>
          <w:color w:val="000000"/>
        </w:rPr>
        <w:t>Position types</w:t>
      </w:r>
    </w:p>
    <w:p w14:paraId="0350015A" w14:textId="77777777" w:rsidR="001B1C9B" w:rsidRDefault="001E27A0">
      <w:pPr>
        <w:pStyle w:val="liNoSpacing"/>
        <w:numPr>
          <w:ilvl w:val="1"/>
          <w:numId w:val="201"/>
        </w:numPr>
      </w:pPr>
      <w:r>
        <w:rPr>
          <w:color w:val="000000"/>
        </w:rPr>
        <w:t>Position assignment types</w:t>
      </w:r>
    </w:p>
    <w:p w14:paraId="2F5081DC" w14:textId="77777777" w:rsidR="001B1C9B" w:rsidRDefault="001E27A0">
      <w:pPr>
        <w:pStyle w:val="liNoSpacing"/>
        <w:numPr>
          <w:ilvl w:val="1"/>
          <w:numId w:val="201"/>
        </w:numPr>
      </w:pPr>
      <w:r>
        <w:rPr>
          <w:color w:val="000000"/>
        </w:rPr>
        <w:t>Workers</w:t>
      </w:r>
    </w:p>
    <w:p w14:paraId="3E929630" w14:textId="77777777" w:rsidR="001B1C9B" w:rsidRDefault="001E27A0">
      <w:pPr>
        <w:pStyle w:val="pNote"/>
      </w:pPr>
      <w:r>
        <w:rPr>
          <w:color w:val="000000"/>
        </w:rPr>
        <w:lastRenderedPageBreak/>
        <w:t>NOTE: if no selections are made for a data type, the retroactive run will apply to all entries of that type.</w:t>
      </w:r>
    </w:p>
    <w:p w14:paraId="189881F0" w14:textId="77777777" w:rsidR="001B1C9B" w:rsidRDefault="001E27A0">
      <w:pPr>
        <w:pStyle w:val="liListNumber"/>
        <w:numPr>
          <w:ilvl w:val="0"/>
          <w:numId w:val="202"/>
        </w:numPr>
        <w:spacing w:after="160"/>
      </w:pPr>
      <w:r>
        <w:rPr>
          <w:color w:val="000000"/>
        </w:rPr>
        <w:t xml:space="preserve">Click </w:t>
      </w:r>
      <w:r>
        <w:rPr>
          <w:rStyle w:val="spanFormFieldEmphasis"/>
        </w:rPr>
        <w:t>Save</w:t>
      </w:r>
      <w:r>
        <w:rPr>
          <w:color w:val="000000"/>
        </w:rPr>
        <w:t xml:space="preserve"> to save your changes.</w:t>
      </w:r>
    </w:p>
    <w:p w14:paraId="2DBD8724" w14:textId="77777777" w:rsidR="001B1C9B" w:rsidRDefault="001E27A0">
      <w:pPr>
        <w:pStyle w:val="h4Heading4"/>
      </w:pPr>
      <w:bookmarkStart w:id="99" w:name="_Toc176873400"/>
      <w:r>
        <w:t>5.2.10.2 Generate Retroactive Earning Records</w:t>
      </w:r>
      <w:bookmarkEnd w:id="99"/>
    </w:p>
    <w:p w14:paraId="5AF63755" w14:textId="77777777" w:rsidR="001B1C9B" w:rsidRDefault="001E27A0">
      <w:pPr>
        <w:pStyle w:val="pBodyText"/>
      </w:pPr>
      <w:r>
        <w:rPr>
          <w:color w:val="000000"/>
        </w:rPr>
        <w:t>To generate retroactive earning records:</w:t>
      </w:r>
    </w:p>
    <w:p w14:paraId="32B5AE1E" w14:textId="77777777" w:rsidR="001B1C9B" w:rsidRDefault="001E27A0">
      <w:pPr>
        <w:pStyle w:val="liListNumber"/>
        <w:numPr>
          <w:ilvl w:val="0"/>
          <w:numId w:val="203"/>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Retroactive earnings</w:t>
      </w:r>
      <w:r>
        <w:rPr>
          <w:color w:val="000000"/>
        </w:rPr>
        <w:t xml:space="preserve"> &gt; </w:t>
      </w:r>
      <w:r>
        <w:rPr>
          <w:rStyle w:val="spanFormFieldEmphasis"/>
        </w:rPr>
        <w:t>Retroactive earnings generation</w:t>
      </w:r>
      <w:r>
        <w:rPr>
          <w:color w:val="000000"/>
        </w:rPr>
        <w:t xml:space="preserve"> to open the </w:t>
      </w:r>
      <w:r>
        <w:rPr>
          <w:rStyle w:val="spanFormFieldEmphasis"/>
        </w:rPr>
        <w:t>Retroactive earnings generation</w:t>
      </w:r>
      <w:r>
        <w:rPr>
          <w:color w:val="000000"/>
        </w:rPr>
        <w:t xml:space="preserve"> </w:t>
      </w:r>
      <w:r>
        <w:rPr>
          <w:rStyle w:val="variable2"/>
        </w:rPr>
        <w:t>pane</w:t>
      </w:r>
      <w:r>
        <w:rPr>
          <w:color w:val="000000"/>
        </w:rPr>
        <w:t>.</w:t>
      </w:r>
    </w:p>
    <w:p w14:paraId="7EE5807F" w14:textId="77777777" w:rsidR="001B1C9B" w:rsidRDefault="00E31C64">
      <w:pPr>
        <w:pStyle w:val="pImgCenter"/>
      </w:pPr>
      <w:r>
        <w:rPr>
          <w:noProof/>
        </w:rPr>
        <w:drawing>
          <wp:inline distT="0" distB="0" distL="0" distR="0" wp14:anchorId="4173A639" wp14:editId="0CBCAF1A">
            <wp:extent cx="3726180" cy="2506980"/>
            <wp:effectExtent l="0" t="0" r="0" b="0"/>
            <wp:docPr id="217"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preferRelativeResize="0">
                      <a:picLocks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726180" cy="2506980"/>
                    </a:xfrm>
                    <a:prstGeom prst="rect">
                      <a:avLst/>
                    </a:prstGeom>
                    <a:noFill/>
                    <a:ln>
                      <a:noFill/>
                    </a:ln>
                  </pic:spPr>
                </pic:pic>
              </a:graphicData>
            </a:graphic>
          </wp:inline>
        </w:drawing>
      </w:r>
    </w:p>
    <w:p w14:paraId="457F92E7" w14:textId="77777777" w:rsidR="001B1C9B" w:rsidRDefault="001E27A0">
      <w:pPr>
        <w:pStyle w:val="liListNumber"/>
        <w:numPr>
          <w:ilvl w:val="0"/>
          <w:numId w:val="203"/>
        </w:numPr>
      </w:pPr>
      <w:r>
        <w:rPr>
          <w:color w:val="000000"/>
        </w:rPr>
        <w:t xml:space="preserve">Specify the </w:t>
      </w:r>
      <w:r>
        <w:rPr>
          <w:rStyle w:val="spanFormFieldEmphasis"/>
        </w:rPr>
        <w:t>Pay group</w:t>
      </w:r>
      <w:r>
        <w:rPr>
          <w:color w:val="000000"/>
        </w:rPr>
        <w:t xml:space="preserve"> to generate retroactive earnings for.</w:t>
      </w:r>
    </w:p>
    <w:p w14:paraId="4A33910B" w14:textId="77777777" w:rsidR="001B1C9B" w:rsidRDefault="001E27A0">
      <w:pPr>
        <w:pStyle w:val="liListNumber"/>
        <w:numPr>
          <w:ilvl w:val="0"/>
          <w:numId w:val="203"/>
        </w:numPr>
      </w:pPr>
      <w:r>
        <w:rPr>
          <w:color w:val="000000"/>
        </w:rPr>
        <w:t xml:space="preserve">Verify the </w:t>
      </w:r>
      <w:r>
        <w:rPr>
          <w:rStyle w:val="spanFormFieldEmphasis"/>
        </w:rPr>
        <w:t>Pay period number</w:t>
      </w:r>
      <w:r>
        <w:rPr>
          <w:color w:val="000000"/>
        </w:rPr>
        <w:t xml:space="preserve"> and </w:t>
      </w:r>
      <w:r>
        <w:rPr>
          <w:rStyle w:val="spanFormFieldEmphasis"/>
        </w:rPr>
        <w:t>Pay period year</w:t>
      </w:r>
      <w:r>
        <w:rPr>
          <w:color w:val="000000"/>
        </w:rPr>
        <w:t xml:space="preserve"> in which to generate retroactive earnings. The year and number correspond to the current pay period, but you may change it to a future one.</w:t>
      </w:r>
    </w:p>
    <w:p w14:paraId="375026C4" w14:textId="77777777" w:rsidR="001B1C9B" w:rsidRDefault="001E27A0">
      <w:pPr>
        <w:pStyle w:val="liListNumber"/>
        <w:numPr>
          <w:ilvl w:val="0"/>
          <w:numId w:val="203"/>
        </w:numPr>
        <w:spacing w:after="160"/>
      </w:pPr>
      <w:r>
        <w:rPr>
          <w:color w:val="000000"/>
        </w:rPr>
        <w:t xml:space="preserve">Specify the </w:t>
      </w:r>
      <w:r>
        <w:rPr>
          <w:rStyle w:val="spanFormFieldEmphasis"/>
        </w:rPr>
        <w:t>Retroactive run code</w:t>
      </w:r>
      <w:r>
        <w:rPr>
          <w:color w:val="000000"/>
        </w:rPr>
        <w:t xml:space="preserve"> to execute and click </w:t>
      </w:r>
      <w:r>
        <w:rPr>
          <w:rStyle w:val="spanFormFieldEmphasis"/>
        </w:rPr>
        <w:t>OK</w:t>
      </w:r>
      <w:r>
        <w:rPr>
          <w:color w:val="000000"/>
        </w:rPr>
        <w:t xml:space="preserve"> to generate the retroactive earnings.</w:t>
      </w:r>
    </w:p>
    <w:p w14:paraId="18EC09E4" w14:textId="77777777" w:rsidR="001B1C9B" w:rsidRDefault="001E27A0">
      <w:pPr>
        <w:pStyle w:val="h4Heading4"/>
      </w:pPr>
      <w:bookmarkStart w:id="100" w:name="_Toc176873401"/>
      <w:r>
        <w:t>5.2.10.3 Review and Accept Retroactive Earning Records</w:t>
      </w:r>
      <w:bookmarkEnd w:id="100"/>
    </w:p>
    <w:p w14:paraId="32443DC1" w14:textId="77777777" w:rsidR="001B1C9B" w:rsidRDefault="001E27A0">
      <w:pPr>
        <w:pStyle w:val="pBodyText"/>
      </w:pPr>
      <w:r>
        <w:rPr>
          <w:color w:val="000000"/>
        </w:rPr>
        <w:t>To review and accept (or delete) retroactive earning records:</w:t>
      </w:r>
    </w:p>
    <w:p w14:paraId="7F01EB5A" w14:textId="77777777" w:rsidR="001B1C9B" w:rsidRDefault="001E27A0">
      <w:pPr>
        <w:pStyle w:val="liListNumber"/>
        <w:numPr>
          <w:ilvl w:val="0"/>
          <w:numId w:val="204"/>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Other</w:t>
      </w:r>
      <w:r>
        <w:rPr>
          <w:color w:val="000000"/>
        </w:rPr>
        <w:t xml:space="preserve"> &gt; </w:t>
      </w:r>
      <w:r>
        <w:rPr>
          <w:rStyle w:val="spanFormFieldEmphasis"/>
        </w:rPr>
        <w:t>Retroactive earnings</w:t>
      </w:r>
      <w:r>
        <w:rPr>
          <w:color w:val="000000"/>
        </w:rPr>
        <w:t xml:space="preserve"> &gt; </w:t>
      </w:r>
      <w:r>
        <w:rPr>
          <w:rStyle w:val="spanFormFieldEmphasis"/>
        </w:rPr>
        <w:t>Approve/change retroactive earnings</w:t>
      </w:r>
      <w:r>
        <w:rPr>
          <w:color w:val="000000"/>
        </w:rPr>
        <w:t xml:space="preserve"> to open the </w:t>
      </w:r>
      <w:r>
        <w:rPr>
          <w:rStyle w:val="spanFormFieldEmphasis"/>
        </w:rPr>
        <w:t>Worker retroactive earnings</w:t>
      </w:r>
      <w:r>
        <w:rPr>
          <w:color w:val="000000"/>
        </w:rPr>
        <w:t xml:space="preserve"> journal.</w:t>
      </w:r>
    </w:p>
    <w:p w14:paraId="07AEDE86" w14:textId="77777777" w:rsidR="001B1C9B" w:rsidRDefault="00E31C64">
      <w:pPr>
        <w:pStyle w:val="pImgCenter"/>
      </w:pPr>
      <w:r>
        <w:rPr>
          <w:noProof/>
        </w:rPr>
        <w:lastRenderedPageBreak/>
        <w:drawing>
          <wp:inline distT="0" distB="0" distL="0" distR="0" wp14:anchorId="3D963C7B" wp14:editId="479B11D3">
            <wp:extent cx="5836920" cy="2705100"/>
            <wp:effectExtent l="0" t="0" r="0" b="0"/>
            <wp:docPr id="218"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8"/>
                    <pic:cNvPicPr preferRelativeResize="0">
                      <a:picLocks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836920" cy="2705100"/>
                    </a:xfrm>
                    <a:prstGeom prst="rect">
                      <a:avLst/>
                    </a:prstGeom>
                    <a:noFill/>
                    <a:ln>
                      <a:noFill/>
                    </a:ln>
                  </pic:spPr>
                </pic:pic>
              </a:graphicData>
            </a:graphic>
          </wp:inline>
        </w:drawing>
      </w:r>
    </w:p>
    <w:p w14:paraId="5A9B73D9" w14:textId="77777777" w:rsidR="001B1C9B" w:rsidRDefault="001E27A0">
      <w:pPr>
        <w:pStyle w:val="liListNumber"/>
        <w:numPr>
          <w:ilvl w:val="0"/>
          <w:numId w:val="204"/>
        </w:numPr>
      </w:pPr>
      <w:r>
        <w:rPr>
          <w:color w:val="000000"/>
        </w:rPr>
        <w:t xml:space="preserve">Specify a </w:t>
      </w:r>
      <w:r>
        <w:rPr>
          <w:rStyle w:val="spanFormFieldEmphasis"/>
        </w:rPr>
        <w:t>Pay group</w:t>
      </w:r>
      <w:r>
        <w:rPr>
          <w:color w:val="000000"/>
        </w:rPr>
        <w:t>. All retroactive earning records for this pay group appear in the list. Totals appear at the top.</w:t>
      </w:r>
    </w:p>
    <w:p w14:paraId="18B83C61" w14:textId="77777777" w:rsidR="001B1C9B" w:rsidRDefault="001E27A0">
      <w:pPr>
        <w:pStyle w:val="liListNumber"/>
        <w:numPr>
          <w:ilvl w:val="0"/>
          <w:numId w:val="204"/>
        </w:numPr>
      </w:pPr>
      <w:r>
        <w:rPr>
          <w:color w:val="000000"/>
        </w:rPr>
        <w:t xml:space="preserve">To filter the list on a single retroactive run or a worker, specify the </w:t>
      </w:r>
      <w:r>
        <w:rPr>
          <w:rStyle w:val="spanFormFieldEmphasis"/>
        </w:rPr>
        <w:t>Retroactive run</w:t>
      </w:r>
      <w:r>
        <w:rPr>
          <w:color w:val="000000"/>
        </w:rPr>
        <w:t xml:space="preserve"> or </w:t>
      </w:r>
      <w:r>
        <w:rPr>
          <w:rStyle w:val="spanFormFieldEmphasis"/>
        </w:rPr>
        <w:t>Worker Id</w:t>
      </w:r>
      <w:r>
        <w:rPr>
          <w:color w:val="000000"/>
        </w:rPr>
        <w:t xml:space="preserve"> respectively.</w:t>
      </w:r>
    </w:p>
    <w:p w14:paraId="6EF101F8" w14:textId="77777777" w:rsidR="001B1C9B" w:rsidRDefault="001E27A0">
      <w:pPr>
        <w:pStyle w:val="liListNumber"/>
        <w:numPr>
          <w:ilvl w:val="0"/>
          <w:numId w:val="204"/>
        </w:numPr>
      </w:pPr>
      <w:r>
        <w:rPr>
          <w:color w:val="000000"/>
        </w:rPr>
        <w:t xml:space="preserve">Select the desired earnings to approve and click </w:t>
      </w:r>
      <w:r>
        <w:rPr>
          <w:rStyle w:val="spanFormFieldEmphasis"/>
        </w:rPr>
        <w:t>Approve</w:t>
      </w:r>
      <w:r>
        <w:rPr>
          <w:color w:val="000000"/>
        </w:rPr>
        <w:t xml:space="preserve"> to commit them as earning records on the specified </w:t>
      </w:r>
      <w:r>
        <w:rPr>
          <w:rStyle w:val="spanFormFieldEmphasis"/>
        </w:rPr>
        <w:t>Earning date</w:t>
      </w:r>
      <w:r>
        <w:rPr>
          <w:color w:val="000000"/>
        </w:rPr>
        <w:t>. You may modify fields as required.</w:t>
      </w:r>
    </w:p>
    <w:p w14:paraId="2EE571CB" w14:textId="77777777" w:rsidR="001B1C9B" w:rsidRDefault="001E27A0">
      <w:pPr>
        <w:pStyle w:val="liListNumber"/>
        <w:numPr>
          <w:ilvl w:val="0"/>
          <w:numId w:val="204"/>
        </w:numPr>
      </w:pPr>
      <w:r>
        <w:rPr>
          <w:color w:val="000000"/>
        </w:rPr>
        <w:t xml:space="preserve">To delete earnings, select them and </w:t>
      </w:r>
      <w:r>
        <w:rPr>
          <w:rStyle w:val="variable2"/>
        </w:rPr>
        <w:t xml:space="preserve">click </w:t>
      </w:r>
      <w:r>
        <w:rPr>
          <w:rStyle w:val="spanFormFieldEmphasis"/>
        </w:rPr>
        <w:t>Delete</w:t>
      </w:r>
      <w:r>
        <w:rPr>
          <w:color w:val="000000"/>
        </w:rPr>
        <w:t xml:space="preserve"> to delete them.</w:t>
      </w:r>
    </w:p>
    <w:p w14:paraId="334B4566" w14:textId="77777777" w:rsidR="001B1C9B" w:rsidRDefault="001E27A0">
      <w:pPr>
        <w:pStyle w:val="liListNumber"/>
        <w:numPr>
          <w:ilvl w:val="0"/>
          <w:numId w:val="204"/>
        </w:numPr>
        <w:spacing w:after="160"/>
      </w:pPr>
      <w:r>
        <w:rPr>
          <w:color w:val="000000"/>
        </w:rPr>
        <w:t>Close the form.</w:t>
      </w:r>
    </w:p>
    <w:p w14:paraId="69B22CEC" w14:textId="77777777" w:rsidR="001B1C9B" w:rsidRDefault="001E27A0">
      <w:pPr>
        <w:pStyle w:val="pBodyText"/>
      </w:pPr>
      <w:r>
        <w:rPr>
          <w:color w:val="000000"/>
        </w:rPr>
        <w:t xml:space="preserve">After accepting the earning records, they will appear as part of the normal pay process in the current pay period. Proceed with the rest of the normal pay process (section </w:t>
      </w:r>
      <w:r>
        <w:rPr>
          <w:rStyle w:val="variable2"/>
        </w:rPr>
        <w:t>5.1.6</w:t>
      </w:r>
      <w:r>
        <w:rPr>
          <w:color w:val="000000"/>
        </w:rPr>
        <w:t>).</w:t>
      </w:r>
    </w:p>
    <w:p w14:paraId="737255E3" w14:textId="77777777" w:rsidR="001B1C9B" w:rsidRDefault="001E27A0">
      <w:pPr>
        <w:pStyle w:val="h3Heading3"/>
      </w:pPr>
      <w:bookmarkStart w:id="101" w:name="_Toc176873402"/>
      <w:r>
        <w:t>5.2.11 Modify Posting Transactions</w:t>
      </w:r>
      <w:bookmarkEnd w:id="101"/>
    </w:p>
    <w:p w14:paraId="0455E4D9" w14:textId="77777777" w:rsidR="001B1C9B" w:rsidRDefault="001E27A0">
      <w:pPr>
        <w:pStyle w:val="pBodyText"/>
      </w:pPr>
      <w:r>
        <w:rPr>
          <w:color w:val="000000"/>
        </w:rPr>
        <w:t xml:space="preserve">Posting transactions can be modified prior to approving them to be posted. Previously, this function was part of the pay process, but now it can be performed at any time in the pay period. Posting transactions must still be approved before they are posted to the </w:t>
      </w:r>
      <w:r>
        <w:rPr>
          <w:rStyle w:val="spanFormFieldEmphasis"/>
        </w:rPr>
        <w:t>General ledger</w:t>
      </w:r>
      <w:r>
        <w:rPr>
          <w:color w:val="000000"/>
        </w:rPr>
        <w:t xml:space="preserve"> and </w:t>
      </w:r>
      <w:r>
        <w:rPr>
          <w:rStyle w:val="spanFormFieldEmphasis"/>
        </w:rPr>
        <w:t>Accounts payable</w:t>
      </w:r>
      <w:r>
        <w:rPr>
          <w:color w:val="000000"/>
        </w:rPr>
        <w:t xml:space="preserve"> modules (see section </w:t>
      </w:r>
      <w:r>
        <w:rPr>
          <w:rStyle w:val="variable2"/>
        </w:rPr>
        <w:t>5.1.16</w:t>
      </w:r>
      <w:r>
        <w:rPr>
          <w:color w:val="000000"/>
        </w:rPr>
        <w:t>).</w:t>
      </w:r>
    </w:p>
    <w:p w14:paraId="6E390437" w14:textId="77777777" w:rsidR="001B1C9B" w:rsidRDefault="001E27A0">
      <w:pPr>
        <w:pStyle w:val="pBodyText"/>
      </w:pPr>
      <w:r>
        <w:rPr>
          <w:color w:val="000000"/>
        </w:rPr>
        <w:t>To modify posting transactions:</w:t>
      </w:r>
    </w:p>
    <w:p w14:paraId="1C639257" w14:textId="77777777" w:rsidR="001B1C9B" w:rsidRDefault="001E27A0">
      <w:pPr>
        <w:pStyle w:val="liListNumber"/>
        <w:numPr>
          <w:ilvl w:val="0"/>
          <w:numId w:val="205"/>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32F1DDDC" w14:textId="77777777" w:rsidR="001B1C9B" w:rsidRDefault="00E31C64">
      <w:pPr>
        <w:pStyle w:val="pImgCenter"/>
      </w:pPr>
      <w:r>
        <w:rPr>
          <w:noProof/>
        </w:rPr>
        <w:drawing>
          <wp:inline distT="0" distB="0" distL="0" distR="0" wp14:anchorId="2307AF02" wp14:editId="78D1B405">
            <wp:extent cx="3162300" cy="1485900"/>
            <wp:effectExtent l="0" t="0" r="0" b="0"/>
            <wp:docPr id="219"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9"/>
                    <pic:cNvPicPr preferRelativeResize="0">
                      <a:picLocks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162300" cy="1485900"/>
                    </a:xfrm>
                    <a:prstGeom prst="rect">
                      <a:avLst/>
                    </a:prstGeom>
                    <a:noFill/>
                    <a:ln>
                      <a:noFill/>
                    </a:ln>
                  </pic:spPr>
                </pic:pic>
              </a:graphicData>
            </a:graphic>
          </wp:inline>
        </w:drawing>
      </w:r>
    </w:p>
    <w:p w14:paraId="03D91AFD" w14:textId="77777777" w:rsidR="001B1C9B" w:rsidRDefault="00E31C64">
      <w:pPr>
        <w:pStyle w:val="pImgCenter"/>
      </w:pPr>
      <w:r>
        <w:rPr>
          <w:noProof/>
        </w:rPr>
        <w:lastRenderedPageBreak/>
        <w:drawing>
          <wp:inline distT="0" distB="0" distL="0" distR="0" wp14:anchorId="1FF40AEC" wp14:editId="7053B0CF">
            <wp:extent cx="731520" cy="640080"/>
            <wp:effectExtent l="0" t="0" r="0" b="0"/>
            <wp:docPr id="220"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AED1C20" w14:textId="77777777" w:rsidR="001B1C9B" w:rsidRDefault="00E31C64">
      <w:pPr>
        <w:pStyle w:val="pImgCenter"/>
      </w:pPr>
      <w:r>
        <w:rPr>
          <w:noProof/>
        </w:rPr>
        <w:drawing>
          <wp:inline distT="0" distB="0" distL="0" distR="0" wp14:anchorId="55B2F46D" wp14:editId="4D57E3EC">
            <wp:extent cx="5128260" cy="3162300"/>
            <wp:effectExtent l="0" t="0" r="0" b="0"/>
            <wp:docPr id="221"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1"/>
                    <pic:cNvPicPr preferRelativeResize="0">
                      <a:picLocks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128260" cy="3162300"/>
                    </a:xfrm>
                    <a:prstGeom prst="rect">
                      <a:avLst/>
                    </a:prstGeom>
                    <a:noFill/>
                    <a:ln>
                      <a:noFill/>
                    </a:ln>
                  </pic:spPr>
                </pic:pic>
              </a:graphicData>
            </a:graphic>
          </wp:inline>
        </w:drawing>
      </w:r>
    </w:p>
    <w:p w14:paraId="355CC4A7" w14:textId="77777777" w:rsidR="001B1C9B" w:rsidRDefault="001E27A0">
      <w:pPr>
        <w:pStyle w:val="liListNumber"/>
        <w:numPr>
          <w:ilvl w:val="0"/>
          <w:numId w:val="205"/>
        </w:numPr>
      </w:pPr>
      <w:r>
        <w:rPr>
          <w:color w:val="000000"/>
        </w:rPr>
        <w:t xml:space="preserve">On the ribbon, click </w:t>
      </w:r>
      <w:r>
        <w:rPr>
          <w:rStyle w:val="spanFormFieldEmphasis"/>
        </w:rPr>
        <w:t>Transaction</w:t>
      </w:r>
      <w:r>
        <w:rPr>
          <w:color w:val="000000"/>
        </w:rPr>
        <w:t xml:space="preserve"> tab &gt; </w:t>
      </w:r>
      <w:r>
        <w:rPr>
          <w:rStyle w:val="spanFormFieldEmphasis"/>
        </w:rPr>
        <w:t>Postings</w:t>
      </w:r>
      <w:r>
        <w:rPr>
          <w:color w:val="000000"/>
        </w:rPr>
        <w:t xml:space="preserve"> to open the </w:t>
      </w:r>
      <w:r>
        <w:rPr>
          <w:rStyle w:val="spanFormFieldEmphasis"/>
        </w:rPr>
        <w:t>Postings</w:t>
      </w:r>
      <w:r>
        <w:rPr>
          <w:color w:val="000000"/>
        </w:rPr>
        <w:t xml:space="preserve"> journal.</w:t>
      </w:r>
    </w:p>
    <w:p w14:paraId="42F10A04" w14:textId="77777777" w:rsidR="001B1C9B" w:rsidRDefault="001E27A0">
      <w:pPr>
        <w:pStyle w:val="liListNumber"/>
        <w:numPr>
          <w:ilvl w:val="0"/>
          <w:numId w:val="205"/>
        </w:numPr>
      </w:pPr>
      <w:r>
        <w:rPr>
          <w:color w:val="000000"/>
        </w:rPr>
        <w:t xml:space="preserve">To filter the list of posting transactions by type, specify a </w:t>
      </w:r>
      <w:r>
        <w:rPr>
          <w:rStyle w:val="spanFormFieldEmphasis"/>
        </w:rPr>
        <w:t>Ledger posting type</w:t>
      </w:r>
      <w:r>
        <w:rPr>
          <w:color w:val="000000"/>
        </w:rPr>
        <w:t>.</w:t>
      </w:r>
    </w:p>
    <w:p w14:paraId="341A2301" w14:textId="77777777" w:rsidR="001B1C9B" w:rsidRDefault="001E27A0">
      <w:pPr>
        <w:pStyle w:val="liListNumber"/>
        <w:numPr>
          <w:ilvl w:val="0"/>
          <w:numId w:val="205"/>
        </w:numPr>
      </w:pPr>
      <w:r>
        <w:rPr>
          <w:color w:val="000000"/>
        </w:rPr>
        <w:t xml:space="preserve">Change the </w:t>
      </w:r>
      <w:r>
        <w:rPr>
          <w:rStyle w:val="spanFormFieldEmphasis"/>
        </w:rPr>
        <w:t>Ledger account</w:t>
      </w:r>
      <w:r>
        <w:rPr>
          <w:color w:val="000000"/>
        </w:rPr>
        <w:t xml:space="preserve"> for any transactions as needed. Only posting transactions that are not yet approved and posted can be modified.</w:t>
      </w:r>
    </w:p>
    <w:p w14:paraId="69BDB840" w14:textId="77777777" w:rsidR="001B1C9B" w:rsidRDefault="001E27A0">
      <w:pPr>
        <w:pStyle w:val="liListNumber"/>
        <w:numPr>
          <w:ilvl w:val="0"/>
          <w:numId w:val="205"/>
        </w:numPr>
      </w:pPr>
      <w:r>
        <w:rPr>
          <w:color w:val="000000"/>
        </w:rPr>
        <w:t xml:space="preserve">To delete a transaction record, select it in the list and </w:t>
      </w:r>
      <w:r>
        <w:rPr>
          <w:rStyle w:val="variable2"/>
        </w:rPr>
        <w:t xml:space="preserve">click </w:t>
      </w:r>
      <w:r>
        <w:rPr>
          <w:rStyle w:val="spanFormFieldEmphasis"/>
        </w:rPr>
        <w:t>Delete</w:t>
      </w:r>
      <w:r>
        <w:rPr>
          <w:color w:val="000000"/>
        </w:rPr>
        <w:t>. A dialog popup confirms your action.</w:t>
      </w:r>
    </w:p>
    <w:p w14:paraId="2E5255C1" w14:textId="77777777" w:rsidR="001B1C9B" w:rsidRDefault="001E27A0">
      <w:pPr>
        <w:pStyle w:val="liListNumber"/>
        <w:numPr>
          <w:ilvl w:val="0"/>
          <w:numId w:val="205"/>
        </w:numPr>
        <w:spacing w:after="160"/>
      </w:pPr>
      <w:r>
        <w:rPr>
          <w:color w:val="000000"/>
        </w:rPr>
        <w:t xml:space="preserve">Click </w:t>
      </w:r>
      <w:r>
        <w:rPr>
          <w:rStyle w:val="spanFormFieldEmphasis"/>
        </w:rPr>
        <w:t>Save</w:t>
      </w:r>
      <w:r>
        <w:rPr>
          <w:color w:val="000000"/>
        </w:rPr>
        <w:t xml:space="preserve"> to save your changes.</w:t>
      </w:r>
    </w:p>
    <w:p w14:paraId="27B0932C" w14:textId="77777777" w:rsidR="001B1C9B" w:rsidRDefault="001E27A0">
      <w:pPr>
        <w:pStyle w:val="h3Heading3"/>
      </w:pPr>
      <w:bookmarkStart w:id="102" w:name="_Toc176873403"/>
      <w:r>
        <w:t>5.2.12 Modify Project Posting Transactions</w:t>
      </w:r>
      <w:bookmarkEnd w:id="102"/>
    </w:p>
    <w:p w14:paraId="3C0AD274" w14:textId="77777777" w:rsidR="001B1C9B" w:rsidRDefault="001E27A0">
      <w:pPr>
        <w:pStyle w:val="pBodyText"/>
      </w:pPr>
      <w:r>
        <w:rPr>
          <w:color w:val="000000"/>
        </w:rPr>
        <w:t xml:space="preserve">Project posting transactions can be modified prior to approving them to be posted. Previously, this function was part of the pay process, but now it can be performed at any time in the pay period. Project posting transactions must still be approved before they are posted to the </w:t>
      </w:r>
      <w:r>
        <w:rPr>
          <w:rStyle w:val="spanFormFieldEmphasis"/>
        </w:rPr>
        <w:t>Project management and accounting</w:t>
      </w:r>
      <w:r>
        <w:rPr>
          <w:color w:val="000000"/>
        </w:rPr>
        <w:t xml:space="preserve"> module (see section </w:t>
      </w:r>
      <w:r>
        <w:rPr>
          <w:rStyle w:val="variable2"/>
        </w:rPr>
        <w:t>5.1.18</w:t>
      </w:r>
      <w:r>
        <w:rPr>
          <w:color w:val="000000"/>
        </w:rPr>
        <w:t>).</w:t>
      </w:r>
    </w:p>
    <w:p w14:paraId="06389352" w14:textId="77777777" w:rsidR="001B1C9B" w:rsidRDefault="001E27A0">
      <w:pPr>
        <w:pStyle w:val="pBodyText"/>
      </w:pPr>
      <w:r>
        <w:rPr>
          <w:color w:val="000000"/>
        </w:rPr>
        <w:t>To modify project posting transactions:</w:t>
      </w:r>
    </w:p>
    <w:p w14:paraId="437868D6" w14:textId="77777777" w:rsidR="001B1C9B" w:rsidRDefault="001E27A0">
      <w:pPr>
        <w:pStyle w:val="liListNumber"/>
        <w:numPr>
          <w:ilvl w:val="0"/>
          <w:numId w:val="206"/>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Pay Groups</w:t>
      </w:r>
      <w:r>
        <w:rPr>
          <w:color w:val="000000"/>
        </w:rPr>
        <w:t xml:space="preserve"> to open the </w:t>
      </w:r>
      <w:r>
        <w:rPr>
          <w:rStyle w:val="spanFormFieldEmphasis"/>
        </w:rPr>
        <w:t>Pay Groups</w:t>
      </w:r>
      <w:r>
        <w:rPr>
          <w:color w:val="000000"/>
        </w:rPr>
        <w:t xml:space="preserve"> list. Select the pay group in the list.</w:t>
      </w:r>
    </w:p>
    <w:p w14:paraId="7D5AAE7C" w14:textId="77777777" w:rsidR="001B1C9B" w:rsidRDefault="00E31C64">
      <w:pPr>
        <w:pStyle w:val="pImgCenter"/>
      </w:pPr>
      <w:r>
        <w:rPr>
          <w:noProof/>
        </w:rPr>
        <w:lastRenderedPageBreak/>
        <w:drawing>
          <wp:inline distT="0" distB="0" distL="0" distR="0" wp14:anchorId="3FCFA4E8" wp14:editId="1BF63FC2">
            <wp:extent cx="3116580" cy="1470660"/>
            <wp:effectExtent l="0" t="0" r="0" b="0"/>
            <wp:docPr id="222"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2"/>
                    <pic:cNvPicPr preferRelativeResize="0">
                      <a:picLocks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116580" cy="1470660"/>
                    </a:xfrm>
                    <a:prstGeom prst="rect">
                      <a:avLst/>
                    </a:prstGeom>
                    <a:noFill/>
                    <a:ln>
                      <a:noFill/>
                    </a:ln>
                  </pic:spPr>
                </pic:pic>
              </a:graphicData>
            </a:graphic>
          </wp:inline>
        </w:drawing>
      </w:r>
    </w:p>
    <w:p w14:paraId="1AE4B599" w14:textId="77777777" w:rsidR="001B1C9B" w:rsidRDefault="00E31C64">
      <w:pPr>
        <w:pStyle w:val="pImgCenter"/>
      </w:pPr>
      <w:r>
        <w:rPr>
          <w:noProof/>
        </w:rPr>
        <w:drawing>
          <wp:inline distT="0" distB="0" distL="0" distR="0" wp14:anchorId="50F8C965" wp14:editId="73531250">
            <wp:extent cx="731520" cy="640080"/>
            <wp:effectExtent l="0" t="0" r="0" b="0"/>
            <wp:docPr id="223"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3176D72" w14:textId="77777777" w:rsidR="001B1C9B" w:rsidRDefault="00E31C64">
      <w:pPr>
        <w:pStyle w:val="pImgCenter"/>
      </w:pPr>
      <w:r>
        <w:rPr>
          <w:noProof/>
        </w:rPr>
        <w:drawing>
          <wp:inline distT="0" distB="0" distL="0" distR="0" wp14:anchorId="54F2731C" wp14:editId="7436D050">
            <wp:extent cx="5212080" cy="2964180"/>
            <wp:effectExtent l="0" t="0" r="0" b="0"/>
            <wp:docPr id="224"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pic:cNvPicPr preferRelativeResize="0">
                      <a:picLocks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12080" cy="2964180"/>
                    </a:xfrm>
                    <a:prstGeom prst="rect">
                      <a:avLst/>
                    </a:prstGeom>
                    <a:noFill/>
                    <a:ln>
                      <a:noFill/>
                    </a:ln>
                  </pic:spPr>
                </pic:pic>
              </a:graphicData>
            </a:graphic>
          </wp:inline>
        </w:drawing>
      </w:r>
    </w:p>
    <w:p w14:paraId="44CE9777" w14:textId="77777777" w:rsidR="001B1C9B" w:rsidRDefault="001E27A0">
      <w:pPr>
        <w:pStyle w:val="liListNumber"/>
        <w:numPr>
          <w:ilvl w:val="0"/>
          <w:numId w:val="206"/>
        </w:numPr>
      </w:pPr>
      <w:r>
        <w:rPr>
          <w:color w:val="000000"/>
        </w:rPr>
        <w:t xml:space="preserve">On the ribbon, click </w:t>
      </w:r>
      <w:r>
        <w:rPr>
          <w:rStyle w:val="spanFormFieldEmphasis"/>
        </w:rPr>
        <w:t>Transaction</w:t>
      </w:r>
      <w:r>
        <w:rPr>
          <w:color w:val="000000"/>
        </w:rPr>
        <w:t xml:space="preserve"> tab &gt; </w:t>
      </w:r>
      <w:r>
        <w:rPr>
          <w:rStyle w:val="spanFormFieldEmphasis"/>
        </w:rPr>
        <w:t>Project postings</w:t>
      </w:r>
      <w:r>
        <w:rPr>
          <w:color w:val="000000"/>
        </w:rPr>
        <w:t xml:space="preserve"> to open the </w:t>
      </w:r>
      <w:r>
        <w:rPr>
          <w:rStyle w:val="spanFormFieldEmphasis"/>
        </w:rPr>
        <w:t>Project postings</w:t>
      </w:r>
      <w:r>
        <w:rPr>
          <w:color w:val="000000"/>
        </w:rPr>
        <w:t xml:space="preserve"> journal.</w:t>
      </w:r>
    </w:p>
    <w:p w14:paraId="44957D08" w14:textId="77777777" w:rsidR="001B1C9B" w:rsidRDefault="001E27A0">
      <w:pPr>
        <w:pStyle w:val="liListNumber"/>
        <w:numPr>
          <w:ilvl w:val="0"/>
          <w:numId w:val="206"/>
        </w:numPr>
      </w:pPr>
      <w:r>
        <w:rPr>
          <w:color w:val="000000"/>
        </w:rPr>
        <w:t>For any transaction records marked as invalid (</w:t>
      </w:r>
      <w:r>
        <w:rPr>
          <w:rStyle w:val="spanFormFieldEmphasis"/>
        </w:rPr>
        <w:t>Valid</w:t>
      </w:r>
      <w:r>
        <w:rPr>
          <w:color w:val="000000"/>
        </w:rPr>
        <w:t xml:space="preserve"> field is </w:t>
      </w:r>
      <w:r>
        <w:rPr>
          <w:rStyle w:val="spanDataItem"/>
        </w:rPr>
        <w:t>No</w:t>
      </w:r>
      <w:r>
        <w:rPr>
          <w:color w:val="000000"/>
        </w:rPr>
        <w:t>), verify the following fields are correct:</w:t>
      </w:r>
    </w:p>
    <w:p w14:paraId="35EA7CB7" w14:textId="77777777" w:rsidR="001B1C9B" w:rsidRDefault="001E27A0">
      <w:pPr>
        <w:pStyle w:val="liNoSpacing"/>
        <w:numPr>
          <w:ilvl w:val="1"/>
          <w:numId w:val="207"/>
        </w:numPr>
      </w:pPr>
      <w:r>
        <w:rPr>
          <w:rStyle w:val="spanFormFieldEmphasis"/>
        </w:rPr>
        <w:t>Project ID</w:t>
      </w:r>
    </w:p>
    <w:p w14:paraId="7FBF4607" w14:textId="77777777" w:rsidR="001B1C9B" w:rsidRDefault="001E27A0">
      <w:pPr>
        <w:pStyle w:val="liNoSpacing"/>
        <w:numPr>
          <w:ilvl w:val="1"/>
          <w:numId w:val="207"/>
        </w:numPr>
      </w:pPr>
      <w:r>
        <w:rPr>
          <w:rStyle w:val="spanFormFieldEmphasis"/>
        </w:rPr>
        <w:t>Category</w:t>
      </w:r>
    </w:p>
    <w:p w14:paraId="67EE7AAB" w14:textId="77777777" w:rsidR="001B1C9B" w:rsidRDefault="001E27A0">
      <w:pPr>
        <w:pStyle w:val="liNoSpacing"/>
        <w:numPr>
          <w:ilvl w:val="1"/>
          <w:numId w:val="207"/>
        </w:numPr>
      </w:pPr>
      <w:r>
        <w:rPr>
          <w:rStyle w:val="spanFormFieldEmphasis"/>
        </w:rPr>
        <w:t>Activity number</w:t>
      </w:r>
    </w:p>
    <w:p w14:paraId="42E4E356" w14:textId="77777777" w:rsidR="001B1C9B" w:rsidRDefault="001E27A0">
      <w:pPr>
        <w:pStyle w:val="pBodyText2"/>
      </w:pPr>
      <w:r>
        <w:rPr>
          <w:color w:val="000000"/>
        </w:rPr>
        <w:t xml:space="preserve">Change these fields accordingly and </w:t>
      </w:r>
      <w:r>
        <w:rPr>
          <w:rStyle w:val="variable2"/>
        </w:rPr>
        <w:t xml:space="preserve">click </w:t>
      </w:r>
      <w:r>
        <w:rPr>
          <w:rStyle w:val="spanFormFieldEmphasis"/>
        </w:rPr>
        <w:t>Save</w:t>
      </w:r>
      <w:r>
        <w:rPr>
          <w:color w:val="000000"/>
        </w:rPr>
        <w:t xml:space="preserve"> to save your changes. The journal will attempt to re-validate your changes. Repeat until there are no more invalid records.</w:t>
      </w:r>
    </w:p>
    <w:p w14:paraId="61F245B0" w14:textId="77777777" w:rsidR="001B1C9B" w:rsidRDefault="001E27A0">
      <w:pPr>
        <w:pStyle w:val="liListNumber"/>
        <w:numPr>
          <w:ilvl w:val="0"/>
          <w:numId w:val="208"/>
        </w:numPr>
      </w:pPr>
      <w:r>
        <w:rPr>
          <w:color w:val="000000"/>
        </w:rPr>
        <w:t xml:space="preserve">To delete a transaction record, select it in the list and </w:t>
      </w:r>
      <w:r>
        <w:rPr>
          <w:rStyle w:val="variable2"/>
        </w:rPr>
        <w:t xml:space="preserve">click </w:t>
      </w:r>
      <w:r>
        <w:rPr>
          <w:rStyle w:val="spanFormFieldEmphasis"/>
        </w:rPr>
        <w:t>Delete</w:t>
      </w:r>
      <w:r>
        <w:rPr>
          <w:color w:val="000000"/>
        </w:rPr>
        <w:t>. A dialog popup confirms your action.</w:t>
      </w:r>
    </w:p>
    <w:p w14:paraId="26685CE9" w14:textId="77777777" w:rsidR="001B1C9B" w:rsidRDefault="001E27A0">
      <w:pPr>
        <w:pStyle w:val="liListNumber"/>
        <w:numPr>
          <w:ilvl w:val="0"/>
          <w:numId w:val="208"/>
        </w:numPr>
        <w:spacing w:after="160"/>
      </w:pPr>
      <w:r>
        <w:rPr>
          <w:color w:val="000000"/>
        </w:rPr>
        <w:t xml:space="preserve">Click </w:t>
      </w:r>
      <w:r>
        <w:rPr>
          <w:rStyle w:val="spanFormFieldEmphasis"/>
        </w:rPr>
        <w:t>Save</w:t>
      </w:r>
      <w:r>
        <w:rPr>
          <w:color w:val="000000"/>
        </w:rPr>
        <w:t xml:space="preserve"> to save your changes.</w:t>
      </w:r>
    </w:p>
    <w:p w14:paraId="0CC126AC" w14:textId="77777777" w:rsidR="001B1C9B" w:rsidRDefault="001E27A0">
      <w:pPr>
        <w:pStyle w:val="h3Heading3"/>
      </w:pPr>
      <w:bookmarkStart w:id="103" w:name="_Toc176873404"/>
      <w:r>
        <w:t>5.2.13 Create Trial Payments</w:t>
      </w:r>
      <w:bookmarkEnd w:id="103"/>
    </w:p>
    <w:p w14:paraId="68F547A9" w14:textId="77777777" w:rsidR="001B1C9B" w:rsidRDefault="001E27A0">
      <w:pPr>
        <w:pStyle w:val="pBodyText"/>
      </w:pPr>
      <w:r>
        <w:rPr>
          <w:color w:val="000000"/>
        </w:rPr>
        <w:t>Trial payments are a sandbox functionality where you can create fictional payments to workers using manually entered data or, depending on how far along you are in the pay process of the current pay period, actual transactional data records in Anthology Payroll. You can only create trial payments for one worker at a time and for the current pay period.</w:t>
      </w:r>
    </w:p>
    <w:p w14:paraId="24CAFA8F" w14:textId="77777777" w:rsidR="001B1C9B" w:rsidRDefault="001E27A0">
      <w:pPr>
        <w:pStyle w:val="pBodyText"/>
      </w:pPr>
      <w:r>
        <w:rPr>
          <w:color w:val="000000"/>
        </w:rPr>
        <w:lastRenderedPageBreak/>
        <w:t>You can use trial payments to model "what if" scenarios regarding worker salary changes and your benefit/deduction and accumulator setup.</w:t>
      </w:r>
    </w:p>
    <w:p w14:paraId="19FB0376" w14:textId="77777777" w:rsidR="001B1C9B" w:rsidRDefault="001E27A0">
      <w:pPr>
        <w:pStyle w:val="pBodyText"/>
      </w:pPr>
      <w:r>
        <w:rPr>
          <w:color w:val="000000"/>
        </w:rPr>
        <w:t>To create a trial payment:</w:t>
      </w:r>
    </w:p>
    <w:p w14:paraId="4DC09298" w14:textId="77777777" w:rsidR="001B1C9B" w:rsidRDefault="001E27A0">
      <w:pPr>
        <w:pStyle w:val="liListNumber"/>
        <w:numPr>
          <w:ilvl w:val="0"/>
          <w:numId w:val="209"/>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in the list.</w:t>
      </w:r>
    </w:p>
    <w:p w14:paraId="6FC4AB0E" w14:textId="77777777" w:rsidR="001B1C9B" w:rsidRDefault="00E31C64">
      <w:pPr>
        <w:pStyle w:val="pImgCenter"/>
      </w:pPr>
      <w:r>
        <w:rPr>
          <w:noProof/>
        </w:rPr>
        <w:drawing>
          <wp:inline distT="0" distB="0" distL="0" distR="0" wp14:anchorId="75E2706A" wp14:editId="0AFF8D52">
            <wp:extent cx="5448300" cy="2628900"/>
            <wp:effectExtent l="0" t="0" r="0" b="0"/>
            <wp:docPr id="225"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5"/>
                    <pic:cNvPicPr preferRelativeResize="0">
                      <a:picLocks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inline>
        </w:drawing>
      </w:r>
    </w:p>
    <w:p w14:paraId="66E3301E" w14:textId="77777777" w:rsidR="001B1C9B" w:rsidRDefault="001E27A0">
      <w:pPr>
        <w:pStyle w:val="liListNumber"/>
        <w:numPr>
          <w:ilvl w:val="0"/>
          <w:numId w:val="209"/>
        </w:numPr>
      </w:pPr>
      <w:r>
        <w:rPr>
          <w:color w:val="000000"/>
        </w:rPr>
        <w:t xml:space="preserve">On the </w:t>
      </w:r>
      <w:r>
        <w:rPr>
          <w:rStyle w:val="spanFormFieldEmphasis"/>
        </w:rPr>
        <w:t>Anthology Payroll Transactions</w:t>
      </w:r>
      <w:r>
        <w:rPr>
          <w:color w:val="000000"/>
        </w:rPr>
        <w:t xml:space="preserve"> tab, click </w:t>
      </w:r>
      <w:r>
        <w:rPr>
          <w:rStyle w:val="spanFormFieldEmphasis"/>
        </w:rPr>
        <w:t>Create Trial Payments</w:t>
      </w:r>
      <w:r>
        <w:rPr>
          <w:color w:val="000000"/>
        </w:rPr>
        <w:t xml:space="preserve"> to open the </w:t>
      </w:r>
      <w:r>
        <w:rPr>
          <w:rStyle w:val="spanFormFieldEmphasis"/>
        </w:rPr>
        <w:t>Trial payment</w:t>
      </w:r>
      <w:r>
        <w:rPr>
          <w:color w:val="000000"/>
        </w:rPr>
        <w:t xml:space="preserve"> journal.</w:t>
      </w:r>
    </w:p>
    <w:p w14:paraId="34B9EECD" w14:textId="77777777" w:rsidR="001B1C9B" w:rsidRDefault="001E27A0">
      <w:pPr>
        <w:pStyle w:val="liListNumber"/>
        <w:numPr>
          <w:ilvl w:val="0"/>
          <w:numId w:val="209"/>
        </w:numPr>
      </w:pPr>
      <w:r>
        <w:rPr>
          <w:color w:val="000000"/>
        </w:rPr>
        <w:t xml:space="preserve">If desired, change the </w:t>
      </w:r>
      <w:r>
        <w:rPr>
          <w:rStyle w:val="spanFormFieldEmphasis"/>
        </w:rPr>
        <w:t>End date</w:t>
      </w:r>
      <w:r>
        <w:rPr>
          <w:color w:val="000000"/>
        </w:rPr>
        <w:t xml:space="preserve"> to the next pay period if the current has already been processed.</w:t>
      </w:r>
    </w:p>
    <w:p w14:paraId="5C0B0AA2" w14:textId="77777777" w:rsidR="001B1C9B" w:rsidRDefault="001E27A0">
      <w:pPr>
        <w:pStyle w:val="liListNumber"/>
        <w:numPr>
          <w:ilvl w:val="0"/>
          <w:numId w:val="209"/>
        </w:numPr>
      </w:pPr>
      <w:r>
        <w:rPr>
          <w:color w:val="000000"/>
        </w:rPr>
        <w:t xml:space="preserve">Change the payment </w:t>
      </w:r>
      <w:r>
        <w:rPr>
          <w:rStyle w:val="spanFormFieldEmphasis"/>
        </w:rPr>
        <w:t>Method</w:t>
      </w:r>
      <w:r>
        <w:rPr>
          <w:color w:val="000000"/>
        </w:rPr>
        <w:t xml:space="preserve"> and </w:t>
      </w:r>
      <w:r>
        <w:rPr>
          <w:rStyle w:val="spanFormFieldEmphasis"/>
        </w:rPr>
        <w:t>Type</w:t>
      </w:r>
      <w:r>
        <w:rPr>
          <w:color w:val="000000"/>
        </w:rPr>
        <w:t xml:space="preserve"> as required. The </w:t>
      </w:r>
      <w:r>
        <w:rPr>
          <w:rStyle w:val="spanFormFieldEmphasis"/>
        </w:rPr>
        <w:t>Type</w:t>
      </w:r>
      <w:r>
        <w:rPr>
          <w:color w:val="000000"/>
        </w:rPr>
        <w:t xml:space="preserve"> indicates which earnings and benefit/deductions are processed by the payment.</w:t>
      </w:r>
    </w:p>
    <w:p w14:paraId="2EA3D2BA" w14:textId="77777777" w:rsidR="001B1C9B" w:rsidRDefault="001E27A0">
      <w:pPr>
        <w:pStyle w:val="liListNumber"/>
        <w:numPr>
          <w:ilvl w:val="0"/>
          <w:numId w:val="209"/>
        </w:numPr>
      </w:pPr>
      <w:r>
        <w:rPr>
          <w:color w:val="000000"/>
        </w:rPr>
        <w:t xml:space="preserve">On the </w:t>
      </w:r>
      <w:r>
        <w:rPr>
          <w:rStyle w:val="spanFormFieldEmphasis"/>
        </w:rPr>
        <w:t>Enter time</w:t>
      </w:r>
      <w:r>
        <w:rPr>
          <w:color w:val="000000"/>
        </w:rPr>
        <w:t xml:space="preserve"> tab, you can (entering time is optional):</w:t>
      </w:r>
    </w:p>
    <w:p w14:paraId="5DD7F64C" w14:textId="77777777" w:rsidR="001B1C9B" w:rsidRDefault="001E27A0">
      <w:pPr>
        <w:pStyle w:val="liNoSpacing"/>
        <w:numPr>
          <w:ilvl w:val="1"/>
          <w:numId w:val="210"/>
        </w:numPr>
      </w:pPr>
      <w:r>
        <w:rPr>
          <w:color w:val="000000"/>
        </w:rPr>
        <w:t xml:space="preserve">click </w:t>
      </w:r>
      <w:r>
        <w:rPr>
          <w:rStyle w:val="spanFormFieldEmphasis"/>
        </w:rPr>
        <w:t>Use existing time entries</w:t>
      </w:r>
      <w:r>
        <w:rPr>
          <w:color w:val="000000"/>
        </w:rPr>
        <w:t xml:space="preserve"> to copy existing time records for this worker in this pay period to the journal. This overwrites any current data on the tab.</w:t>
      </w:r>
    </w:p>
    <w:p w14:paraId="41109B73" w14:textId="77777777" w:rsidR="001B1C9B" w:rsidRDefault="001E27A0">
      <w:pPr>
        <w:pStyle w:val="liNoSpacing"/>
        <w:numPr>
          <w:ilvl w:val="1"/>
          <w:numId w:val="210"/>
        </w:numPr>
      </w:pPr>
      <w:r>
        <w:rPr>
          <w:color w:val="000000"/>
        </w:rPr>
        <w:t xml:space="preserve">click </w:t>
      </w:r>
      <w:r>
        <w:rPr>
          <w:rStyle w:val="spanFormFieldEmphasis"/>
        </w:rPr>
        <w:t>New</w:t>
      </w:r>
      <w:r>
        <w:rPr>
          <w:color w:val="000000"/>
        </w:rPr>
        <w:t xml:space="preserve"> to create a new time record</w:t>
      </w:r>
    </w:p>
    <w:p w14:paraId="35285C73" w14:textId="77777777" w:rsidR="001B1C9B" w:rsidRDefault="001E27A0">
      <w:pPr>
        <w:pStyle w:val="liNoSpacing"/>
        <w:numPr>
          <w:ilvl w:val="1"/>
          <w:numId w:val="210"/>
        </w:numPr>
      </w:pPr>
      <w:r>
        <w:rPr>
          <w:color w:val="000000"/>
        </w:rPr>
        <w:t>change any time records as desired</w:t>
      </w:r>
    </w:p>
    <w:p w14:paraId="686F812A" w14:textId="77777777" w:rsidR="001B1C9B" w:rsidRDefault="001E27A0">
      <w:pPr>
        <w:pStyle w:val="liNoSpacing"/>
        <w:numPr>
          <w:ilvl w:val="1"/>
          <w:numId w:val="210"/>
        </w:numPr>
      </w:pPr>
      <w:r>
        <w:rPr>
          <w:color w:val="000000"/>
        </w:rPr>
        <w:t xml:space="preserve">click </w:t>
      </w:r>
      <w:r>
        <w:rPr>
          <w:rStyle w:val="spanFormFieldEmphasis"/>
        </w:rPr>
        <w:t>Create all earnings</w:t>
      </w:r>
      <w:r>
        <w:rPr>
          <w:color w:val="000000"/>
        </w:rPr>
        <w:t xml:space="preserve"> to generate earning records from the time records on the </w:t>
      </w:r>
      <w:r>
        <w:rPr>
          <w:rStyle w:val="spanFormFieldEmphasis"/>
        </w:rPr>
        <w:t>Enter time</w:t>
      </w:r>
      <w:r>
        <w:rPr>
          <w:color w:val="000000"/>
        </w:rPr>
        <w:t xml:space="preserve"> tab and add to them any salary earnings from the worker's salary information (if any) and proceed to the </w:t>
      </w:r>
      <w:r>
        <w:rPr>
          <w:rStyle w:val="spanFormFieldEmphasis"/>
        </w:rPr>
        <w:t>Enter earnings</w:t>
      </w:r>
      <w:r>
        <w:rPr>
          <w:color w:val="000000"/>
        </w:rPr>
        <w:t xml:space="preserve"> tab</w:t>
      </w:r>
    </w:p>
    <w:p w14:paraId="18BB1CD9" w14:textId="77777777" w:rsidR="001B1C9B" w:rsidRDefault="001E27A0">
      <w:pPr>
        <w:pStyle w:val="liNoSpacing"/>
        <w:numPr>
          <w:ilvl w:val="1"/>
          <w:numId w:val="210"/>
        </w:numPr>
      </w:pPr>
      <w:r>
        <w:rPr>
          <w:color w:val="000000"/>
        </w:rPr>
        <w:t xml:space="preserve">click </w:t>
      </w:r>
      <w:r>
        <w:rPr>
          <w:rStyle w:val="spanFormFieldEmphasis"/>
        </w:rPr>
        <w:t>Create earnings from time</w:t>
      </w:r>
      <w:r>
        <w:rPr>
          <w:color w:val="000000"/>
        </w:rPr>
        <w:t xml:space="preserve"> to generate earning records from only the time records on the </w:t>
      </w:r>
      <w:r>
        <w:rPr>
          <w:rStyle w:val="spanFormFieldEmphasis"/>
        </w:rPr>
        <w:t>Enter time</w:t>
      </w:r>
      <w:r>
        <w:rPr>
          <w:color w:val="000000"/>
        </w:rPr>
        <w:t xml:space="preserve"> tab and proceed to the </w:t>
      </w:r>
      <w:r>
        <w:rPr>
          <w:rStyle w:val="spanFormFieldEmphasis"/>
        </w:rPr>
        <w:t>Enter earnings</w:t>
      </w:r>
      <w:r>
        <w:rPr>
          <w:color w:val="000000"/>
        </w:rPr>
        <w:t xml:space="preserve"> tab</w:t>
      </w:r>
    </w:p>
    <w:p w14:paraId="5D4E7C95" w14:textId="77777777" w:rsidR="001B1C9B" w:rsidRDefault="001E27A0">
      <w:pPr>
        <w:pStyle w:val="liNoSpacing"/>
        <w:numPr>
          <w:ilvl w:val="1"/>
          <w:numId w:val="210"/>
        </w:numPr>
      </w:pPr>
      <w:r>
        <w:rPr>
          <w:color w:val="000000"/>
        </w:rPr>
        <w:t xml:space="preserve">skip entering time altogether and proceed to entering earnings on the </w:t>
      </w:r>
      <w:r>
        <w:rPr>
          <w:rStyle w:val="spanFormFieldEmphasis"/>
        </w:rPr>
        <w:t>Enter earnings</w:t>
      </w:r>
      <w:r>
        <w:rPr>
          <w:color w:val="000000"/>
        </w:rPr>
        <w:t xml:space="preserve"> tab</w:t>
      </w:r>
    </w:p>
    <w:p w14:paraId="270E5279" w14:textId="77777777" w:rsidR="001B1C9B" w:rsidRDefault="001E27A0">
      <w:pPr>
        <w:pStyle w:val="liListNumber"/>
        <w:numPr>
          <w:ilvl w:val="0"/>
          <w:numId w:val="211"/>
        </w:numPr>
      </w:pPr>
      <w:r>
        <w:rPr>
          <w:color w:val="000000"/>
        </w:rPr>
        <w:t xml:space="preserve">On the </w:t>
      </w:r>
      <w:r>
        <w:rPr>
          <w:rStyle w:val="spanFormFieldEmphasis"/>
        </w:rPr>
        <w:t>Enter earnings</w:t>
      </w:r>
      <w:r>
        <w:rPr>
          <w:color w:val="000000"/>
        </w:rPr>
        <w:t xml:space="preserve"> tab, you can:</w:t>
      </w:r>
    </w:p>
    <w:p w14:paraId="6B7EA679" w14:textId="77777777" w:rsidR="001B1C9B" w:rsidRDefault="001E27A0">
      <w:pPr>
        <w:pStyle w:val="liNoSpacing"/>
        <w:numPr>
          <w:ilvl w:val="1"/>
          <w:numId w:val="212"/>
        </w:numPr>
      </w:pPr>
      <w:r>
        <w:rPr>
          <w:color w:val="000000"/>
        </w:rPr>
        <w:t xml:space="preserve">click </w:t>
      </w:r>
      <w:r>
        <w:rPr>
          <w:rStyle w:val="spanFormFieldEmphasis"/>
        </w:rPr>
        <w:t>Use existing earning entries</w:t>
      </w:r>
      <w:r>
        <w:rPr>
          <w:color w:val="000000"/>
        </w:rPr>
        <w:t xml:space="preserve"> to copy existing earning records for this worker in this pay period to the journal. This overwrites any current data on the tab.</w:t>
      </w:r>
    </w:p>
    <w:p w14:paraId="74C56AD6" w14:textId="77777777" w:rsidR="001B1C9B" w:rsidRDefault="001E27A0">
      <w:pPr>
        <w:pStyle w:val="liNoSpacing"/>
        <w:numPr>
          <w:ilvl w:val="1"/>
          <w:numId w:val="212"/>
        </w:numPr>
      </w:pPr>
      <w:r>
        <w:rPr>
          <w:color w:val="000000"/>
        </w:rPr>
        <w:t xml:space="preserve">click </w:t>
      </w:r>
      <w:r>
        <w:rPr>
          <w:rStyle w:val="spanFormFieldEmphasis"/>
        </w:rPr>
        <w:t>New</w:t>
      </w:r>
      <w:r>
        <w:rPr>
          <w:color w:val="000000"/>
        </w:rPr>
        <w:t xml:space="preserve"> to create a new earning record</w:t>
      </w:r>
    </w:p>
    <w:p w14:paraId="54A08FBF" w14:textId="77777777" w:rsidR="001B1C9B" w:rsidRDefault="001E27A0">
      <w:pPr>
        <w:pStyle w:val="liNoSpacing"/>
        <w:numPr>
          <w:ilvl w:val="1"/>
          <w:numId w:val="212"/>
        </w:numPr>
      </w:pPr>
      <w:r>
        <w:rPr>
          <w:color w:val="000000"/>
        </w:rPr>
        <w:t>change any earning records as desired</w:t>
      </w:r>
    </w:p>
    <w:p w14:paraId="2EB783E8" w14:textId="77777777" w:rsidR="001B1C9B" w:rsidRDefault="001E27A0">
      <w:pPr>
        <w:pStyle w:val="liNoSpacing"/>
        <w:numPr>
          <w:ilvl w:val="1"/>
          <w:numId w:val="212"/>
        </w:numPr>
      </w:pPr>
      <w:r>
        <w:rPr>
          <w:color w:val="000000"/>
        </w:rPr>
        <w:lastRenderedPageBreak/>
        <w:t xml:space="preserve">click </w:t>
      </w:r>
      <w:r>
        <w:rPr>
          <w:rStyle w:val="spanFormFieldEmphasis"/>
        </w:rPr>
        <w:t>Update accumulators</w:t>
      </w:r>
      <w:r>
        <w:rPr>
          <w:color w:val="000000"/>
        </w:rPr>
        <w:t xml:space="preserve"> to update accumulators with the effects of the earnings on this tab and proceed to the </w:t>
      </w:r>
      <w:r>
        <w:rPr>
          <w:rStyle w:val="spanFormFieldEmphasis"/>
        </w:rPr>
        <w:t>Enter accumulators</w:t>
      </w:r>
      <w:r>
        <w:rPr>
          <w:color w:val="000000"/>
        </w:rPr>
        <w:t xml:space="preserve"> tab</w:t>
      </w:r>
    </w:p>
    <w:p w14:paraId="514C15E0" w14:textId="77777777" w:rsidR="001B1C9B" w:rsidRDefault="001E27A0">
      <w:pPr>
        <w:pStyle w:val="liListNumber"/>
        <w:numPr>
          <w:ilvl w:val="0"/>
          <w:numId w:val="213"/>
        </w:numPr>
      </w:pPr>
      <w:r>
        <w:rPr>
          <w:color w:val="000000"/>
        </w:rPr>
        <w:t xml:space="preserve">On the </w:t>
      </w:r>
      <w:r>
        <w:rPr>
          <w:rStyle w:val="spanFormFieldEmphasis"/>
        </w:rPr>
        <w:t>Enter accumulators</w:t>
      </w:r>
      <w:r>
        <w:rPr>
          <w:color w:val="000000"/>
        </w:rPr>
        <w:t xml:space="preserve"> tab, you can:</w:t>
      </w:r>
    </w:p>
    <w:p w14:paraId="6EF00DDC" w14:textId="77777777" w:rsidR="001B1C9B" w:rsidRDefault="001E27A0">
      <w:pPr>
        <w:pStyle w:val="liNoSpacing"/>
        <w:numPr>
          <w:ilvl w:val="1"/>
          <w:numId w:val="214"/>
        </w:numPr>
      </w:pPr>
      <w:r>
        <w:rPr>
          <w:color w:val="000000"/>
        </w:rPr>
        <w:t xml:space="preserve">click </w:t>
      </w:r>
      <w:r>
        <w:rPr>
          <w:rStyle w:val="spanFormFieldEmphasis"/>
        </w:rPr>
        <w:t>Use existing accumulator entries</w:t>
      </w:r>
      <w:r>
        <w:rPr>
          <w:color w:val="000000"/>
        </w:rPr>
        <w:t xml:space="preserve"> to copy existing accumulator values for this worker in this pay period to the journal, if the accumulator update process has been run for this period. This overwrites any current data on the tab.</w:t>
      </w:r>
    </w:p>
    <w:p w14:paraId="0A50A8D0" w14:textId="77777777" w:rsidR="001B1C9B" w:rsidRDefault="001E27A0">
      <w:pPr>
        <w:pStyle w:val="liNoSpacing"/>
        <w:numPr>
          <w:ilvl w:val="1"/>
          <w:numId w:val="214"/>
        </w:numPr>
      </w:pPr>
      <w:r>
        <w:rPr>
          <w:color w:val="000000"/>
        </w:rPr>
        <w:t xml:space="preserve">click </w:t>
      </w:r>
      <w:r>
        <w:rPr>
          <w:rStyle w:val="spanFormFieldEmphasis"/>
        </w:rPr>
        <w:t>New</w:t>
      </w:r>
      <w:r>
        <w:rPr>
          <w:color w:val="000000"/>
        </w:rPr>
        <w:t xml:space="preserve"> to create a new accumulator amount</w:t>
      </w:r>
    </w:p>
    <w:p w14:paraId="5368D8A7" w14:textId="77777777" w:rsidR="001B1C9B" w:rsidRDefault="001E27A0">
      <w:pPr>
        <w:pStyle w:val="liNoSpacing"/>
        <w:numPr>
          <w:ilvl w:val="1"/>
          <w:numId w:val="214"/>
        </w:numPr>
      </w:pPr>
      <w:r>
        <w:rPr>
          <w:color w:val="000000"/>
        </w:rPr>
        <w:t>change any accumulator amounts as desired</w:t>
      </w:r>
    </w:p>
    <w:p w14:paraId="784C5522" w14:textId="77777777" w:rsidR="001B1C9B" w:rsidRDefault="001E27A0">
      <w:pPr>
        <w:pStyle w:val="liListNumber"/>
        <w:numPr>
          <w:ilvl w:val="0"/>
          <w:numId w:val="215"/>
        </w:numPr>
      </w:pPr>
      <w:r>
        <w:rPr>
          <w:color w:val="000000"/>
        </w:rPr>
        <w:t xml:space="preserve">On the </w:t>
      </w:r>
      <w:r>
        <w:rPr>
          <w:rStyle w:val="spanFormFieldEmphasis"/>
        </w:rPr>
        <w:t>Enter advances/recoveries</w:t>
      </w:r>
      <w:r>
        <w:rPr>
          <w:color w:val="000000"/>
        </w:rPr>
        <w:t xml:space="preserve"> tab, you can (entering advances/recoveries is optional):</w:t>
      </w:r>
    </w:p>
    <w:p w14:paraId="236AEAB8" w14:textId="77777777" w:rsidR="001B1C9B" w:rsidRDefault="001E27A0">
      <w:pPr>
        <w:pStyle w:val="liNoSpacing"/>
        <w:numPr>
          <w:ilvl w:val="1"/>
          <w:numId w:val="216"/>
        </w:numPr>
      </w:pPr>
      <w:r>
        <w:rPr>
          <w:color w:val="000000"/>
        </w:rPr>
        <w:t xml:space="preserve">click </w:t>
      </w:r>
      <w:r>
        <w:rPr>
          <w:rStyle w:val="spanFormFieldEmphasis"/>
        </w:rPr>
        <w:t>Use existing advance entries</w:t>
      </w:r>
      <w:r>
        <w:rPr>
          <w:color w:val="000000"/>
        </w:rPr>
        <w:t xml:space="preserve"> to copy existing pay advance amounts for this worker in this pay period to the journal. This overwrites any current data on the tab.</w:t>
      </w:r>
    </w:p>
    <w:p w14:paraId="57BB67F0" w14:textId="77777777" w:rsidR="001B1C9B" w:rsidRDefault="001E27A0">
      <w:pPr>
        <w:pStyle w:val="liNoSpacing"/>
        <w:numPr>
          <w:ilvl w:val="1"/>
          <w:numId w:val="216"/>
        </w:numPr>
      </w:pPr>
      <w:r>
        <w:rPr>
          <w:color w:val="000000"/>
        </w:rPr>
        <w:t xml:space="preserve">click </w:t>
      </w:r>
      <w:r>
        <w:rPr>
          <w:rStyle w:val="spanFormFieldEmphasis"/>
        </w:rPr>
        <w:t>Use existing advance recovery entries</w:t>
      </w:r>
      <w:r>
        <w:rPr>
          <w:color w:val="000000"/>
        </w:rPr>
        <w:t xml:space="preserve"> to copy existing advance recovery amounts for this worker in this pay period to the journal. This overwrites any current data on the tab.</w:t>
      </w:r>
    </w:p>
    <w:p w14:paraId="4B8F4CE3" w14:textId="77777777" w:rsidR="001B1C9B" w:rsidRDefault="001E27A0">
      <w:pPr>
        <w:pStyle w:val="liNoSpacing"/>
        <w:numPr>
          <w:ilvl w:val="1"/>
          <w:numId w:val="216"/>
        </w:numPr>
      </w:pPr>
      <w:r>
        <w:rPr>
          <w:color w:val="000000"/>
        </w:rPr>
        <w:t xml:space="preserve">click </w:t>
      </w:r>
      <w:r>
        <w:rPr>
          <w:rStyle w:val="spanFormFieldEmphasis"/>
        </w:rPr>
        <w:t>New</w:t>
      </w:r>
      <w:r>
        <w:rPr>
          <w:color w:val="000000"/>
        </w:rPr>
        <w:t xml:space="preserve"> to create a new advance or recovery amount</w:t>
      </w:r>
    </w:p>
    <w:p w14:paraId="53856D1E" w14:textId="77777777" w:rsidR="001B1C9B" w:rsidRDefault="001E27A0">
      <w:pPr>
        <w:pStyle w:val="liNoSpacing"/>
        <w:numPr>
          <w:ilvl w:val="1"/>
          <w:numId w:val="216"/>
        </w:numPr>
      </w:pPr>
      <w:r>
        <w:rPr>
          <w:color w:val="000000"/>
        </w:rPr>
        <w:t>change any advance or recovery amounts as desired</w:t>
      </w:r>
    </w:p>
    <w:p w14:paraId="40B7EAC5" w14:textId="77777777" w:rsidR="001B1C9B" w:rsidRDefault="001E27A0">
      <w:pPr>
        <w:pStyle w:val="liListNumber"/>
        <w:numPr>
          <w:ilvl w:val="0"/>
          <w:numId w:val="217"/>
        </w:numPr>
      </w:pPr>
      <w:r>
        <w:rPr>
          <w:color w:val="000000"/>
        </w:rPr>
        <w:t xml:space="preserve">Click </w:t>
      </w:r>
      <w:r>
        <w:rPr>
          <w:rStyle w:val="spanFormFieldEmphasis"/>
        </w:rPr>
        <w:t>Calculate trial payment</w:t>
      </w:r>
      <w:r>
        <w:rPr>
          <w:color w:val="000000"/>
        </w:rPr>
        <w:t xml:space="preserve"> on either the </w:t>
      </w:r>
      <w:r>
        <w:rPr>
          <w:rStyle w:val="spanFormFieldEmphasis"/>
        </w:rPr>
        <w:t>Enter accumulators</w:t>
      </w:r>
      <w:r>
        <w:rPr>
          <w:color w:val="000000"/>
        </w:rPr>
        <w:t xml:space="preserve"> or </w:t>
      </w:r>
      <w:r>
        <w:rPr>
          <w:rStyle w:val="spanFormFieldEmphasis"/>
        </w:rPr>
        <w:t>Enter advances/recoveries</w:t>
      </w:r>
      <w:r>
        <w:rPr>
          <w:color w:val="000000"/>
        </w:rPr>
        <w:t xml:space="preserve"> tab to calculate the benefit/deduction amounts and apply gross-to-net calculations.</w:t>
      </w:r>
    </w:p>
    <w:p w14:paraId="6AB65D5B" w14:textId="77777777" w:rsidR="001B1C9B" w:rsidRDefault="001E27A0">
      <w:pPr>
        <w:pStyle w:val="liListNumber"/>
        <w:numPr>
          <w:ilvl w:val="0"/>
          <w:numId w:val="217"/>
        </w:numPr>
      </w:pPr>
      <w:r>
        <w:rPr>
          <w:color w:val="000000"/>
        </w:rPr>
        <w:t xml:space="preserve">On the </w:t>
      </w:r>
      <w:r>
        <w:rPr>
          <w:rStyle w:val="spanFormFieldEmphasis"/>
        </w:rPr>
        <w:t>Review trial payment tab</w:t>
      </w:r>
      <w:r>
        <w:rPr>
          <w:color w:val="000000"/>
        </w:rPr>
        <w:t>, you can:</w:t>
      </w:r>
    </w:p>
    <w:p w14:paraId="71286B6F" w14:textId="77777777" w:rsidR="001B1C9B" w:rsidRDefault="001E27A0">
      <w:pPr>
        <w:pStyle w:val="liNoSpacing"/>
        <w:numPr>
          <w:ilvl w:val="1"/>
          <w:numId w:val="218"/>
        </w:numPr>
      </w:pPr>
      <w:r>
        <w:rPr>
          <w:color w:val="000000"/>
        </w:rPr>
        <w:t xml:space="preserve">click </w:t>
      </w:r>
      <w:r>
        <w:rPr>
          <w:rStyle w:val="spanFormFieldEmphasis"/>
        </w:rPr>
        <w:t>New</w:t>
      </w:r>
      <w:r>
        <w:rPr>
          <w:color w:val="000000"/>
        </w:rPr>
        <w:t xml:space="preserve"> to create new benefit/deduction amounts</w:t>
      </w:r>
    </w:p>
    <w:p w14:paraId="36AE796F" w14:textId="77777777" w:rsidR="001B1C9B" w:rsidRDefault="001E27A0">
      <w:pPr>
        <w:pStyle w:val="liNoSpacing"/>
        <w:numPr>
          <w:ilvl w:val="1"/>
          <w:numId w:val="218"/>
        </w:numPr>
      </w:pPr>
      <w:r>
        <w:rPr>
          <w:color w:val="000000"/>
        </w:rPr>
        <w:t>modify any benefit/deduction amounts as desired</w:t>
      </w:r>
    </w:p>
    <w:p w14:paraId="5E7577C1" w14:textId="77777777" w:rsidR="001B1C9B" w:rsidRDefault="001E27A0">
      <w:pPr>
        <w:pStyle w:val="liNoSpacing"/>
        <w:numPr>
          <w:ilvl w:val="1"/>
          <w:numId w:val="218"/>
        </w:numPr>
      </w:pPr>
      <w:r>
        <w:rPr>
          <w:color w:val="000000"/>
        </w:rPr>
        <w:t xml:space="preserve">click </w:t>
      </w:r>
      <w:r>
        <w:rPr>
          <w:rStyle w:val="spanFormFieldEmphasis"/>
        </w:rPr>
        <w:t>Recalculate trial payment</w:t>
      </w:r>
      <w:r>
        <w:rPr>
          <w:color w:val="000000"/>
        </w:rPr>
        <w:t xml:space="preserve"> button to recalculate gross-to-net after modifying benefit/deduction amounts</w:t>
      </w:r>
    </w:p>
    <w:p w14:paraId="5B801E8C" w14:textId="77777777" w:rsidR="001B1C9B" w:rsidRDefault="001E27A0">
      <w:pPr>
        <w:pStyle w:val="liNoSpacing"/>
        <w:numPr>
          <w:ilvl w:val="1"/>
          <w:numId w:val="218"/>
        </w:numPr>
      </w:pPr>
      <w:r>
        <w:rPr>
          <w:color w:val="000000"/>
        </w:rPr>
        <w:t>review the benefit/deductions taken and the worker's net pay</w:t>
      </w:r>
    </w:p>
    <w:p w14:paraId="5D20CF3A" w14:textId="77777777" w:rsidR="001B1C9B" w:rsidRDefault="001E27A0">
      <w:pPr>
        <w:pStyle w:val="liListNumber"/>
        <w:numPr>
          <w:ilvl w:val="0"/>
          <w:numId w:val="219"/>
        </w:numPr>
        <w:spacing w:after="160"/>
      </w:pPr>
      <w:r>
        <w:rPr>
          <w:color w:val="000000"/>
        </w:rPr>
        <w:t xml:space="preserve">Close the form when finished. No data in the </w:t>
      </w:r>
      <w:r>
        <w:rPr>
          <w:rStyle w:val="spanFormFieldEmphasis"/>
        </w:rPr>
        <w:t>Trial payments</w:t>
      </w:r>
      <w:r>
        <w:rPr>
          <w:color w:val="000000"/>
        </w:rPr>
        <w:t xml:space="preserve"> journal is preserved.</w:t>
      </w:r>
    </w:p>
    <w:p w14:paraId="4EBAD343" w14:textId="77777777" w:rsidR="001B1C9B" w:rsidRDefault="001E27A0">
      <w:pPr>
        <w:pStyle w:val="h1Heading1"/>
      </w:pPr>
      <w:bookmarkStart w:id="104" w:name="_Toc176873405"/>
      <w:r>
        <w:lastRenderedPageBreak/>
        <w:t>6 Year-End Tasks</w:t>
      </w:r>
      <w:bookmarkEnd w:id="104"/>
    </w:p>
    <w:p w14:paraId="7047A075" w14:textId="77777777" w:rsidR="001B1C9B" w:rsidRDefault="001E27A0">
      <w:pPr>
        <w:pStyle w:val="pBodyText"/>
      </w:pPr>
      <w:r>
        <w:rPr>
          <w:color w:val="000000"/>
        </w:rPr>
        <w:t>This section contains procedures for annual maintenance tasks.</w:t>
      </w:r>
    </w:p>
    <w:p w14:paraId="06E390A8" w14:textId="77777777" w:rsidR="001B1C9B" w:rsidRDefault="001E27A0">
      <w:pPr>
        <w:pStyle w:val="h2Heading2"/>
      </w:pPr>
      <w:bookmarkStart w:id="105" w:name="_Toc176873406"/>
      <w:r>
        <w:t>6.1 Import Statutory Deductions</w:t>
      </w:r>
      <w:bookmarkEnd w:id="105"/>
    </w:p>
    <w:p w14:paraId="63314316" w14:textId="77777777" w:rsidR="001B1C9B" w:rsidRDefault="001E27A0">
      <w:pPr>
        <w:pStyle w:val="pBodyText"/>
      </w:pPr>
      <w:r>
        <w:rPr>
          <w:color w:val="000000"/>
        </w:rPr>
        <w:t>Every year, Anthology Inc. produces and releases a spreadsheet containing the updated statutory tax deductions for the coming tax year for every locali</w:t>
      </w:r>
      <w:r>
        <w:rPr>
          <w:rStyle w:val="variable2"/>
        </w:rPr>
        <w:t>z</w:t>
      </w:r>
      <w:r>
        <w:rPr>
          <w:color w:val="000000"/>
        </w:rPr>
        <w:t xml:space="preserve">ation of Anthology Payroll. If your implementation uses these statutory deductions for your given jurisdiction, you may wish to download and import the spreadsheet. </w:t>
      </w:r>
    </w:p>
    <w:p w14:paraId="73E79CD3" w14:textId="77777777" w:rsidR="001B1C9B" w:rsidRDefault="001E27A0">
      <w:pPr>
        <w:pStyle w:val="pBodyText"/>
      </w:pPr>
      <w:r>
        <w:rPr>
          <w:color w:val="000000"/>
        </w:rPr>
        <w:t>Contact Anthology Inc. for the latest version of the Statutory Deductions Spreadsheet. Installation instructions are included with the spreadsheet.</w:t>
      </w:r>
    </w:p>
    <w:p w14:paraId="177831D5" w14:textId="77777777" w:rsidR="001B1C9B" w:rsidRDefault="001E27A0">
      <w:pPr>
        <w:pStyle w:val="h1Heading1"/>
      </w:pPr>
      <w:bookmarkStart w:id="106" w:name="_Toc176873407"/>
      <w:r>
        <w:lastRenderedPageBreak/>
        <w:t>7 Reporting</w:t>
      </w:r>
      <w:bookmarkEnd w:id="106"/>
    </w:p>
    <w:p w14:paraId="791C707F" w14:textId="77777777" w:rsidR="001B1C9B" w:rsidRDefault="001E27A0">
      <w:pPr>
        <w:pStyle w:val="pBodyText"/>
      </w:pPr>
      <w:r>
        <w:rPr>
          <w:color w:val="000000"/>
        </w:rPr>
        <w:t xml:space="preserve">This section contains procedures for viewing </w:t>
      </w:r>
      <w:r>
        <w:rPr>
          <w:rStyle w:val="variable2"/>
        </w:rPr>
        <w:t xml:space="preserve">statutory and non-statutory </w:t>
      </w:r>
      <w:r>
        <w:rPr>
          <w:color w:val="000000"/>
        </w:rPr>
        <w:t>reports.</w:t>
      </w:r>
    </w:p>
    <w:p w14:paraId="5314BA36" w14:textId="77777777" w:rsidR="001B1C9B" w:rsidRDefault="001E27A0">
      <w:pPr>
        <w:pStyle w:val="h2Heading2"/>
      </w:pPr>
      <w:bookmarkStart w:id="107" w:name="_Toc176873408"/>
      <w:r>
        <w:t>7.1 Create 940 Annual Federal Unemployment Report</w:t>
      </w:r>
      <w:bookmarkEnd w:id="107"/>
    </w:p>
    <w:p w14:paraId="5D38900B" w14:textId="77777777" w:rsidR="001B1C9B" w:rsidRDefault="001E27A0">
      <w:pPr>
        <w:pStyle w:val="pBodyText"/>
      </w:pPr>
      <w:r>
        <w:rPr>
          <w:color w:val="000000"/>
        </w:rPr>
        <w:t xml:space="preserve">940s are created annually for reporting FUTA (Federal Unemployment Tax Act) returns. The </w:t>
      </w:r>
      <w:r>
        <w:rPr>
          <w:rStyle w:val="spanFormFieldEmphasis"/>
        </w:rPr>
        <w:t>940 creation</w:t>
      </w:r>
      <w:r>
        <w:rPr>
          <w:color w:val="000000"/>
        </w:rPr>
        <w:t xml:space="preserve"> process includes creating a transmission file for 940s intended for upload to the IRS. The process uses third-party software, Greenshades, to submit the report.</w:t>
      </w:r>
    </w:p>
    <w:p w14:paraId="5DFADB73" w14:textId="77777777" w:rsidR="001B1C9B" w:rsidRDefault="001E27A0">
      <w:pPr>
        <w:pStyle w:val="pBodyText"/>
      </w:pPr>
      <w:r>
        <w:rPr>
          <w:color w:val="000000"/>
        </w:rPr>
        <w:t>To create a 940 submission file:</w:t>
      </w:r>
    </w:p>
    <w:p w14:paraId="7BC1A25D" w14:textId="77777777" w:rsidR="001B1C9B" w:rsidRDefault="001E27A0">
      <w:pPr>
        <w:pStyle w:val="liListNumber"/>
        <w:numPr>
          <w:ilvl w:val="0"/>
          <w:numId w:val="22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940 creation</w:t>
      </w:r>
      <w:r>
        <w:rPr>
          <w:color w:val="000000"/>
        </w:rPr>
        <w:t xml:space="preserve"> to open the </w:t>
      </w:r>
      <w:r>
        <w:rPr>
          <w:rStyle w:val="spanFormFieldEmphasis"/>
        </w:rPr>
        <w:t>940 creation</w:t>
      </w:r>
      <w:r>
        <w:rPr>
          <w:color w:val="000000"/>
        </w:rPr>
        <w:t xml:space="preserve"> </w:t>
      </w:r>
      <w:r>
        <w:rPr>
          <w:rStyle w:val="variable2"/>
        </w:rPr>
        <w:t>pane</w:t>
      </w:r>
    </w:p>
    <w:p w14:paraId="4E7ED6F3" w14:textId="77777777" w:rsidR="001B1C9B" w:rsidRDefault="00E31C64">
      <w:pPr>
        <w:pStyle w:val="pImgCenter"/>
      </w:pPr>
      <w:r>
        <w:rPr>
          <w:noProof/>
        </w:rPr>
        <w:drawing>
          <wp:inline distT="0" distB="0" distL="0" distR="0" wp14:anchorId="08DD2B2E" wp14:editId="27CE3384">
            <wp:extent cx="2171700" cy="1531620"/>
            <wp:effectExtent l="0" t="0" r="0" b="0"/>
            <wp:docPr id="226"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pic:cNvPicPr preferRelativeResize="0">
                      <a:picLocks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171700" cy="1531620"/>
                    </a:xfrm>
                    <a:prstGeom prst="rect">
                      <a:avLst/>
                    </a:prstGeom>
                    <a:noFill/>
                    <a:ln>
                      <a:noFill/>
                    </a:ln>
                  </pic:spPr>
                </pic:pic>
              </a:graphicData>
            </a:graphic>
          </wp:inline>
        </w:drawing>
      </w:r>
    </w:p>
    <w:p w14:paraId="73090A35" w14:textId="77777777" w:rsidR="001B1C9B" w:rsidRDefault="00E31C64">
      <w:pPr>
        <w:pStyle w:val="pImgCenter"/>
      </w:pPr>
      <w:r>
        <w:rPr>
          <w:noProof/>
        </w:rPr>
        <w:drawing>
          <wp:inline distT="0" distB="0" distL="0" distR="0" wp14:anchorId="2C9B2473" wp14:editId="56D20CEB">
            <wp:extent cx="731520" cy="640080"/>
            <wp:effectExtent l="0" t="0" r="0" b="0"/>
            <wp:docPr id="227"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3CD97C9B" w14:textId="77777777" w:rsidR="001B1C9B" w:rsidRDefault="00E31C64">
      <w:pPr>
        <w:pStyle w:val="pImgCenter"/>
      </w:pPr>
      <w:r>
        <w:rPr>
          <w:noProof/>
        </w:rPr>
        <w:drawing>
          <wp:inline distT="0" distB="0" distL="0" distR="0" wp14:anchorId="5346759A" wp14:editId="511A73CE">
            <wp:extent cx="3436620" cy="3390900"/>
            <wp:effectExtent l="0" t="0" r="0" b="0"/>
            <wp:docPr id="228"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8"/>
                    <pic:cNvPicPr preferRelativeResize="0">
                      <a:picLocks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436620" cy="3390900"/>
                    </a:xfrm>
                    <a:prstGeom prst="rect">
                      <a:avLst/>
                    </a:prstGeom>
                    <a:noFill/>
                    <a:ln>
                      <a:noFill/>
                    </a:ln>
                  </pic:spPr>
                </pic:pic>
              </a:graphicData>
            </a:graphic>
          </wp:inline>
        </w:drawing>
      </w:r>
    </w:p>
    <w:p w14:paraId="7E8E08C4" w14:textId="77777777" w:rsidR="001B1C9B" w:rsidRDefault="001E27A0">
      <w:pPr>
        <w:pStyle w:val="liListNumber"/>
        <w:numPr>
          <w:ilvl w:val="0"/>
          <w:numId w:val="220"/>
        </w:numPr>
      </w:pPr>
      <w:r>
        <w:rPr>
          <w:color w:val="000000"/>
        </w:rPr>
        <w:t xml:space="preserve">Specify a </w:t>
      </w:r>
      <w:r>
        <w:rPr>
          <w:rStyle w:val="spanFormFieldEmphasis"/>
        </w:rPr>
        <w:t>Date period</w:t>
      </w:r>
      <w:r>
        <w:rPr>
          <w:color w:val="000000"/>
        </w:rPr>
        <w:t xml:space="preserve"> of </w:t>
      </w:r>
      <w:r>
        <w:rPr>
          <w:rStyle w:val="spanDataItem"/>
        </w:rPr>
        <w:t>Tax Year</w:t>
      </w:r>
      <w:r>
        <w:rPr>
          <w:color w:val="000000"/>
        </w:rPr>
        <w:t xml:space="preserve"> and select the current (or previous) year in the </w:t>
      </w:r>
      <w:r>
        <w:rPr>
          <w:rStyle w:val="spanFormFieldEmphasis"/>
        </w:rPr>
        <w:t>Date period year</w:t>
      </w:r>
      <w:r>
        <w:rPr>
          <w:color w:val="000000"/>
        </w:rPr>
        <w:t xml:space="preserve"> and </w:t>
      </w:r>
      <w:r>
        <w:rPr>
          <w:rStyle w:val="spanFormFieldEmphasis"/>
        </w:rPr>
        <w:t>Date period number</w:t>
      </w:r>
      <w:r>
        <w:rPr>
          <w:color w:val="000000"/>
        </w:rPr>
        <w:t xml:space="preserve"> fields.</w:t>
      </w:r>
    </w:p>
    <w:p w14:paraId="29F34BD4" w14:textId="77777777" w:rsidR="001B1C9B" w:rsidRDefault="001E27A0">
      <w:pPr>
        <w:pStyle w:val="liListNumber"/>
        <w:numPr>
          <w:ilvl w:val="0"/>
          <w:numId w:val="220"/>
        </w:numPr>
      </w:pPr>
      <w:r>
        <w:rPr>
          <w:color w:val="000000"/>
        </w:rPr>
        <w:lastRenderedPageBreak/>
        <w:t xml:space="preserve">Enter </w:t>
      </w:r>
      <w:r>
        <w:rPr>
          <w:rStyle w:val="spanFormFieldEmphasis"/>
        </w:rPr>
        <w:t>Total FUTA Tax Deposited</w:t>
      </w:r>
      <w:r>
        <w:rPr>
          <w:color w:val="000000"/>
        </w:rPr>
        <w:t xml:space="preserve"> for the year, including any overpayment applied from a prior year. This is equivalent to </w:t>
      </w:r>
      <w:r>
        <w:rPr>
          <w:rStyle w:val="spanDataItem"/>
        </w:rPr>
        <w:t>Box 13</w:t>
      </w:r>
      <w:r>
        <w:rPr>
          <w:color w:val="000000"/>
        </w:rPr>
        <w:t xml:space="preserve"> on the 940 form.</w:t>
      </w:r>
    </w:p>
    <w:p w14:paraId="75B0CAF8" w14:textId="77777777" w:rsidR="001B1C9B" w:rsidRDefault="001E27A0">
      <w:pPr>
        <w:pStyle w:val="liListNumber"/>
        <w:numPr>
          <w:ilvl w:val="0"/>
          <w:numId w:val="220"/>
        </w:numPr>
      </w:pPr>
      <w:r>
        <w:rPr>
          <w:color w:val="000000"/>
        </w:rPr>
        <w:t xml:space="preserve">Select an option for </w:t>
      </w:r>
      <w:r>
        <w:rPr>
          <w:rStyle w:val="spanFormFieldEmphasis"/>
        </w:rPr>
        <w:t>All taxable FUTA wages were excluded from state unemployment tax</w:t>
      </w:r>
      <w:r>
        <w:rPr>
          <w:color w:val="000000"/>
        </w:rPr>
        <w:t xml:space="preserve">. This option is used in </w:t>
      </w:r>
      <w:r>
        <w:rPr>
          <w:rStyle w:val="spanDataItem"/>
        </w:rPr>
        <w:t>Box 9</w:t>
      </w:r>
      <w:r>
        <w:rPr>
          <w:color w:val="000000"/>
        </w:rPr>
        <w:t xml:space="preserve"> on the 940 form.</w:t>
      </w:r>
    </w:p>
    <w:p w14:paraId="1A678CD3" w14:textId="77777777" w:rsidR="001B1C9B" w:rsidRDefault="001E27A0">
      <w:pPr>
        <w:pStyle w:val="liListNumber"/>
        <w:numPr>
          <w:ilvl w:val="0"/>
          <w:numId w:val="220"/>
        </w:numPr>
      </w:pPr>
      <w:r>
        <w:rPr>
          <w:color w:val="000000"/>
        </w:rPr>
        <w:t xml:space="preserve">If </w:t>
      </w:r>
      <w:r>
        <w:rPr>
          <w:rStyle w:val="spanFormFieldEmphasis"/>
        </w:rPr>
        <w:t>All taxable FUTA wages were excluded from state unemployment tax</w:t>
      </w:r>
      <w:r>
        <w:rPr>
          <w:color w:val="000000"/>
        </w:rPr>
        <w:t xml:space="preserve"> is </w:t>
      </w:r>
      <w:r>
        <w:rPr>
          <w:rStyle w:val="spanDataItem"/>
        </w:rPr>
        <w:t>No</w:t>
      </w:r>
      <w:r>
        <w:rPr>
          <w:color w:val="000000"/>
        </w:rPr>
        <w:t xml:space="preserve">, enter your total taxable FUTA wages into the </w:t>
      </w:r>
      <w:r>
        <w:rPr>
          <w:rStyle w:val="spanFormFieldEmphasis"/>
        </w:rPr>
        <w:t>Box 10</w:t>
      </w:r>
      <w:r>
        <w:rPr>
          <w:color w:val="000000"/>
        </w:rPr>
        <w:t xml:space="preserve"> field. Otherwise, leave this amount as zero. This is equivalent to </w:t>
      </w:r>
      <w:r>
        <w:rPr>
          <w:rStyle w:val="spanDataItem"/>
        </w:rPr>
        <w:t>Box 10</w:t>
      </w:r>
      <w:r>
        <w:rPr>
          <w:color w:val="000000"/>
        </w:rPr>
        <w:t xml:space="preserve"> on the 940 form.</w:t>
      </w:r>
    </w:p>
    <w:p w14:paraId="11923087" w14:textId="77777777" w:rsidR="001B1C9B" w:rsidRDefault="001E27A0">
      <w:pPr>
        <w:pStyle w:val="liListNumber"/>
        <w:numPr>
          <w:ilvl w:val="0"/>
          <w:numId w:val="220"/>
        </w:numPr>
        <w:spacing w:after="160"/>
      </w:pPr>
      <w:r>
        <w:rPr>
          <w:color w:val="000000"/>
        </w:rPr>
        <w:t xml:space="preserve">Click </w:t>
      </w:r>
      <w:r>
        <w:rPr>
          <w:rStyle w:val="spanFormFieldEmphasis"/>
        </w:rPr>
        <w:t>OK</w:t>
      </w:r>
      <w:r>
        <w:rPr>
          <w:color w:val="000000"/>
        </w:rPr>
        <w:t xml:space="preserve"> to generate the 940 submission form.</w:t>
      </w:r>
    </w:p>
    <w:p w14:paraId="305C7586"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66155E49" w14:textId="77777777" w:rsidR="001B1C9B" w:rsidRDefault="001E27A0">
      <w:pPr>
        <w:pStyle w:val="pBodyText"/>
      </w:pPr>
      <w:r>
        <w:rPr>
          <w:color w:val="000000"/>
        </w:rPr>
        <w:t xml:space="preserve">The 940 submission file must be filed from the </w:t>
      </w:r>
      <w:r>
        <w:rPr>
          <w:rStyle w:val="spanFormFieldEmphasis"/>
        </w:rPr>
        <w:t>Tax Filing Center</w:t>
      </w:r>
      <w:r>
        <w:rPr>
          <w:color w:val="000000"/>
        </w:rPr>
        <w:t xml:space="preserve">. Refer to section </w:t>
      </w:r>
      <w:r>
        <w:rPr>
          <w:rStyle w:val="variable2"/>
        </w:rPr>
        <w:t>7.7.3</w:t>
      </w:r>
      <w:r>
        <w:rPr>
          <w:color w:val="000000"/>
        </w:rPr>
        <w:t xml:space="preserve"> for submitting the 940 from TFC.</w:t>
      </w:r>
    </w:p>
    <w:p w14:paraId="5CCEF0BB" w14:textId="77777777" w:rsidR="001B1C9B" w:rsidRDefault="001E27A0">
      <w:pPr>
        <w:pStyle w:val="h2Heading2"/>
      </w:pPr>
      <w:bookmarkStart w:id="108" w:name="_Toc176873409"/>
      <w:r>
        <w:t>7.2 Create 941 Quarterly Federal Tax Return</w:t>
      </w:r>
      <w:bookmarkEnd w:id="108"/>
    </w:p>
    <w:p w14:paraId="09F62A73" w14:textId="77777777" w:rsidR="001B1C9B" w:rsidRDefault="001E27A0">
      <w:pPr>
        <w:pStyle w:val="pBodyText"/>
      </w:pPr>
      <w:r>
        <w:rPr>
          <w:color w:val="000000"/>
        </w:rPr>
        <w:t>Depending on your filing requirements, the 941 Quarterly Federal Tax Return may require some additional filing steps. As of Q2 2020, the 941 Worksheet 1 was added to supplement Form 941 tax filing to report qualified sick and family leave amounts. If your organization requires reporting on these amounts the 941 Worksheet 1 must be generated prior to generating the 941 XML report file.</w:t>
      </w:r>
    </w:p>
    <w:p w14:paraId="43C74290" w14:textId="77777777" w:rsidR="001B1C9B" w:rsidRDefault="001E27A0">
      <w:pPr>
        <w:pStyle w:val="pBodyText"/>
      </w:pPr>
      <w:r>
        <w:rPr>
          <w:color w:val="000000"/>
        </w:rPr>
        <w:t>This section includes procedures for the following:</w:t>
      </w:r>
    </w:p>
    <w:p w14:paraId="4E515E69" w14:textId="77777777" w:rsidR="001B1C9B" w:rsidRDefault="001E27A0">
      <w:pPr>
        <w:pStyle w:val="liListParagraph"/>
        <w:numPr>
          <w:ilvl w:val="0"/>
          <w:numId w:val="221"/>
        </w:numPr>
        <w:spacing w:before="160"/>
      </w:pPr>
      <w:r>
        <w:rPr>
          <w:color w:val="000000"/>
        </w:rPr>
        <w:t>Generate 941 Worksheet 1 amounts</w:t>
      </w:r>
    </w:p>
    <w:p w14:paraId="229FC2A7" w14:textId="77777777" w:rsidR="001B1C9B" w:rsidRDefault="001E27A0">
      <w:pPr>
        <w:pStyle w:val="liListParagraph"/>
        <w:numPr>
          <w:ilvl w:val="0"/>
          <w:numId w:val="221"/>
        </w:numPr>
        <w:spacing w:after="160"/>
      </w:pPr>
      <w:r>
        <w:rPr>
          <w:color w:val="000000"/>
        </w:rPr>
        <w:t>Create 941 XML File</w:t>
      </w:r>
    </w:p>
    <w:p w14:paraId="65FB58B5" w14:textId="77777777" w:rsidR="001B1C9B" w:rsidRDefault="001E27A0">
      <w:pPr>
        <w:pStyle w:val="h3Heading3"/>
      </w:pPr>
      <w:bookmarkStart w:id="109" w:name="_Toc176873410"/>
      <w:r>
        <w:t>7.2.1 Generate 941 Worksheet 1 Amounts</w:t>
      </w:r>
      <w:bookmarkEnd w:id="109"/>
    </w:p>
    <w:p w14:paraId="76870200" w14:textId="77777777" w:rsidR="001B1C9B" w:rsidRDefault="001E27A0">
      <w:pPr>
        <w:pStyle w:val="pBodyText"/>
      </w:pPr>
      <w:r>
        <w:rPr>
          <w:color w:val="000000"/>
        </w:rPr>
        <w:t>The 941 Worksheet 1 was added in Q2 2020 to allow for filing and reporting of wages that qualify for sick and family leave, and employee retention credits offered by the federal government as a result of the COVID-19 pandemic. Most of the amounts reported by this worksheet must be configured by your Anthology Payroll implementer via the 941 export format. Other amounts must be entered directly on the form.</w:t>
      </w:r>
    </w:p>
    <w:p w14:paraId="3464A992" w14:textId="77777777" w:rsidR="001B1C9B" w:rsidRDefault="001E27A0">
      <w:pPr>
        <w:pStyle w:val="pBodyText"/>
      </w:pPr>
      <w:r>
        <w:rPr>
          <w:color w:val="000000"/>
        </w:rPr>
        <w:t>You may also override some amounts of the worksheet depending on your business scenario. This form allows you to enter these override amounts and set them before generating the 941 report.</w:t>
      </w:r>
    </w:p>
    <w:p w14:paraId="14CA0B5A" w14:textId="77777777" w:rsidR="001B1C9B" w:rsidRDefault="001E27A0">
      <w:pPr>
        <w:pStyle w:val="pBodyText"/>
      </w:pPr>
      <w:r>
        <w:rPr>
          <w:color w:val="000000"/>
        </w:rPr>
        <w:t>To generate 941 worksheet 1 amounts:</w:t>
      </w:r>
    </w:p>
    <w:p w14:paraId="26222FD9" w14:textId="77777777" w:rsidR="001B1C9B" w:rsidRDefault="001E27A0">
      <w:pPr>
        <w:pStyle w:val="liListNumber"/>
        <w:numPr>
          <w:ilvl w:val="0"/>
          <w:numId w:val="222"/>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Quarterly</w:t>
      </w:r>
      <w:r>
        <w:rPr>
          <w:color w:val="000000"/>
        </w:rPr>
        <w:t xml:space="preserve"> &gt; </w:t>
      </w:r>
      <w:r>
        <w:rPr>
          <w:rStyle w:val="spanFormFieldEmphasis"/>
        </w:rPr>
        <w:t>941 worksheet</w:t>
      </w:r>
      <w:r>
        <w:rPr>
          <w:color w:val="000000"/>
        </w:rPr>
        <w:t xml:space="preserve"> to open the </w:t>
      </w:r>
      <w:r>
        <w:rPr>
          <w:rStyle w:val="spanFormFieldEmphasis"/>
        </w:rPr>
        <w:t>941 worksheet</w:t>
      </w:r>
      <w:r>
        <w:rPr>
          <w:color w:val="000000"/>
        </w:rPr>
        <w:t xml:space="preserve"> form.</w:t>
      </w:r>
    </w:p>
    <w:p w14:paraId="08925B7F" w14:textId="77777777" w:rsidR="001B1C9B" w:rsidRDefault="00E31C64">
      <w:pPr>
        <w:pStyle w:val="pImgCenter"/>
      </w:pPr>
      <w:r>
        <w:rPr>
          <w:noProof/>
        </w:rPr>
        <w:drawing>
          <wp:inline distT="0" distB="0" distL="0" distR="0" wp14:anchorId="7ED97E06" wp14:editId="78C4A45D">
            <wp:extent cx="1516380" cy="1760220"/>
            <wp:effectExtent l="0" t="0" r="0" b="0"/>
            <wp:docPr id="229"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9"/>
                    <pic:cNvPicPr preferRelativeResize="0">
                      <a:picLocks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516380" cy="1760220"/>
                    </a:xfrm>
                    <a:prstGeom prst="rect">
                      <a:avLst/>
                    </a:prstGeom>
                    <a:noFill/>
                    <a:ln>
                      <a:noFill/>
                    </a:ln>
                  </pic:spPr>
                </pic:pic>
              </a:graphicData>
            </a:graphic>
          </wp:inline>
        </w:drawing>
      </w:r>
    </w:p>
    <w:p w14:paraId="71CCCB6F" w14:textId="77777777" w:rsidR="001B1C9B" w:rsidRDefault="00E31C64">
      <w:pPr>
        <w:pStyle w:val="pImgCenter"/>
      </w:pPr>
      <w:r>
        <w:rPr>
          <w:noProof/>
        </w:rPr>
        <w:lastRenderedPageBreak/>
        <w:drawing>
          <wp:inline distT="0" distB="0" distL="0" distR="0" wp14:anchorId="2AE26B1D" wp14:editId="4B33FD98">
            <wp:extent cx="731520" cy="640080"/>
            <wp:effectExtent l="0" t="0" r="0" b="0"/>
            <wp:docPr id="230"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0"/>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8A55949" w14:textId="77777777" w:rsidR="001B1C9B" w:rsidRDefault="00E31C64">
      <w:pPr>
        <w:pStyle w:val="pImgCenter"/>
      </w:pPr>
      <w:r>
        <w:rPr>
          <w:noProof/>
        </w:rPr>
        <w:drawing>
          <wp:inline distT="0" distB="0" distL="0" distR="0" wp14:anchorId="249483B1" wp14:editId="708CDE1C">
            <wp:extent cx="5989320" cy="2689860"/>
            <wp:effectExtent l="0" t="0" r="0" b="0"/>
            <wp:docPr id="231"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1"/>
                    <pic:cNvPicPr preferRelativeResize="0">
                      <a:picLocks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89320" cy="2689860"/>
                    </a:xfrm>
                    <a:prstGeom prst="rect">
                      <a:avLst/>
                    </a:prstGeom>
                    <a:noFill/>
                    <a:ln>
                      <a:noFill/>
                    </a:ln>
                  </pic:spPr>
                </pic:pic>
              </a:graphicData>
            </a:graphic>
          </wp:inline>
        </w:drawing>
      </w:r>
    </w:p>
    <w:p w14:paraId="5A5F1804" w14:textId="77777777" w:rsidR="001B1C9B" w:rsidRDefault="001E27A0">
      <w:pPr>
        <w:pStyle w:val="liListNumber"/>
        <w:numPr>
          <w:ilvl w:val="0"/>
          <w:numId w:val="222"/>
        </w:numPr>
      </w:pPr>
      <w:r>
        <w:rPr>
          <w:color w:val="000000"/>
        </w:rPr>
        <w:t xml:space="preserve">On the </w:t>
      </w:r>
      <w:r>
        <w:rPr>
          <w:rStyle w:val="spanFormFieldEmphasis"/>
        </w:rPr>
        <w:t>Overview</w:t>
      </w:r>
      <w:r>
        <w:rPr>
          <w:color w:val="000000"/>
        </w:rPr>
        <w:t xml:space="preserve"> tab, select the record with the corresponding </w:t>
      </w:r>
      <w:r>
        <w:rPr>
          <w:rStyle w:val="spanFormFieldEmphasis"/>
        </w:rPr>
        <w:t>Reporting date</w:t>
      </w:r>
      <w:r>
        <w:rPr>
          <w:color w:val="000000"/>
        </w:rPr>
        <w:t xml:space="preserve"> for your current quarter (or month if you are required to file monthly).</w:t>
      </w:r>
    </w:p>
    <w:p w14:paraId="0D292AC5" w14:textId="77777777" w:rsidR="001B1C9B" w:rsidRDefault="001E27A0">
      <w:pPr>
        <w:pStyle w:val="liListNumber"/>
        <w:numPr>
          <w:ilvl w:val="0"/>
          <w:numId w:val="222"/>
        </w:numPr>
      </w:pPr>
      <w:r>
        <w:rPr>
          <w:color w:val="000000"/>
        </w:rPr>
        <w:t xml:space="preserve">On the </w:t>
      </w:r>
      <w:r>
        <w:rPr>
          <w:rStyle w:val="spanFormFieldEmphasis"/>
        </w:rPr>
        <w:t>General</w:t>
      </w:r>
      <w:r>
        <w:rPr>
          <w:color w:val="000000"/>
        </w:rPr>
        <w:t xml:space="preserve"> tab, view the fields that are automatically populated from configured accumulators. Each field corresponds to a line on the 941 Worksheet 1. Enter amounts for the following sections as applicable for your business scenario:</w:t>
      </w:r>
    </w:p>
    <w:tbl>
      <w:tblPr>
        <w:tblW w:w="5000" w:type="pct"/>
        <w:tblInd w:w="600" w:type="dxa"/>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1686"/>
        <w:gridCol w:w="8183"/>
      </w:tblGrid>
      <w:tr w:rsidR="001B1C9B" w14:paraId="5D887ACB" w14:textId="77777777">
        <w:trPr>
          <w:tblHeader/>
        </w:trPr>
        <w:tc>
          <w:tcPr>
            <w:tcW w:w="1329" w:type="dxa"/>
            <w:tcBorders>
              <w:bottom w:val="single" w:sz="16" w:space="0" w:color="FFFFFF"/>
              <w:right w:val="single" w:sz="16" w:space="0" w:color="FFFFFF"/>
            </w:tcBorders>
            <w:shd w:val="clear" w:color="auto" w:fill="C0504D"/>
            <w:tcMar>
              <w:left w:w="120" w:type="dxa"/>
              <w:right w:w="120" w:type="dxa"/>
            </w:tcMar>
          </w:tcPr>
          <w:p w14:paraId="7F5A8ED2" w14:textId="77777777" w:rsidR="001B1C9B" w:rsidRDefault="001E27A0">
            <w:pPr>
              <w:pStyle w:val="p1"/>
            </w:pPr>
            <w:r>
              <w:rPr>
                <w:rStyle w:val="spanFormFieldEmphasis1"/>
              </w:rPr>
              <w:t>Step and Line Number</w:t>
            </w:r>
          </w:p>
        </w:tc>
        <w:tc>
          <w:tcPr>
            <w:tcW w:w="6450" w:type="dxa"/>
            <w:tcBorders>
              <w:bottom w:val="single" w:sz="16" w:space="0" w:color="FFFFFF"/>
            </w:tcBorders>
            <w:shd w:val="clear" w:color="auto" w:fill="C0504D"/>
            <w:tcMar>
              <w:left w:w="120" w:type="dxa"/>
              <w:right w:w="120" w:type="dxa"/>
            </w:tcMar>
          </w:tcPr>
          <w:p w14:paraId="50260486" w14:textId="77777777" w:rsidR="001B1C9B" w:rsidRDefault="001E27A0">
            <w:pPr>
              <w:pStyle w:val="p1"/>
            </w:pPr>
            <w:r>
              <w:rPr>
                <w:rStyle w:val="spanFormFieldEmphasis1"/>
              </w:rPr>
              <w:t>Description and Guidance</w:t>
            </w:r>
          </w:p>
        </w:tc>
      </w:tr>
      <w:tr w:rsidR="001B1C9B" w14:paraId="530391E5" w14:textId="77777777">
        <w:tc>
          <w:tcPr>
            <w:tcW w:w="1329" w:type="dxa"/>
            <w:tcBorders>
              <w:bottom w:val="single" w:sz="6" w:space="0" w:color="FFFFFF"/>
              <w:right w:val="single" w:sz="16" w:space="0" w:color="FFFFFF"/>
            </w:tcBorders>
            <w:shd w:val="clear" w:color="auto" w:fill="C0504D"/>
            <w:tcMar>
              <w:left w:w="120" w:type="dxa"/>
              <w:right w:w="120" w:type="dxa"/>
            </w:tcMar>
          </w:tcPr>
          <w:p w14:paraId="57DBB016" w14:textId="77777777" w:rsidR="001B1C9B" w:rsidRDefault="001E27A0">
            <w:pPr>
              <w:pStyle w:val="p2"/>
            </w:pPr>
            <w:r>
              <w:t>Step 1 Line 1e</w:t>
            </w:r>
          </w:p>
        </w:tc>
        <w:tc>
          <w:tcPr>
            <w:tcW w:w="6450" w:type="dxa"/>
            <w:tcBorders>
              <w:bottom w:val="single" w:sz="6" w:space="0" w:color="FFFFFF"/>
            </w:tcBorders>
            <w:shd w:val="clear" w:color="auto" w:fill="EFD3D2"/>
            <w:tcMar>
              <w:left w:w="120" w:type="dxa"/>
              <w:right w:w="120" w:type="dxa"/>
            </w:tcMar>
          </w:tcPr>
          <w:p w14:paraId="21FF1CE0" w14:textId="77777777" w:rsidR="001B1C9B" w:rsidRDefault="001E27A0">
            <w:pPr>
              <w:pStyle w:val="p3"/>
            </w:pPr>
            <w:r>
              <w:rPr>
                <w:color w:val="000000"/>
              </w:rPr>
              <w:t>If you're a third-party payer of sick pay that isn't an agent and you're claiming credits for amounts paid to your employees, enter the employer share of social security tax included on Form 941, Part 1, line 8 (positive number)</w:t>
            </w:r>
          </w:p>
        </w:tc>
      </w:tr>
      <w:tr w:rsidR="001B1C9B" w14:paraId="0F8CE948" w14:textId="77777777">
        <w:tc>
          <w:tcPr>
            <w:tcW w:w="1329" w:type="dxa"/>
            <w:tcBorders>
              <w:bottom w:val="single" w:sz="6" w:space="0" w:color="FFFFFF"/>
              <w:right w:val="single" w:sz="16" w:space="0" w:color="FFFFFF"/>
            </w:tcBorders>
            <w:shd w:val="clear" w:color="auto" w:fill="C0504D"/>
            <w:tcMar>
              <w:left w:w="120" w:type="dxa"/>
              <w:right w:w="120" w:type="dxa"/>
            </w:tcMar>
          </w:tcPr>
          <w:p w14:paraId="4B00D3D6" w14:textId="77777777" w:rsidR="001B1C9B" w:rsidRDefault="001E27A0">
            <w:pPr>
              <w:pStyle w:val="p2"/>
            </w:pPr>
            <w:r>
              <w:t>Step 1 Line 1g</w:t>
            </w:r>
          </w:p>
        </w:tc>
        <w:tc>
          <w:tcPr>
            <w:tcW w:w="6450" w:type="dxa"/>
            <w:tcBorders>
              <w:bottom w:val="single" w:sz="6" w:space="0" w:color="FFFFFF"/>
            </w:tcBorders>
            <w:shd w:val="clear" w:color="auto" w:fill="DFA7A6"/>
            <w:tcMar>
              <w:left w:w="120" w:type="dxa"/>
              <w:right w:w="120" w:type="dxa"/>
            </w:tcMar>
          </w:tcPr>
          <w:p w14:paraId="79CB83D1" w14:textId="77777777" w:rsidR="001B1C9B" w:rsidRDefault="001E27A0">
            <w:pPr>
              <w:pStyle w:val="p3"/>
            </w:pPr>
            <w:r>
              <w:rPr>
                <w:color w:val="000000"/>
              </w:rPr>
              <w:t>If you received a Section 3121(q) Notice and Demand during the quarter, enter the amount of the employer share of social security tax from the notice</w:t>
            </w:r>
          </w:p>
        </w:tc>
      </w:tr>
      <w:tr w:rsidR="001B1C9B" w14:paraId="61219B8A" w14:textId="77777777">
        <w:tc>
          <w:tcPr>
            <w:tcW w:w="1329" w:type="dxa"/>
            <w:tcBorders>
              <w:bottom w:val="single" w:sz="6" w:space="0" w:color="FFFFFF"/>
              <w:right w:val="single" w:sz="16" w:space="0" w:color="FFFFFF"/>
            </w:tcBorders>
            <w:shd w:val="clear" w:color="auto" w:fill="C0504D"/>
            <w:tcMar>
              <w:left w:w="120" w:type="dxa"/>
              <w:right w:w="120" w:type="dxa"/>
            </w:tcMar>
          </w:tcPr>
          <w:p w14:paraId="2BDE287A" w14:textId="77777777" w:rsidR="001B1C9B" w:rsidRDefault="001E27A0">
            <w:pPr>
              <w:pStyle w:val="p2"/>
            </w:pPr>
            <w:r>
              <w:t>Step 1 Line 1i</w:t>
            </w:r>
          </w:p>
        </w:tc>
        <w:tc>
          <w:tcPr>
            <w:tcW w:w="6450" w:type="dxa"/>
            <w:tcBorders>
              <w:bottom w:val="single" w:sz="6" w:space="0" w:color="FFFFFF"/>
            </w:tcBorders>
            <w:shd w:val="clear" w:color="auto" w:fill="EFD3D2"/>
            <w:tcMar>
              <w:left w:w="120" w:type="dxa"/>
              <w:right w:w="120" w:type="dxa"/>
            </w:tcMar>
          </w:tcPr>
          <w:p w14:paraId="04C3A871" w14:textId="77777777" w:rsidR="001B1C9B" w:rsidRDefault="001E27A0">
            <w:pPr>
              <w:pStyle w:val="p3"/>
            </w:pPr>
            <w:r>
              <w:rPr>
                <w:color w:val="000000"/>
              </w:rPr>
              <w:t>Enter the amount from Form 941, line 11a (credit from Form 8974)</w:t>
            </w:r>
          </w:p>
        </w:tc>
      </w:tr>
      <w:tr w:rsidR="001B1C9B" w14:paraId="56B55FAF" w14:textId="77777777">
        <w:tc>
          <w:tcPr>
            <w:tcW w:w="1329" w:type="dxa"/>
            <w:tcBorders>
              <w:bottom w:val="single" w:sz="6" w:space="0" w:color="FFFFFF"/>
              <w:right w:val="single" w:sz="16" w:space="0" w:color="FFFFFF"/>
            </w:tcBorders>
            <w:shd w:val="clear" w:color="auto" w:fill="C0504D"/>
            <w:tcMar>
              <w:left w:w="120" w:type="dxa"/>
              <w:right w:w="120" w:type="dxa"/>
            </w:tcMar>
          </w:tcPr>
          <w:p w14:paraId="6158E894" w14:textId="77777777" w:rsidR="001B1C9B" w:rsidRDefault="001E27A0">
            <w:pPr>
              <w:pStyle w:val="p2"/>
            </w:pPr>
            <w:r>
              <w:t>Step 1 Line 1j</w:t>
            </w:r>
          </w:p>
        </w:tc>
        <w:tc>
          <w:tcPr>
            <w:tcW w:w="6450" w:type="dxa"/>
            <w:tcBorders>
              <w:bottom w:val="single" w:sz="6" w:space="0" w:color="FFFFFF"/>
            </w:tcBorders>
            <w:shd w:val="clear" w:color="auto" w:fill="DFA7A6"/>
            <w:tcMar>
              <w:left w:w="120" w:type="dxa"/>
              <w:right w:w="120" w:type="dxa"/>
            </w:tcMar>
          </w:tcPr>
          <w:p w14:paraId="2ADF61BD" w14:textId="77777777" w:rsidR="001B1C9B" w:rsidRDefault="001E27A0">
            <w:pPr>
              <w:pStyle w:val="p3"/>
            </w:pPr>
            <w:r>
              <w:rPr>
                <w:color w:val="000000"/>
              </w:rPr>
              <w:t>Enter the amount to be claimed on Form 5884-C, line 11, for this quarter</w:t>
            </w:r>
          </w:p>
        </w:tc>
      </w:tr>
      <w:tr w:rsidR="001B1C9B" w14:paraId="0697408B" w14:textId="77777777">
        <w:tc>
          <w:tcPr>
            <w:tcW w:w="1329" w:type="dxa"/>
            <w:tcBorders>
              <w:bottom w:val="single" w:sz="6" w:space="0" w:color="FFFFFF"/>
              <w:right w:val="single" w:sz="16" w:space="0" w:color="FFFFFF"/>
            </w:tcBorders>
            <w:shd w:val="clear" w:color="auto" w:fill="C0504D"/>
            <w:tcMar>
              <w:left w:w="120" w:type="dxa"/>
              <w:right w:w="120" w:type="dxa"/>
            </w:tcMar>
          </w:tcPr>
          <w:p w14:paraId="0724961E" w14:textId="77777777" w:rsidR="001B1C9B" w:rsidRDefault="001E27A0">
            <w:pPr>
              <w:pStyle w:val="p2"/>
            </w:pPr>
            <w:r>
              <w:t>Step 2 Line 2a</w:t>
            </w:r>
          </w:p>
        </w:tc>
        <w:tc>
          <w:tcPr>
            <w:tcW w:w="6450" w:type="dxa"/>
            <w:tcBorders>
              <w:bottom w:val="single" w:sz="6" w:space="0" w:color="FFFFFF"/>
            </w:tcBorders>
            <w:shd w:val="clear" w:color="auto" w:fill="EFD3D2"/>
            <w:tcMar>
              <w:left w:w="120" w:type="dxa"/>
              <w:right w:w="120" w:type="dxa"/>
            </w:tcMar>
          </w:tcPr>
          <w:p w14:paraId="219FB2B3" w14:textId="77777777" w:rsidR="001B1C9B" w:rsidRDefault="001E27A0">
            <w:pPr>
              <w:pStyle w:val="p3"/>
            </w:pPr>
            <w:r>
              <w:rPr>
                <w:color w:val="000000"/>
              </w:rPr>
              <w:t xml:space="preserve">If the </w:t>
            </w:r>
            <w:r>
              <w:rPr>
                <w:rStyle w:val="spanFormFieldEmphasis2"/>
              </w:rPr>
              <w:t>Calculated 2a Qualified sick leave wages reported on Form 941, Part 1, line 5a(i), column 1</w:t>
            </w:r>
            <w:r>
              <w:rPr>
                <w:color w:val="000000"/>
              </w:rPr>
              <w:t xml:space="preserve"> field includes earnings that exceed the maximum annual OASDI wage base in the year, enter this amount that excludes any qualified sick leave and family leave earnings exceeding the annual OASDI wage base. This will alter the amount reported in line </w:t>
            </w:r>
            <w:r>
              <w:rPr>
                <w:rStyle w:val="spanFormFieldEmphasis2"/>
              </w:rPr>
              <w:t>2a(ii)</w:t>
            </w:r>
            <w:r>
              <w:rPr>
                <w:color w:val="000000"/>
              </w:rPr>
              <w:t>.</w:t>
            </w:r>
          </w:p>
        </w:tc>
      </w:tr>
      <w:tr w:rsidR="001B1C9B" w14:paraId="5D240196" w14:textId="77777777">
        <w:tc>
          <w:tcPr>
            <w:tcW w:w="1329" w:type="dxa"/>
            <w:tcBorders>
              <w:bottom w:val="single" w:sz="6" w:space="0" w:color="FFFFFF"/>
              <w:right w:val="single" w:sz="16" w:space="0" w:color="FFFFFF"/>
            </w:tcBorders>
            <w:shd w:val="clear" w:color="auto" w:fill="C0504D"/>
            <w:tcMar>
              <w:left w:w="120" w:type="dxa"/>
              <w:right w:w="120" w:type="dxa"/>
            </w:tcMar>
          </w:tcPr>
          <w:p w14:paraId="7393BADB" w14:textId="77777777" w:rsidR="001B1C9B" w:rsidRDefault="001E27A0">
            <w:pPr>
              <w:pStyle w:val="p2"/>
            </w:pPr>
            <w:r>
              <w:t>Step 2 Line 2e</w:t>
            </w:r>
          </w:p>
        </w:tc>
        <w:tc>
          <w:tcPr>
            <w:tcW w:w="6450" w:type="dxa"/>
            <w:tcBorders>
              <w:bottom w:val="single" w:sz="6" w:space="0" w:color="FFFFFF"/>
            </w:tcBorders>
            <w:shd w:val="clear" w:color="auto" w:fill="DFA7A6"/>
            <w:tcMar>
              <w:left w:w="120" w:type="dxa"/>
              <w:right w:w="120" w:type="dxa"/>
            </w:tcMar>
          </w:tcPr>
          <w:p w14:paraId="057463C4" w14:textId="77777777" w:rsidR="001B1C9B" w:rsidRDefault="001E27A0">
            <w:pPr>
              <w:pStyle w:val="p3"/>
            </w:pPr>
            <w:r>
              <w:rPr>
                <w:color w:val="000000"/>
              </w:rPr>
              <w:t xml:space="preserve">If the </w:t>
            </w:r>
            <w:r>
              <w:rPr>
                <w:rStyle w:val="spanFormFieldEmphasis2"/>
              </w:rPr>
              <w:t>Calculated 2e Qualified family leave wages reported on Form 941, Part 1, line 5a(ii), column 1</w:t>
            </w:r>
            <w:r>
              <w:rPr>
                <w:color w:val="000000"/>
              </w:rPr>
              <w:t xml:space="preserve"> field includes earnings that exceed the maximum annual OASDI wage base in the year, enter this amount that excludes any qualified sick leave and family leave earnings exceeding the annual OASDI wage base. This will alter the amount reported in line </w:t>
            </w:r>
            <w:r>
              <w:rPr>
                <w:rStyle w:val="spanFormFieldEmphasis2"/>
              </w:rPr>
              <w:t>2e(ii)</w:t>
            </w:r>
            <w:r>
              <w:rPr>
                <w:color w:val="000000"/>
              </w:rPr>
              <w:t>.</w:t>
            </w:r>
          </w:p>
        </w:tc>
      </w:tr>
      <w:tr w:rsidR="001B1C9B" w14:paraId="0DA9861A" w14:textId="77777777">
        <w:tc>
          <w:tcPr>
            <w:tcW w:w="1329" w:type="dxa"/>
            <w:tcBorders>
              <w:bottom w:val="single" w:sz="6" w:space="0" w:color="FFFFFF"/>
              <w:right w:val="single" w:sz="16" w:space="0" w:color="FFFFFF"/>
            </w:tcBorders>
            <w:shd w:val="clear" w:color="auto" w:fill="C0504D"/>
            <w:tcMar>
              <w:left w:w="120" w:type="dxa"/>
              <w:right w:w="120" w:type="dxa"/>
            </w:tcMar>
          </w:tcPr>
          <w:p w14:paraId="495DB7DA" w14:textId="77777777" w:rsidR="001B1C9B" w:rsidRDefault="001E27A0">
            <w:pPr>
              <w:pStyle w:val="p2"/>
            </w:pPr>
            <w:r>
              <w:lastRenderedPageBreak/>
              <w:t>Misc 13b</w:t>
            </w:r>
          </w:p>
        </w:tc>
        <w:tc>
          <w:tcPr>
            <w:tcW w:w="6450" w:type="dxa"/>
            <w:tcBorders>
              <w:bottom w:val="single" w:sz="6" w:space="0" w:color="FFFFFF"/>
            </w:tcBorders>
            <w:shd w:val="clear" w:color="auto" w:fill="EFD3D2"/>
            <w:tcMar>
              <w:left w:w="120" w:type="dxa"/>
              <w:right w:w="120" w:type="dxa"/>
            </w:tcMar>
          </w:tcPr>
          <w:p w14:paraId="2B62F04D" w14:textId="77777777" w:rsidR="001B1C9B" w:rsidRDefault="001E27A0">
            <w:pPr>
              <w:pStyle w:val="p3"/>
            </w:pPr>
            <w:r>
              <w:rPr>
                <w:color w:val="000000"/>
              </w:rPr>
              <w:t>Enter the amount of the employer share of social security tax that you're deferring for the quarter</w:t>
            </w:r>
          </w:p>
        </w:tc>
      </w:tr>
      <w:tr w:rsidR="001B1C9B" w14:paraId="4EDA498E" w14:textId="77777777">
        <w:tc>
          <w:tcPr>
            <w:tcW w:w="1329" w:type="dxa"/>
            <w:tcBorders>
              <w:right w:val="single" w:sz="16" w:space="0" w:color="FFFFFF"/>
            </w:tcBorders>
            <w:shd w:val="clear" w:color="auto" w:fill="C0504D"/>
            <w:tcMar>
              <w:left w:w="120" w:type="dxa"/>
              <w:right w:w="120" w:type="dxa"/>
            </w:tcMar>
          </w:tcPr>
          <w:p w14:paraId="3B8A5BE7" w14:textId="77777777" w:rsidR="001B1C9B" w:rsidRDefault="001E27A0">
            <w:pPr>
              <w:pStyle w:val="p2"/>
            </w:pPr>
            <w:r>
              <w:t>Misc 13f</w:t>
            </w:r>
          </w:p>
        </w:tc>
        <w:tc>
          <w:tcPr>
            <w:tcW w:w="6450" w:type="dxa"/>
            <w:shd w:val="clear" w:color="auto" w:fill="DFA7A6"/>
            <w:tcMar>
              <w:left w:w="120" w:type="dxa"/>
              <w:right w:w="120" w:type="dxa"/>
            </w:tcMar>
          </w:tcPr>
          <w:p w14:paraId="45F47932" w14:textId="77777777" w:rsidR="001B1C9B" w:rsidRDefault="001E27A0">
            <w:pPr>
              <w:pStyle w:val="p3"/>
            </w:pPr>
            <w:r>
              <w:rPr>
                <w:color w:val="000000"/>
              </w:rPr>
              <w:t>Enter the total advances received from filing Form(s) 7200 for the quarter</w:t>
            </w:r>
          </w:p>
        </w:tc>
      </w:tr>
    </w:tbl>
    <w:p w14:paraId="2744B6FC" w14:textId="77777777" w:rsidR="001B1C9B" w:rsidRDefault="001E27A0">
      <w:pPr>
        <w:pStyle w:val="liListNumber"/>
        <w:numPr>
          <w:ilvl w:val="0"/>
          <w:numId w:val="222"/>
        </w:numPr>
        <w:spacing w:after="160"/>
      </w:pPr>
      <w:r>
        <w:rPr>
          <w:color w:val="000000"/>
        </w:rPr>
        <w:t xml:space="preserve">If you entered any of the amounts above, click </w:t>
      </w:r>
      <w:r>
        <w:rPr>
          <w:rStyle w:val="spanFormFieldEmphasis"/>
        </w:rPr>
        <w:t>Process</w:t>
      </w:r>
      <w:r>
        <w:rPr>
          <w:color w:val="000000"/>
        </w:rPr>
        <w:t xml:space="preserve"> to recalculate items on the form according to the amounts you entered.</w:t>
      </w:r>
    </w:p>
    <w:p w14:paraId="122CB8B1" w14:textId="77777777" w:rsidR="001B1C9B" w:rsidRDefault="001E27A0">
      <w:pPr>
        <w:pStyle w:val="pBodyText"/>
      </w:pPr>
      <w:r>
        <w:rPr>
          <w:color w:val="000000"/>
        </w:rPr>
        <w:t>Review each line item on the worksheet form. These items will be reported on the 941 when the XML file is created (see following section).</w:t>
      </w:r>
    </w:p>
    <w:p w14:paraId="58B61B4B" w14:textId="77777777" w:rsidR="001B1C9B" w:rsidRDefault="001E27A0">
      <w:pPr>
        <w:pStyle w:val="h3Heading3"/>
      </w:pPr>
      <w:bookmarkStart w:id="110" w:name="_Toc176873411"/>
      <w:r>
        <w:t>7.2.2 Create 941 XML File</w:t>
      </w:r>
      <w:bookmarkEnd w:id="110"/>
    </w:p>
    <w:p w14:paraId="5D41E08A" w14:textId="77777777" w:rsidR="001B1C9B" w:rsidRDefault="001E27A0">
      <w:pPr>
        <w:pStyle w:val="pBodyText"/>
      </w:pPr>
      <w:r>
        <w:rPr>
          <w:color w:val="000000"/>
        </w:rPr>
        <w:t xml:space="preserve">941s are created quarterly for reporting federal income tax returns. The </w:t>
      </w:r>
      <w:r>
        <w:rPr>
          <w:rStyle w:val="spanFormFieldEmphasis"/>
        </w:rPr>
        <w:t>941 creation</w:t>
      </w:r>
      <w:r>
        <w:rPr>
          <w:color w:val="000000"/>
        </w:rPr>
        <w:t xml:space="preserve"> process includes creating a transmission file for 941s intended for upload to the IRS. The process uses third-party software, Greenshades, to submit the report.</w:t>
      </w:r>
    </w:p>
    <w:p w14:paraId="434FF53C" w14:textId="77777777" w:rsidR="001B1C9B" w:rsidRDefault="001E27A0">
      <w:pPr>
        <w:pStyle w:val="pNote1"/>
      </w:pPr>
      <w:r>
        <w:rPr>
          <w:color w:val="000000"/>
        </w:rPr>
        <w:t xml:space="preserve">NOTE: if you are reporting items on the </w:t>
      </w:r>
      <w:r>
        <w:rPr>
          <w:rStyle w:val="spanFormFieldEmphasis"/>
        </w:rPr>
        <w:t>941 Worksheet 1 Credit for Qualified Sick and Family Leave Wages and the Employee Retention Credit</w:t>
      </w:r>
      <w:r>
        <w:rPr>
          <w:color w:val="000000"/>
        </w:rPr>
        <w:t>, the worksheet must be completed prior to creating the XML file. See the preceding section.</w:t>
      </w:r>
    </w:p>
    <w:p w14:paraId="6D7FD63C" w14:textId="77777777" w:rsidR="001B1C9B" w:rsidRDefault="001E27A0">
      <w:pPr>
        <w:pStyle w:val="pBodyText"/>
      </w:pPr>
      <w:r>
        <w:rPr>
          <w:color w:val="000000"/>
        </w:rPr>
        <w:t>To create a 941 submission file:</w:t>
      </w:r>
    </w:p>
    <w:p w14:paraId="5C4ABB06" w14:textId="77777777" w:rsidR="001B1C9B" w:rsidRDefault="001E27A0">
      <w:pPr>
        <w:pStyle w:val="liListNumber"/>
        <w:numPr>
          <w:ilvl w:val="0"/>
          <w:numId w:val="223"/>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Quarterly</w:t>
      </w:r>
      <w:r>
        <w:rPr>
          <w:color w:val="000000"/>
        </w:rPr>
        <w:t xml:space="preserve"> &gt; </w:t>
      </w:r>
      <w:r>
        <w:rPr>
          <w:rStyle w:val="spanFormFieldEmphasis"/>
        </w:rPr>
        <w:t>941 creation</w:t>
      </w:r>
      <w:r>
        <w:rPr>
          <w:color w:val="000000"/>
        </w:rPr>
        <w:t xml:space="preserve"> to open the </w:t>
      </w:r>
      <w:r>
        <w:rPr>
          <w:rStyle w:val="spanFormFieldEmphasis"/>
        </w:rPr>
        <w:t>941 creation</w:t>
      </w:r>
      <w:r>
        <w:rPr>
          <w:color w:val="000000"/>
        </w:rPr>
        <w:t xml:space="preserve"> </w:t>
      </w:r>
      <w:r>
        <w:rPr>
          <w:rStyle w:val="variable2"/>
        </w:rPr>
        <w:t>pane</w:t>
      </w:r>
      <w:r>
        <w:rPr>
          <w:color w:val="000000"/>
        </w:rPr>
        <w:t>.</w:t>
      </w:r>
    </w:p>
    <w:p w14:paraId="39F5BF81" w14:textId="77777777" w:rsidR="001B1C9B" w:rsidRDefault="00E31C64">
      <w:pPr>
        <w:pStyle w:val="pImgCenter"/>
      </w:pPr>
      <w:r>
        <w:rPr>
          <w:noProof/>
        </w:rPr>
        <w:drawing>
          <wp:inline distT="0" distB="0" distL="0" distR="0" wp14:anchorId="6731DCF1" wp14:editId="7EF604A8">
            <wp:extent cx="2026920" cy="1485900"/>
            <wp:effectExtent l="0" t="0" r="0" b="0"/>
            <wp:docPr id="232"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2"/>
                    <pic:cNvPicPr preferRelativeResize="0">
                      <a:picLocks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26920" cy="1485900"/>
                    </a:xfrm>
                    <a:prstGeom prst="rect">
                      <a:avLst/>
                    </a:prstGeom>
                    <a:noFill/>
                    <a:ln>
                      <a:noFill/>
                    </a:ln>
                  </pic:spPr>
                </pic:pic>
              </a:graphicData>
            </a:graphic>
          </wp:inline>
        </w:drawing>
      </w:r>
    </w:p>
    <w:p w14:paraId="23C0880A" w14:textId="77777777" w:rsidR="001B1C9B" w:rsidRDefault="00E31C64">
      <w:pPr>
        <w:pStyle w:val="pImgCenter"/>
      </w:pPr>
      <w:r>
        <w:rPr>
          <w:noProof/>
        </w:rPr>
        <w:drawing>
          <wp:inline distT="0" distB="0" distL="0" distR="0" wp14:anchorId="3F1D8B94" wp14:editId="6B8091FE">
            <wp:extent cx="731520" cy="640080"/>
            <wp:effectExtent l="0" t="0" r="0" b="0"/>
            <wp:docPr id="233"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C2FA8BF" w14:textId="77777777" w:rsidR="001B1C9B" w:rsidRDefault="00E31C64">
      <w:pPr>
        <w:pStyle w:val="pImgCenter"/>
      </w:pPr>
      <w:r>
        <w:rPr>
          <w:noProof/>
        </w:rPr>
        <w:lastRenderedPageBreak/>
        <w:drawing>
          <wp:inline distT="0" distB="0" distL="0" distR="0" wp14:anchorId="3E6DA653" wp14:editId="0F928B1B">
            <wp:extent cx="3421380" cy="4229100"/>
            <wp:effectExtent l="0" t="0" r="0" b="0"/>
            <wp:docPr id="234"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4"/>
                    <pic:cNvPicPr preferRelativeResize="0">
                      <a:picLocks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421380" cy="4229100"/>
                    </a:xfrm>
                    <a:prstGeom prst="rect">
                      <a:avLst/>
                    </a:prstGeom>
                    <a:noFill/>
                    <a:ln>
                      <a:noFill/>
                    </a:ln>
                  </pic:spPr>
                </pic:pic>
              </a:graphicData>
            </a:graphic>
          </wp:inline>
        </w:drawing>
      </w:r>
    </w:p>
    <w:p w14:paraId="3B697B4F" w14:textId="77777777" w:rsidR="001B1C9B" w:rsidRDefault="001E27A0">
      <w:pPr>
        <w:pStyle w:val="liListNumber"/>
        <w:numPr>
          <w:ilvl w:val="0"/>
          <w:numId w:val="223"/>
        </w:numPr>
      </w:pPr>
      <w:r>
        <w:rPr>
          <w:color w:val="000000"/>
        </w:rPr>
        <w:t xml:space="preserve">Specify a </w:t>
      </w:r>
      <w:r>
        <w:rPr>
          <w:rStyle w:val="spanFormFieldEmphasis"/>
        </w:rPr>
        <w:t>Date period</w:t>
      </w:r>
      <w:r>
        <w:rPr>
          <w:color w:val="000000"/>
        </w:rPr>
        <w:t xml:space="preserve"> of </w:t>
      </w:r>
      <w:r>
        <w:rPr>
          <w:rStyle w:val="spanDataItem"/>
        </w:rPr>
        <w:t>Tax Quarter</w:t>
      </w:r>
      <w:r>
        <w:rPr>
          <w:color w:val="000000"/>
        </w:rPr>
        <w:t xml:space="preserve"> and select the current (or previous) quarter in the </w:t>
      </w:r>
      <w:r>
        <w:rPr>
          <w:rStyle w:val="spanFormFieldEmphasis"/>
        </w:rPr>
        <w:t>Date period year</w:t>
      </w:r>
      <w:r>
        <w:rPr>
          <w:color w:val="000000"/>
        </w:rPr>
        <w:t xml:space="preserve"> and </w:t>
      </w:r>
      <w:r>
        <w:rPr>
          <w:rStyle w:val="spanFormFieldEmphasis"/>
        </w:rPr>
        <w:t>Date period number</w:t>
      </w:r>
      <w:r>
        <w:rPr>
          <w:color w:val="000000"/>
        </w:rPr>
        <w:t xml:space="preserve"> fields.</w:t>
      </w:r>
    </w:p>
    <w:p w14:paraId="58AC49F5" w14:textId="77777777" w:rsidR="001B1C9B" w:rsidRDefault="001E27A0">
      <w:pPr>
        <w:pStyle w:val="liListNumber"/>
        <w:numPr>
          <w:ilvl w:val="0"/>
          <w:numId w:val="223"/>
        </w:numPr>
      </w:pPr>
      <w:r>
        <w:rPr>
          <w:color w:val="000000"/>
        </w:rPr>
        <w:t xml:space="preserve">Enter any </w:t>
      </w:r>
      <w:r>
        <w:rPr>
          <w:rStyle w:val="spanFormFieldEmphasis"/>
        </w:rPr>
        <w:t>Other adjustments (Tips and group term life insurance)</w:t>
      </w:r>
      <w:r>
        <w:rPr>
          <w:color w:val="000000"/>
        </w:rPr>
        <w:t xml:space="preserve"> for the quarter. This is equivalent to </w:t>
      </w:r>
      <w:r>
        <w:rPr>
          <w:rStyle w:val="spanDataItem"/>
        </w:rPr>
        <w:t>Box 9</w:t>
      </w:r>
      <w:r>
        <w:rPr>
          <w:color w:val="000000"/>
        </w:rPr>
        <w:t xml:space="preserve"> on the 941 form.</w:t>
      </w:r>
    </w:p>
    <w:p w14:paraId="649E280C" w14:textId="77777777" w:rsidR="001B1C9B" w:rsidRDefault="001E27A0">
      <w:pPr>
        <w:pStyle w:val="liListNumber"/>
        <w:numPr>
          <w:ilvl w:val="0"/>
          <w:numId w:val="223"/>
        </w:numPr>
      </w:pPr>
      <w:r>
        <w:rPr>
          <w:color w:val="000000"/>
        </w:rPr>
        <w:t xml:space="preserve">Enter the </w:t>
      </w:r>
      <w:r>
        <w:rPr>
          <w:rStyle w:val="spanFormFieldEmphasis"/>
        </w:rPr>
        <w:t>Total 941 deposits</w:t>
      </w:r>
      <w:r>
        <w:rPr>
          <w:color w:val="000000"/>
        </w:rPr>
        <w:t xml:space="preserve"> amount for the quarter, including any overpayment applied from prior quarters and other forms. This option is used in </w:t>
      </w:r>
      <w:r>
        <w:rPr>
          <w:rStyle w:val="spanDataItem"/>
        </w:rPr>
        <w:t>Box 11</w:t>
      </w:r>
      <w:r>
        <w:rPr>
          <w:color w:val="000000"/>
        </w:rPr>
        <w:t xml:space="preserve"> on the 941 form.</w:t>
      </w:r>
    </w:p>
    <w:p w14:paraId="227351B7" w14:textId="77777777" w:rsidR="001B1C9B" w:rsidRDefault="001E27A0">
      <w:pPr>
        <w:pStyle w:val="liListNumber"/>
        <w:numPr>
          <w:ilvl w:val="0"/>
          <w:numId w:val="223"/>
        </w:numPr>
      </w:pPr>
      <w:r>
        <w:rPr>
          <w:color w:val="000000"/>
        </w:rPr>
        <w:t xml:space="preserve">Enter the </w:t>
      </w:r>
      <w:r>
        <w:rPr>
          <w:rStyle w:val="spanFormFieldEmphasis"/>
        </w:rPr>
        <w:t>Sick pay adjustment</w:t>
      </w:r>
      <w:r>
        <w:rPr>
          <w:color w:val="000000"/>
        </w:rPr>
        <w:t xml:space="preserve"> amount for the quarter. This option is used in </w:t>
      </w:r>
      <w:r>
        <w:rPr>
          <w:rStyle w:val="spanDataItem"/>
        </w:rPr>
        <w:t>Box 8</w:t>
      </w:r>
      <w:r>
        <w:rPr>
          <w:color w:val="000000"/>
        </w:rPr>
        <w:t xml:space="preserve"> on the 941 form.</w:t>
      </w:r>
    </w:p>
    <w:p w14:paraId="3D12AEE6" w14:textId="77777777" w:rsidR="001B1C9B" w:rsidRDefault="001E27A0">
      <w:pPr>
        <w:pStyle w:val="liListNumber"/>
        <w:numPr>
          <w:ilvl w:val="0"/>
          <w:numId w:val="223"/>
        </w:numPr>
      </w:pPr>
      <w:r>
        <w:rPr>
          <w:color w:val="000000"/>
        </w:rPr>
        <w:t xml:space="preserve">Leave the </w:t>
      </w:r>
      <w:r>
        <w:rPr>
          <w:rStyle w:val="spanFormFieldEmphasis"/>
        </w:rPr>
        <w:t>COBRA</w:t>
      </w:r>
      <w:r>
        <w:rPr>
          <w:color w:val="000000"/>
        </w:rPr>
        <w:t xml:space="preserve"> fields blank. COBRA is no longer reported on the 941.</w:t>
      </w:r>
    </w:p>
    <w:p w14:paraId="10CC8A18" w14:textId="77777777" w:rsidR="001B1C9B" w:rsidRDefault="001E27A0">
      <w:pPr>
        <w:pStyle w:val="liListNumber"/>
        <w:numPr>
          <w:ilvl w:val="0"/>
          <w:numId w:val="223"/>
        </w:numPr>
        <w:spacing w:after="160"/>
      </w:pPr>
      <w:r>
        <w:rPr>
          <w:color w:val="000000"/>
        </w:rPr>
        <w:t xml:space="preserve">Click </w:t>
      </w:r>
      <w:r>
        <w:rPr>
          <w:rStyle w:val="spanFormFieldEmphasis"/>
        </w:rPr>
        <w:t>OK</w:t>
      </w:r>
      <w:r>
        <w:rPr>
          <w:color w:val="000000"/>
        </w:rPr>
        <w:t xml:space="preserve"> to generate the 941 submission form.</w:t>
      </w:r>
    </w:p>
    <w:p w14:paraId="11DA7AB6"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05A2503E" w14:textId="77777777" w:rsidR="001B1C9B" w:rsidRDefault="001E27A0">
      <w:pPr>
        <w:pStyle w:val="pBodyText"/>
      </w:pPr>
      <w:r>
        <w:rPr>
          <w:color w:val="000000"/>
        </w:rPr>
        <w:t xml:space="preserve">The 941 submission file must be filed from the </w:t>
      </w:r>
      <w:r>
        <w:rPr>
          <w:rStyle w:val="spanFormFieldEmphasis"/>
        </w:rPr>
        <w:t>Tax Filing Center</w:t>
      </w:r>
      <w:r>
        <w:rPr>
          <w:color w:val="000000"/>
        </w:rPr>
        <w:t xml:space="preserve">. Refer to section </w:t>
      </w:r>
      <w:r>
        <w:rPr>
          <w:rStyle w:val="variable2"/>
        </w:rPr>
        <w:t>7.7.4</w:t>
      </w:r>
      <w:r>
        <w:rPr>
          <w:color w:val="000000"/>
        </w:rPr>
        <w:t xml:space="preserve"> for submitting the 941 from TFC.</w:t>
      </w:r>
    </w:p>
    <w:p w14:paraId="3EED0FDF" w14:textId="77777777" w:rsidR="001B1C9B" w:rsidRDefault="001E27A0">
      <w:pPr>
        <w:pStyle w:val="h2Heading2"/>
      </w:pPr>
      <w:bookmarkStart w:id="111" w:name="_Toc176873412"/>
      <w:r>
        <w:t>7.3 Create SUTA Quarterly State Unemployment Report</w:t>
      </w:r>
      <w:bookmarkEnd w:id="111"/>
    </w:p>
    <w:p w14:paraId="2786C471" w14:textId="77777777" w:rsidR="001B1C9B" w:rsidRDefault="001E27A0">
      <w:pPr>
        <w:pStyle w:val="pBodyText"/>
      </w:pPr>
      <w:r>
        <w:rPr>
          <w:color w:val="000000"/>
        </w:rPr>
        <w:t xml:space="preserve">SUTA (State Unemployment Tax Act) reports are created quarterly for reporting state unemployment premiums. Each SUTA report is specific to a state. The </w:t>
      </w:r>
      <w:r>
        <w:rPr>
          <w:rStyle w:val="spanFormFieldEmphasis"/>
        </w:rPr>
        <w:t>SUTA creation</w:t>
      </w:r>
      <w:r>
        <w:rPr>
          <w:color w:val="000000"/>
        </w:rPr>
        <w:t xml:space="preserve"> process includes creating a transmission file for state unemployment reports intended for upload to the IRS. The process uses third-party software, Greenshades, to submit the report.</w:t>
      </w:r>
    </w:p>
    <w:p w14:paraId="782AE223" w14:textId="77777777" w:rsidR="001B1C9B" w:rsidRDefault="001E27A0">
      <w:pPr>
        <w:pStyle w:val="pBodyText"/>
      </w:pPr>
      <w:r>
        <w:rPr>
          <w:color w:val="000000"/>
        </w:rPr>
        <w:t>To create a SUTA submission file:</w:t>
      </w:r>
    </w:p>
    <w:p w14:paraId="203256AC" w14:textId="77777777" w:rsidR="001B1C9B" w:rsidRDefault="001E27A0">
      <w:pPr>
        <w:pStyle w:val="liListNumber"/>
        <w:numPr>
          <w:ilvl w:val="0"/>
          <w:numId w:val="224"/>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Quarterly</w:t>
      </w:r>
      <w:r>
        <w:rPr>
          <w:color w:val="000000"/>
        </w:rPr>
        <w:t xml:space="preserve"> &gt; </w:t>
      </w:r>
      <w:r>
        <w:rPr>
          <w:rStyle w:val="spanFormFieldEmphasis"/>
        </w:rPr>
        <w:t>SUTA creation</w:t>
      </w:r>
      <w:r>
        <w:rPr>
          <w:color w:val="000000"/>
        </w:rPr>
        <w:t xml:space="preserve"> to open the </w:t>
      </w:r>
      <w:r>
        <w:rPr>
          <w:rStyle w:val="spanFormFieldEmphasis"/>
        </w:rPr>
        <w:t>SUTA creation</w:t>
      </w:r>
      <w:r>
        <w:rPr>
          <w:color w:val="000000"/>
        </w:rPr>
        <w:t xml:space="preserve"> </w:t>
      </w:r>
      <w:r>
        <w:rPr>
          <w:rStyle w:val="variable2"/>
        </w:rPr>
        <w:t>pane</w:t>
      </w:r>
      <w:r>
        <w:rPr>
          <w:color w:val="000000"/>
        </w:rPr>
        <w:t>.</w:t>
      </w:r>
    </w:p>
    <w:p w14:paraId="4633C4FF" w14:textId="77777777" w:rsidR="001B1C9B" w:rsidRDefault="00E31C64">
      <w:pPr>
        <w:pStyle w:val="pImgCenter"/>
      </w:pPr>
      <w:r>
        <w:rPr>
          <w:noProof/>
        </w:rPr>
        <w:lastRenderedPageBreak/>
        <w:drawing>
          <wp:inline distT="0" distB="0" distL="0" distR="0" wp14:anchorId="03EF5331" wp14:editId="0F57441D">
            <wp:extent cx="2209800" cy="1546860"/>
            <wp:effectExtent l="0" t="0" r="0" b="0"/>
            <wp:docPr id="235"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5"/>
                    <pic:cNvPicPr preferRelativeResize="0">
                      <a:picLocks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209800" cy="1546860"/>
                    </a:xfrm>
                    <a:prstGeom prst="rect">
                      <a:avLst/>
                    </a:prstGeom>
                    <a:noFill/>
                    <a:ln>
                      <a:noFill/>
                    </a:ln>
                  </pic:spPr>
                </pic:pic>
              </a:graphicData>
            </a:graphic>
          </wp:inline>
        </w:drawing>
      </w:r>
    </w:p>
    <w:p w14:paraId="4B195389" w14:textId="77777777" w:rsidR="001B1C9B" w:rsidRDefault="00E31C64">
      <w:pPr>
        <w:pStyle w:val="pImgCenter"/>
      </w:pPr>
      <w:r>
        <w:rPr>
          <w:noProof/>
        </w:rPr>
        <w:drawing>
          <wp:inline distT="0" distB="0" distL="0" distR="0" wp14:anchorId="21DCC0B0" wp14:editId="2CD8E399">
            <wp:extent cx="731520" cy="640080"/>
            <wp:effectExtent l="0" t="0" r="0" b="0"/>
            <wp:docPr id="236"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6"/>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5A69400" w14:textId="77777777" w:rsidR="001B1C9B" w:rsidRDefault="00E31C64">
      <w:pPr>
        <w:pStyle w:val="pImgCenter"/>
      </w:pPr>
      <w:r>
        <w:rPr>
          <w:noProof/>
        </w:rPr>
        <w:drawing>
          <wp:inline distT="0" distB="0" distL="0" distR="0" wp14:anchorId="17A03F40" wp14:editId="79A7257B">
            <wp:extent cx="3947160" cy="2446020"/>
            <wp:effectExtent l="0" t="0" r="0" b="0"/>
            <wp:docPr id="237"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7"/>
                    <pic:cNvPicPr preferRelativeResize="0">
                      <a:picLocks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947160" cy="2446020"/>
                    </a:xfrm>
                    <a:prstGeom prst="rect">
                      <a:avLst/>
                    </a:prstGeom>
                    <a:noFill/>
                    <a:ln>
                      <a:noFill/>
                    </a:ln>
                  </pic:spPr>
                </pic:pic>
              </a:graphicData>
            </a:graphic>
          </wp:inline>
        </w:drawing>
      </w:r>
    </w:p>
    <w:p w14:paraId="028886B1" w14:textId="77777777" w:rsidR="001B1C9B" w:rsidRDefault="001E27A0">
      <w:pPr>
        <w:pStyle w:val="liListNumber"/>
        <w:numPr>
          <w:ilvl w:val="0"/>
          <w:numId w:val="224"/>
        </w:numPr>
      </w:pPr>
      <w:r>
        <w:rPr>
          <w:color w:val="000000"/>
        </w:rPr>
        <w:t xml:space="preserve">Specify a </w:t>
      </w:r>
      <w:r>
        <w:rPr>
          <w:rStyle w:val="spanFormFieldEmphasis"/>
        </w:rPr>
        <w:t>Date period</w:t>
      </w:r>
      <w:r>
        <w:rPr>
          <w:color w:val="000000"/>
        </w:rPr>
        <w:t xml:space="preserve"> of </w:t>
      </w:r>
      <w:r>
        <w:rPr>
          <w:rStyle w:val="spanDataItem"/>
        </w:rPr>
        <w:t>Tax Quarter</w:t>
      </w:r>
      <w:r>
        <w:rPr>
          <w:color w:val="000000"/>
        </w:rPr>
        <w:t xml:space="preserve"> and select the current (or previous) quarter in the </w:t>
      </w:r>
      <w:r>
        <w:rPr>
          <w:rStyle w:val="spanFormFieldEmphasis"/>
        </w:rPr>
        <w:t>Date period year</w:t>
      </w:r>
      <w:r>
        <w:rPr>
          <w:color w:val="000000"/>
        </w:rPr>
        <w:t xml:space="preserve"> and </w:t>
      </w:r>
      <w:r>
        <w:rPr>
          <w:rStyle w:val="spanFormFieldEmphasis"/>
        </w:rPr>
        <w:t>Date period number</w:t>
      </w:r>
      <w:r>
        <w:rPr>
          <w:color w:val="000000"/>
        </w:rPr>
        <w:t xml:space="preserve"> fields.</w:t>
      </w:r>
    </w:p>
    <w:p w14:paraId="4AA3DABD" w14:textId="77777777" w:rsidR="001B1C9B" w:rsidRDefault="001E27A0">
      <w:pPr>
        <w:pStyle w:val="liListNumber"/>
        <w:numPr>
          <w:ilvl w:val="0"/>
          <w:numId w:val="224"/>
        </w:numPr>
      </w:pPr>
      <w:r>
        <w:rPr>
          <w:color w:val="000000"/>
        </w:rPr>
        <w:t xml:space="preserve">Check the </w:t>
      </w:r>
      <w:r>
        <w:rPr>
          <w:rStyle w:val="spanFormFieldEmphasis"/>
        </w:rPr>
        <w:t>Check this box to add new export format fields for this form</w:t>
      </w:r>
      <w:r>
        <w:rPr>
          <w:color w:val="000000"/>
        </w:rPr>
        <w:t xml:space="preserve"> option if you have recently updated the export format fields on the </w:t>
      </w:r>
      <w:r>
        <w:rPr>
          <w:rStyle w:val="spanFormFieldEmphasis"/>
        </w:rPr>
        <w:t>Format fields</w:t>
      </w:r>
      <w:r>
        <w:rPr>
          <w:color w:val="000000"/>
        </w:rPr>
        <w:t xml:space="preserve"> form. </w:t>
      </w:r>
    </w:p>
    <w:p w14:paraId="0B0B6579" w14:textId="77777777" w:rsidR="001B1C9B" w:rsidRDefault="001E27A0">
      <w:pPr>
        <w:pStyle w:val="pNote"/>
      </w:pPr>
      <w:r>
        <w:rPr>
          <w:rStyle w:val="spanFormFieldEmphasis"/>
        </w:rPr>
        <w:t>Note</w:t>
      </w:r>
      <w:r>
        <w:rPr>
          <w:color w:val="000000"/>
        </w:rPr>
        <w:t>: more information on export format fields can be found in the Anthology Payroll US Localization Configuration Guide.</w:t>
      </w:r>
    </w:p>
    <w:p w14:paraId="4F409126" w14:textId="77777777" w:rsidR="001B1C9B" w:rsidRDefault="001E27A0">
      <w:pPr>
        <w:pStyle w:val="liListNumber"/>
        <w:numPr>
          <w:ilvl w:val="0"/>
          <w:numId w:val="224"/>
        </w:numPr>
        <w:spacing w:after="160"/>
      </w:pPr>
      <w:r>
        <w:rPr>
          <w:color w:val="000000"/>
        </w:rPr>
        <w:t xml:space="preserve">Click </w:t>
      </w:r>
      <w:r>
        <w:rPr>
          <w:rStyle w:val="spanFormFieldEmphasis"/>
        </w:rPr>
        <w:t>OK</w:t>
      </w:r>
      <w:r>
        <w:rPr>
          <w:color w:val="000000"/>
        </w:rPr>
        <w:t xml:space="preserve"> to generate the SUTA report submission.</w:t>
      </w:r>
    </w:p>
    <w:p w14:paraId="7B0D2F80"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43E43364" w14:textId="77777777" w:rsidR="001B1C9B" w:rsidRDefault="001E27A0">
      <w:pPr>
        <w:pStyle w:val="pBodyText"/>
      </w:pPr>
      <w:r>
        <w:rPr>
          <w:color w:val="000000"/>
        </w:rPr>
        <w:t xml:space="preserve">The SUTA report submission file must be filed from the </w:t>
      </w:r>
      <w:r>
        <w:rPr>
          <w:rStyle w:val="spanFormFieldEmphasis"/>
        </w:rPr>
        <w:t>Tax Filing Center</w:t>
      </w:r>
      <w:r>
        <w:rPr>
          <w:color w:val="000000"/>
        </w:rPr>
        <w:t xml:space="preserve">. Refer to section </w:t>
      </w:r>
      <w:r>
        <w:rPr>
          <w:rStyle w:val="variable2"/>
        </w:rPr>
        <w:t>7.7.5</w:t>
      </w:r>
      <w:r>
        <w:rPr>
          <w:color w:val="000000"/>
        </w:rPr>
        <w:t xml:space="preserve"> for submitting the from TFC.</w:t>
      </w:r>
    </w:p>
    <w:p w14:paraId="249460C4" w14:textId="77777777" w:rsidR="001B1C9B" w:rsidRDefault="001E27A0">
      <w:pPr>
        <w:pStyle w:val="h2Heading2"/>
      </w:pPr>
      <w:bookmarkStart w:id="112" w:name="_Toc176873413"/>
      <w:r>
        <w:t>7.4 Create W-2s</w:t>
      </w:r>
      <w:bookmarkEnd w:id="112"/>
    </w:p>
    <w:p w14:paraId="6B510615" w14:textId="77777777" w:rsidR="001B1C9B" w:rsidRDefault="001E27A0">
      <w:pPr>
        <w:pStyle w:val="pBodyText"/>
      </w:pPr>
      <w:r>
        <w:rPr>
          <w:color w:val="000000"/>
        </w:rPr>
        <w:t>W-2s can be generated when the last pay period of the tax year is closed. W-2s are generated from existing payroll data. There are various processes around W-2s:</w:t>
      </w:r>
    </w:p>
    <w:p w14:paraId="1E634D64" w14:textId="77777777" w:rsidR="001B1C9B" w:rsidRDefault="001E27A0">
      <w:pPr>
        <w:pStyle w:val="liListParagraph"/>
        <w:numPr>
          <w:ilvl w:val="0"/>
          <w:numId w:val="225"/>
        </w:numPr>
        <w:spacing w:before="160"/>
      </w:pPr>
      <w:r>
        <w:rPr>
          <w:color w:val="000000"/>
        </w:rPr>
        <w:t>Create W-2 listing report</w:t>
      </w:r>
    </w:p>
    <w:p w14:paraId="629CAF3F" w14:textId="77777777" w:rsidR="001B1C9B" w:rsidRDefault="001E27A0">
      <w:pPr>
        <w:pStyle w:val="liListParagraph"/>
        <w:numPr>
          <w:ilvl w:val="0"/>
          <w:numId w:val="225"/>
        </w:numPr>
        <w:spacing w:after="160"/>
      </w:pPr>
      <w:r>
        <w:rPr>
          <w:color w:val="000000"/>
        </w:rPr>
        <w:t>Create W-2 submission file</w:t>
      </w:r>
    </w:p>
    <w:p w14:paraId="2FFBED63" w14:textId="77777777" w:rsidR="001B1C9B" w:rsidRDefault="001E27A0">
      <w:pPr>
        <w:pStyle w:val="h3Heading3"/>
      </w:pPr>
      <w:bookmarkStart w:id="113" w:name="_Toc176873414"/>
      <w:r>
        <w:lastRenderedPageBreak/>
        <w:t>7.4.1 Create W-2 Listing Report</w:t>
      </w:r>
      <w:bookmarkEnd w:id="113"/>
    </w:p>
    <w:p w14:paraId="6ECEBF36" w14:textId="77777777" w:rsidR="001B1C9B" w:rsidRDefault="001E27A0">
      <w:pPr>
        <w:pStyle w:val="pBodyText"/>
      </w:pPr>
      <w:r>
        <w:rPr>
          <w:color w:val="000000"/>
        </w:rPr>
        <w:t>The W-2 listing report shows a summary of worker W-2 data for a specified year. The report can be reviewed and printed as desired. Successfully running the listing report is also a good indication that W-2s can be properly run.</w:t>
      </w:r>
    </w:p>
    <w:p w14:paraId="0C8A6911" w14:textId="77777777" w:rsidR="001B1C9B" w:rsidRDefault="001E27A0">
      <w:pPr>
        <w:pStyle w:val="pBodyText"/>
      </w:pPr>
      <w:r>
        <w:rPr>
          <w:color w:val="000000"/>
        </w:rPr>
        <w:t>To run the W-2 listing report:</w:t>
      </w:r>
    </w:p>
    <w:p w14:paraId="34ED5AC3" w14:textId="77777777" w:rsidR="001B1C9B" w:rsidRDefault="001E27A0">
      <w:pPr>
        <w:pStyle w:val="liListNumber"/>
        <w:numPr>
          <w:ilvl w:val="0"/>
          <w:numId w:val="226"/>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USA reports</w:t>
      </w:r>
      <w:r>
        <w:rPr>
          <w:color w:val="000000"/>
        </w:rPr>
        <w:t xml:space="preserve"> &gt; </w:t>
      </w:r>
      <w:r>
        <w:rPr>
          <w:rStyle w:val="spanFormFieldEmphasis"/>
        </w:rPr>
        <w:t>W2 listing</w:t>
      </w:r>
      <w:r>
        <w:rPr>
          <w:color w:val="000000"/>
        </w:rPr>
        <w:t xml:space="preserve"> to open the </w:t>
      </w:r>
      <w:r>
        <w:rPr>
          <w:rStyle w:val="spanFormFieldEmphasis"/>
        </w:rPr>
        <w:t>W2 listing</w:t>
      </w:r>
      <w:r>
        <w:rPr>
          <w:color w:val="000000"/>
        </w:rPr>
        <w:t xml:space="preserve"> </w:t>
      </w:r>
      <w:r>
        <w:rPr>
          <w:rStyle w:val="variable2"/>
        </w:rPr>
        <w:t>pane</w:t>
      </w:r>
      <w:r>
        <w:rPr>
          <w:color w:val="000000"/>
        </w:rPr>
        <w:t>.</w:t>
      </w:r>
    </w:p>
    <w:p w14:paraId="10BFBD6A" w14:textId="77777777" w:rsidR="001B1C9B" w:rsidRDefault="00E31C64">
      <w:pPr>
        <w:pStyle w:val="pImgCenter"/>
      </w:pPr>
      <w:r>
        <w:rPr>
          <w:noProof/>
        </w:rPr>
        <w:drawing>
          <wp:inline distT="0" distB="0" distL="0" distR="0" wp14:anchorId="1C55D878" wp14:editId="245E45F1">
            <wp:extent cx="2087880" cy="1714500"/>
            <wp:effectExtent l="0" t="0" r="0" b="0"/>
            <wp:docPr id="238"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8"/>
                    <pic:cNvPicPr preferRelativeResize="0">
                      <a:picLocks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87880" cy="1714500"/>
                    </a:xfrm>
                    <a:prstGeom prst="rect">
                      <a:avLst/>
                    </a:prstGeom>
                    <a:noFill/>
                    <a:ln>
                      <a:noFill/>
                    </a:ln>
                  </pic:spPr>
                </pic:pic>
              </a:graphicData>
            </a:graphic>
          </wp:inline>
        </w:drawing>
      </w:r>
    </w:p>
    <w:p w14:paraId="26D2456E" w14:textId="77777777" w:rsidR="001B1C9B" w:rsidRDefault="00E31C64">
      <w:pPr>
        <w:pStyle w:val="pImgCenter"/>
      </w:pPr>
      <w:r>
        <w:rPr>
          <w:noProof/>
        </w:rPr>
        <w:drawing>
          <wp:inline distT="0" distB="0" distL="0" distR="0" wp14:anchorId="4FADF9EE" wp14:editId="6059EEF5">
            <wp:extent cx="731520" cy="640080"/>
            <wp:effectExtent l="0" t="0" r="0" b="0"/>
            <wp:docPr id="239"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9"/>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6BBE5018" w14:textId="77777777" w:rsidR="001B1C9B" w:rsidRDefault="00E31C64">
      <w:pPr>
        <w:pStyle w:val="pImgCenter"/>
      </w:pPr>
      <w:r>
        <w:rPr>
          <w:noProof/>
        </w:rPr>
        <w:drawing>
          <wp:inline distT="0" distB="0" distL="0" distR="0" wp14:anchorId="7531227D" wp14:editId="79050E6B">
            <wp:extent cx="3703320" cy="2613660"/>
            <wp:effectExtent l="0" t="0" r="0" b="0"/>
            <wp:docPr id="240"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0"/>
                    <pic:cNvPicPr preferRelativeResize="0">
                      <a:picLocks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703320" cy="2613660"/>
                    </a:xfrm>
                    <a:prstGeom prst="rect">
                      <a:avLst/>
                    </a:prstGeom>
                    <a:noFill/>
                    <a:ln>
                      <a:noFill/>
                    </a:ln>
                  </pic:spPr>
                </pic:pic>
              </a:graphicData>
            </a:graphic>
          </wp:inline>
        </w:drawing>
      </w:r>
    </w:p>
    <w:p w14:paraId="7F139F54" w14:textId="77777777" w:rsidR="001B1C9B" w:rsidRDefault="001E27A0">
      <w:pPr>
        <w:pStyle w:val="liListNumber"/>
        <w:numPr>
          <w:ilvl w:val="0"/>
          <w:numId w:val="226"/>
        </w:numPr>
      </w:pPr>
      <w:r>
        <w:rPr>
          <w:color w:val="000000"/>
        </w:rPr>
        <w:t xml:space="preserve">Specify a </w:t>
      </w:r>
      <w:r>
        <w:rPr>
          <w:rStyle w:val="spanFormFieldEmphasis"/>
        </w:rPr>
        <w:t>Date period</w:t>
      </w:r>
      <w:r>
        <w:rPr>
          <w:color w:val="000000"/>
        </w:rPr>
        <w:t xml:space="preserve"> of </w:t>
      </w:r>
      <w:r>
        <w:rPr>
          <w:rStyle w:val="spanDataItem"/>
        </w:rPr>
        <w:t>Tax Year</w:t>
      </w:r>
      <w:r>
        <w:rPr>
          <w:color w:val="000000"/>
        </w:rPr>
        <w:t xml:space="preserve"> and select the current (or previous) year in the </w:t>
      </w:r>
      <w:r>
        <w:rPr>
          <w:rStyle w:val="spanFormFieldEmphasis"/>
        </w:rPr>
        <w:t>Date period year</w:t>
      </w:r>
      <w:r>
        <w:rPr>
          <w:color w:val="000000"/>
        </w:rPr>
        <w:t xml:space="preserve"> and </w:t>
      </w:r>
      <w:r>
        <w:rPr>
          <w:rStyle w:val="spanFormFieldEmphasis"/>
        </w:rPr>
        <w:t>Date period number</w:t>
      </w:r>
      <w:r>
        <w:rPr>
          <w:color w:val="000000"/>
        </w:rPr>
        <w:t xml:space="preserve"> fields.</w:t>
      </w:r>
    </w:p>
    <w:p w14:paraId="2ED44809" w14:textId="77777777" w:rsidR="001B1C9B" w:rsidRDefault="001E27A0">
      <w:pPr>
        <w:pStyle w:val="liListNumber"/>
        <w:numPr>
          <w:ilvl w:val="0"/>
          <w:numId w:val="226"/>
        </w:numPr>
      </w:pPr>
      <w:r>
        <w:rPr>
          <w:color w:val="000000"/>
        </w:rPr>
        <w:t xml:space="preserve">Specify any </w:t>
      </w:r>
      <w:r>
        <w:rPr>
          <w:rStyle w:val="spanFormFieldEmphasis"/>
        </w:rPr>
        <w:t>Listing options</w:t>
      </w:r>
      <w:r>
        <w:rPr>
          <w:color w:val="000000"/>
        </w:rPr>
        <w:t xml:space="preserve"> as desired. Specify the type of label to be used for summarizing local taxes in the </w:t>
      </w:r>
      <w:r>
        <w:rPr>
          <w:rStyle w:val="spanFormFieldEmphasis"/>
        </w:rPr>
        <w:t>Totals option</w:t>
      </w:r>
      <w:r>
        <w:rPr>
          <w:color w:val="000000"/>
        </w:rPr>
        <w:t xml:space="preserve"> as desired.</w:t>
      </w:r>
    </w:p>
    <w:p w14:paraId="20DC581D" w14:textId="77777777" w:rsidR="001B1C9B" w:rsidRDefault="001E27A0">
      <w:pPr>
        <w:pStyle w:val="liListNumber"/>
        <w:numPr>
          <w:ilvl w:val="0"/>
          <w:numId w:val="226"/>
        </w:numPr>
        <w:spacing w:after="160"/>
      </w:pPr>
      <w:r>
        <w:rPr>
          <w:color w:val="000000"/>
        </w:rPr>
        <w:t xml:space="preserve">Click </w:t>
      </w:r>
      <w:r>
        <w:rPr>
          <w:rStyle w:val="spanFormFieldEmphasis"/>
        </w:rPr>
        <w:t>OK</w:t>
      </w:r>
      <w:r>
        <w:rPr>
          <w:color w:val="000000"/>
        </w:rPr>
        <w:t xml:space="preserve"> to view the report.</w:t>
      </w:r>
    </w:p>
    <w:p w14:paraId="402D1804" w14:textId="77777777" w:rsidR="001B1C9B" w:rsidRDefault="001E27A0">
      <w:pPr>
        <w:pStyle w:val="h3Heading3"/>
      </w:pPr>
      <w:bookmarkStart w:id="114" w:name="_Toc176873415"/>
      <w:r>
        <w:t>7.4.2 Create W-2 Submission</w:t>
      </w:r>
      <w:bookmarkEnd w:id="114"/>
    </w:p>
    <w:p w14:paraId="1CFF363C" w14:textId="77777777" w:rsidR="001B1C9B" w:rsidRDefault="001E27A0">
      <w:pPr>
        <w:pStyle w:val="pBodyText"/>
      </w:pPr>
      <w:r>
        <w:rPr>
          <w:color w:val="000000"/>
        </w:rPr>
        <w:t xml:space="preserve">The </w:t>
      </w:r>
      <w:r>
        <w:rPr>
          <w:rStyle w:val="spanFormFieldEmphasis"/>
        </w:rPr>
        <w:t>W2 creation</w:t>
      </w:r>
      <w:r>
        <w:rPr>
          <w:color w:val="000000"/>
        </w:rPr>
        <w:t xml:space="preserve"> process includes creating a transmission file for W-2s intended for upload to the IRS. The process uses third-party software, Greenshades, to create and submit the report.</w:t>
      </w:r>
    </w:p>
    <w:p w14:paraId="05D05B0A" w14:textId="77777777" w:rsidR="001B1C9B" w:rsidRDefault="001E27A0">
      <w:pPr>
        <w:pStyle w:val="pBodyText"/>
      </w:pPr>
      <w:r>
        <w:rPr>
          <w:color w:val="000000"/>
        </w:rPr>
        <w:lastRenderedPageBreak/>
        <w:t>To create a W-2 submission file:</w:t>
      </w:r>
    </w:p>
    <w:p w14:paraId="25414DCD" w14:textId="77777777" w:rsidR="001B1C9B" w:rsidRDefault="001E27A0">
      <w:pPr>
        <w:pStyle w:val="liListNumber"/>
        <w:numPr>
          <w:ilvl w:val="0"/>
          <w:numId w:val="227"/>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W2 creation</w:t>
      </w:r>
      <w:r>
        <w:rPr>
          <w:color w:val="000000"/>
        </w:rPr>
        <w:t xml:space="preserve"> to open the </w:t>
      </w:r>
      <w:r>
        <w:rPr>
          <w:rStyle w:val="spanFormFieldEmphasis"/>
        </w:rPr>
        <w:t>W2 creation</w:t>
      </w:r>
      <w:r>
        <w:rPr>
          <w:color w:val="000000"/>
        </w:rPr>
        <w:t xml:space="preserve"> </w:t>
      </w:r>
      <w:r>
        <w:rPr>
          <w:rStyle w:val="variable2"/>
        </w:rPr>
        <w:t>pane</w:t>
      </w:r>
      <w:r>
        <w:rPr>
          <w:color w:val="000000"/>
        </w:rPr>
        <w:t>.</w:t>
      </w:r>
    </w:p>
    <w:p w14:paraId="555269AB" w14:textId="77777777" w:rsidR="001B1C9B" w:rsidRDefault="00E31C64">
      <w:pPr>
        <w:pStyle w:val="pImgCenter"/>
      </w:pPr>
      <w:r>
        <w:rPr>
          <w:noProof/>
        </w:rPr>
        <w:drawing>
          <wp:inline distT="0" distB="0" distL="0" distR="0" wp14:anchorId="52070632" wp14:editId="72859895">
            <wp:extent cx="2125980" cy="1493520"/>
            <wp:effectExtent l="0" t="0" r="0" b="0"/>
            <wp:docPr id="241"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1"/>
                    <pic:cNvPicPr preferRelativeResize="0">
                      <a:picLocks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125980" cy="1493520"/>
                    </a:xfrm>
                    <a:prstGeom prst="rect">
                      <a:avLst/>
                    </a:prstGeom>
                    <a:noFill/>
                    <a:ln>
                      <a:noFill/>
                    </a:ln>
                  </pic:spPr>
                </pic:pic>
              </a:graphicData>
            </a:graphic>
          </wp:inline>
        </w:drawing>
      </w:r>
    </w:p>
    <w:p w14:paraId="55ACA7CD" w14:textId="77777777" w:rsidR="001B1C9B" w:rsidRDefault="00E31C64">
      <w:pPr>
        <w:pStyle w:val="pImgCenter"/>
      </w:pPr>
      <w:r>
        <w:rPr>
          <w:noProof/>
        </w:rPr>
        <w:drawing>
          <wp:inline distT="0" distB="0" distL="0" distR="0" wp14:anchorId="0A3B85F7" wp14:editId="288F15B2">
            <wp:extent cx="731520" cy="640080"/>
            <wp:effectExtent l="0" t="0" r="0" b="0"/>
            <wp:docPr id="242"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2"/>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BAE45C7" w14:textId="77777777" w:rsidR="001B1C9B" w:rsidRDefault="00E31C64">
      <w:pPr>
        <w:pStyle w:val="pImgCenter"/>
      </w:pPr>
      <w:r>
        <w:rPr>
          <w:noProof/>
        </w:rPr>
        <w:drawing>
          <wp:inline distT="0" distB="0" distL="0" distR="0" wp14:anchorId="144013A6" wp14:editId="793E93CE">
            <wp:extent cx="4099560" cy="2583180"/>
            <wp:effectExtent l="0" t="0" r="0" b="0"/>
            <wp:docPr id="243"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pic:cNvPicPr preferRelativeResize="0">
                      <a:picLocks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099560" cy="2583180"/>
                    </a:xfrm>
                    <a:prstGeom prst="rect">
                      <a:avLst/>
                    </a:prstGeom>
                    <a:noFill/>
                    <a:ln>
                      <a:noFill/>
                    </a:ln>
                  </pic:spPr>
                </pic:pic>
              </a:graphicData>
            </a:graphic>
          </wp:inline>
        </w:drawing>
      </w:r>
    </w:p>
    <w:p w14:paraId="47B7C91F" w14:textId="77777777" w:rsidR="001B1C9B" w:rsidRDefault="001E27A0">
      <w:pPr>
        <w:pStyle w:val="liListNumber"/>
        <w:numPr>
          <w:ilvl w:val="0"/>
          <w:numId w:val="227"/>
        </w:numPr>
      </w:pPr>
      <w:r>
        <w:rPr>
          <w:color w:val="000000"/>
        </w:rPr>
        <w:t xml:space="preserve">Specify a </w:t>
      </w:r>
      <w:r>
        <w:rPr>
          <w:rStyle w:val="spanFormFieldEmphasis"/>
        </w:rPr>
        <w:t>Date period</w:t>
      </w:r>
      <w:r>
        <w:rPr>
          <w:color w:val="000000"/>
        </w:rPr>
        <w:t xml:space="preserve"> of </w:t>
      </w:r>
      <w:r>
        <w:rPr>
          <w:rStyle w:val="spanDataItem"/>
        </w:rPr>
        <w:t>Tax Year</w:t>
      </w:r>
      <w:r>
        <w:rPr>
          <w:color w:val="000000"/>
        </w:rPr>
        <w:t xml:space="preserve"> and select the current (or previous) year in the </w:t>
      </w:r>
      <w:r>
        <w:rPr>
          <w:rStyle w:val="spanFormFieldEmphasis"/>
        </w:rPr>
        <w:t>Date period year</w:t>
      </w:r>
      <w:r>
        <w:rPr>
          <w:color w:val="000000"/>
        </w:rPr>
        <w:t xml:space="preserve"> and </w:t>
      </w:r>
      <w:r>
        <w:rPr>
          <w:rStyle w:val="spanFormFieldEmphasis"/>
        </w:rPr>
        <w:t>Date period number</w:t>
      </w:r>
      <w:r>
        <w:rPr>
          <w:color w:val="000000"/>
        </w:rPr>
        <w:t xml:space="preserve"> fields.</w:t>
      </w:r>
    </w:p>
    <w:p w14:paraId="70AB7E54" w14:textId="77777777" w:rsidR="001B1C9B" w:rsidRDefault="001E27A0">
      <w:pPr>
        <w:pStyle w:val="liListNumber"/>
        <w:numPr>
          <w:ilvl w:val="0"/>
          <w:numId w:val="227"/>
        </w:numPr>
        <w:spacing w:after="160"/>
      </w:pPr>
      <w:r>
        <w:rPr>
          <w:color w:val="000000"/>
        </w:rPr>
        <w:t xml:space="preserve">Click </w:t>
      </w:r>
      <w:r>
        <w:rPr>
          <w:rStyle w:val="spanFormFieldEmphasis"/>
        </w:rPr>
        <w:t>OK</w:t>
      </w:r>
      <w:r>
        <w:rPr>
          <w:color w:val="000000"/>
        </w:rPr>
        <w:t xml:space="preserve"> to generate the W-2 submission form. </w:t>
      </w:r>
    </w:p>
    <w:p w14:paraId="7E1A5512"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533E9DC8" w14:textId="77777777" w:rsidR="001B1C9B" w:rsidRDefault="001E27A0">
      <w:pPr>
        <w:pStyle w:val="pBodyText"/>
      </w:pPr>
      <w:r>
        <w:rPr>
          <w:color w:val="000000"/>
        </w:rPr>
        <w:t xml:space="preserve">The W-2 submission file must be filed from the </w:t>
      </w:r>
      <w:r>
        <w:rPr>
          <w:rStyle w:val="spanFormFieldEmphasis"/>
        </w:rPr>
        <w:t>Tax Filing Center</w:t>
      </w:r>
      <w:r>
        <w:rPr>
          <w:color w:val="000000"/>
        </w:rPr>
        <w:t xml:space="preserve">. Refer to section </w:t>
      </w:r>
      <w:r>
        <w:rPr>
          <w:rStyle w:val="variable2"/>
        </w:rPr>
        <w:t>7.7.6</w:t>
      </w:r>
      <w:r>
        <w:rPr>
          <w:color w:val="000000"/>
        </w:rPr>
        <w:t xml:space="preserve"> for submitting the W-2 from the Filing Center.</w:t>
      </w:r>
    </w:p>
    <w:p w14:paraId="2437E071" w14:textId="77777777" w:rsidR="001B1C9B" w:rsidRDefault="001E27A0">
      <w:pPr>
        <w:pStyle w:val="h2Heading2"/>
      </w:pPr>
      <w:bookmarkStart w:id="115" w:name="_Toc176873416"/>
      <w:r>
        <w:t>7.5 View Certified Payroll Projects Report</w:t>
      </w:r>
      <w:bookmarkEnd w:id="115"/>
    </w:p>
    <w:p w14:paraId="0EAA2047" w14:textId="77777777" w:rsidR="001B1C9B" w:rsidRDefault="001E27A0">
      <w:pPr>
        <w:pStyle w:val="pBodyText"/>
      </w:pPr>
      <w:r>
        <w:rPr>
          <w:color w:val="000000"/>
        </w:rPr>
        <w:t>The Certified Payroll Projects report allows you to certify that your company is paying its workers prevailing wage rates, through cash and/or benefits, on federally funded construction projects in accordance with the Davis-Bacon act. This report can, for example, be used to fill out Form WH-347, published by the US Wage and Hour Division. Depending on which states you have workers in, you may have other requirements.</w:t>
      </w:r>
    </w:p>
    <w:p w14:paraId="2FA4F360" w14:textId="77777777" w:rsidR="001B1C9B" w:rsidRDefault="001E27A0">
      <w:pPr>
        <w:pStyle w:val="pBodyText"/>
      </w:pPr>
      <w:r>
        <w:rPr>
          <w:color w:val="000000"/>
        </w:rPr>
        <w:lastRenderedPageBreak/>
        <w:t>The Certified Payroll Projects report is a week-based report that reports on all earnings earned within the week period. All workers who belong to a weekly pay group and have earnings related to a certified payroll project are included in the report.</w:t>
      </w:r>
    </w:p>
    <w:p w14:paraId="66196A76" w14:textId="77777777" w:rsidR="001B1C9B" w:rsidRDefault="001E27A0">
      <w:pPr>
        <w:pStyle w:val="pBodyText"/>
      </w:pPr>
      <w:r>
        <w:rPr>
          <w:color w:val="000000"/>
        </w:rPr>
        <w:t>To view the Certified Payroll Projects report:</w:t>
      </w:r>
    </w:p>
    <w:p w14:paraId="781620BB" w14:textId="77777777" w:rsidR="001B1C9B" w:rsidRDefault="001E27A0">
      <w:pPr>
        <w:pStyle w:val="liListNumber"/>
        <w:numPr>
          <w:ilvl w:val="0"/>
          <w:numId w:val="228"/>
        </w:numPr>
        <w:spacing w:before="160"/>
      </w:pPr>
      <w:r>
        <w:rPr>
          <w:color w:val="000000"/>
        </w:rPr>
        <w:t xml:space="preserve">In the navigation pane, click </w:t>
      </w:r>
      <w:r>
        <w:rPr>
          <w:rStyle w:val="spanFormFieldEmphasis"/>
        </w:rPr>
        <w:t>Reports</w:t>
      </w:r>
      <w:r>
        <w:rPr>
          <w:color w:val="000000"/>
        </w:rPr>
        <w:t xml:space="preserve"> &gt; </w:t>
      </w:r>
      <w:r>
        <w:rPr>
          <w:rStyle w:val="spanFormFieldEmphasis"/>
        </w:rPr>
        <w:t>USA reports</w:t>
      </w:r>
      <w:r>
        <w:rPr>
          <w:color w:val="000000"/>
        </w:rPr>
        <w:t xml:space="preserve"> &gt; </w:t>
      </w:r>
      <w:r>
        <w:rPr>
          <w:rStyle w:val="spanFormFieldEmphasis"/>
        </w:rPr>
        <w:t>Certified payroll projects listing</w:t>
      </w:r>
      <w:r>
        <w:rPr>
          <w:color w:val="000000"/>
        </w:rPr>
        <w:t xml:space="preserve"> to open the </w:t>
      </w:r>
      <w:r>
        <w:rPr>
          <w:rStyle w:val="spanFormFieldEmphasis"/>
        </w:rPr>
        <w:t>Certified payroll projects listing</w:t>
      </w:r>
      <w:r>
        <w:rPr>
          <w:color w:val="000000"/>
        </w:rPr>
        <w:t xml:space="preserve"> </w:t>
      </w:r>
      <w:r>
        <w:rPr>
          <w:rStyle w:val="variable2"/>
        </w:rPr>
        <w:t>pane</w:t>
      </w:r>
      <w:r>
        <w:rPr>
          <w:color w:val="000000"/>
        </w:rPr>
        <w:t>.</w:t>
      </w:r>
    </w:p>
    <w:p w14:paraId="03F2AD68" w14:textId="77777777" w:rsidR="001B1C9B" w:rsidRDefault="00E31C64">
      <w:pPr>
        <w:pStyle w:val="pImgCenter"/>
      </w:pPr>
      <w:r>
        <w:rPr>
          <w:noProof/>
        </w:rPr>
        <w:drawing>
          <wp:inline distT="0" distB="0" distL="0" distR="0" wp14:anchorId="70B93121" wp14:editId="0B9EC364">
            <wp:extent cx="2247900" cy="1851660"/>
            <wp:effectExtent l="0" t="0" r="0" b="0"/>
            <wp:docPr id="244"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4"/>
                    <pic:cNvPicPr preferRelativeResize="0">
                      <a:picLocks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247900" cy="1851660"/>
                    </a:xfrm>
                    <a:prstGeom prst="rect">
                      <a:avLst/>
                    </a:prstGeom>
                    <a:noFill/>
                    <a:ln>
                      <a:noFill/>
                    </a:ln>
                  </pic:spPr>
                </pic:pic>
              </a:graphicData>
            </a:graphic>
          </wp:inline>
        </w:drawing>
      </w:r>
    </w:p>
    <w:p w14:paraId="0FF331D8" w14:textId="77777777" w:rsidR="001B1C9B" w:rsidRDefault="00E31C64">
      <w:pPr>
        <w:pStyle w:val="pImgCenter"/>
      </w:pPr>
      <w:r>
        <w:rPr>
          <w:noProof/>
        </w:rPr>
        <w:drawing>
          <wp:inline distT="0" distB="0" distL="0" distR="0" wp14:anchorId="64BA854E" wp14:editId="6298E118">
            <wp:extent cx="731520" cy="640080"/>
            <wp:effectExtent l="0" t="0" r="0" b="0"/>
            <wp:docPr id="245"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7FCBF4BF" w14:textId="77777777" w:rsidR="001B1C9B" w:rsidRDefault="00E31C64">
      <w:pPr>
        <w:pStyle w:val="pImgCenter"/>
      </w:pPr>
      <w:r>
        <w:rPr>
          <w:noProof/>
        </w:rPr>
        <w:drawing>
          <wp:inline distT="0" distB="0" distL="0" distR="0" wp14:anchorId="1E0034CE" wp14:editId="08F68992">
            <wp:extent cx="3512820" cy="3779520"/>
            <wp:effectExtent l="0" t="0" r="0" b="0"/>
            <wp:docPr id="246"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6"/>
                    <pic:cNvPicPr preferRelativeResize="0">
                      <a:picLocks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512820" cy="3779520"/>
                    </a:xfrm>
                    <a:prstGeom prst="rect">
                      <a:avLst/>
                    </a:prstGeom>
                    <a:noFill/>
                    <a:ln>
                      <a:noFill/>
                    </a:ln>
                  </pic:spPr>
                </pic:pic>
              </a:graphicData>
            </a:graphic>
          </wp:inline>
        </w:drawing>
      </w:r>
    </w:p>
    <w:p w14:paraId="4E7935F4" w14:textId="77777777" w:rsidR="001B1C9B" w:rsidRDefault="001E27A0">
      <w:pPr>
        <w:pStyle w:val="liListNumber"/>
        <w:numPr>
          <w:ilvl w:val="0"/>
          <w:numId w:val="228"/>
        </w:numPr>
      </w:pPr>
      <w:r>
        <w:rPr>
          <w:color w:val="000000"/>
        </w:rPr>
        <w:t xml:space="preserve">Specify the </w:t>
      </w:r>
      <w:r>
        <w:rPr>
          <w:rStyle w:val="spanFormFieldEmphasis"/>
        </w:rPr>
        <w:t>Pay group</w:t>
      </w:r>
      <w:r>
        <w:rPr>
          <w:color w:val="000000"/>
        </w:rPr>
        <w:t xml:space="preserve"> to run the report for.</w:t>
      </w:r>
    </w:p>
    <w:p w14:paraId="1B17A124" w14:textId="77777777" w:rsidR="001B1C9B" w:rsidRDefault="001E27A0">
      <w:pPr>
        <w:pStyle w:val="liListNumber"/>
        <w:numPr>
          <w:ilvl w:val="0"/>
          <w:numId w:val="228"/>
        </w:numPr>
      </w:pPr>
      <w:r>
        <w:rPr>
          <w:color w:val="000000"/>
        </w:rPr>
        <w:lastRenderedPageBreak/>
        <w:t xml:space="preserve">Specify the </w:t>
      </w:r>
      <w:r>
        <w:rPr>
          <w:rStyle w:val="spanFormFieldEmphasis"/>
        </w:rPr>
        <w:t>Date period year</w:t>
      </w:r>
      <w:r>
        <w:rPr>
          <w:color w:val="000000"/>
        </w:rPr>
        <w:t xml:space="preserve"> and </w:t>
      </w:r>
      <w:r>
        <w:rPr>
          <w:rStyle w:val="spanFormFieldEmphasis"/>
        </w:rPr>
        <w:t>Date period number</w:t>
      </w:r>
      <w:r>
        <w:rPr>
          <w:color w:val="000000"/>
        </w:rPr>
        <w:t xml:space="preserve"> of the pay period for which to run the report. All earnings within this period are included in the report, including earning adjustments made in this time frame.</w:t>
      </w:r>
    </w:p>
    <w:p w14:paraId="748DB133" w14:textId="77777777" w:rsidR="001B1C9B" w:rsidRDefault="001E27A0">
      <w:pPr>
        <w:pStyle w:val="liListNumber"/>
        <w:numPr>
          <w:ilvl w:val="0"/>
          <w:numId w:val="228"/>
        </w:numPr>
      </w:pPr>
      <w:r>
        <w:rPr>
          <w:color w:val="000000"/>
        </w:rPr>
        <w:t xml:space="preserve">Specify the </w:t>
      </w:r>
      <w:r>
        <w:rPr>
          <w:rStyle w:val="spanFormFieldEmphasis"/>
        </w:rPr>
        <w:t>Certified payroll project</w:t>
      </w:r>
      <w:r>
        <w:rPr>
          <w:color w:val="000000"/>
        </w:rPr>
        <w:t xml:space="preserve"> to view wage rates for.</w:t>
      </w:r>
    </w:p>
    <w:p w14:paraId="7AD3EA89" w14:textId="77777777" w:rsidR="001B1C9B" w:rsidRDefault="001E27A0">
      <w:pPr>
        <w:pStyle w:val="liListNumber"/>
        <w:numPr>
          <w:ilvl w:val="0"/>
          <w:numId w:val="228"/>
        </w:numPr>
      </w:pPr>
      <w:r>
        <w:rPr>
          <w:color w:val="000000"/>
        </w:rPr>
        <w:t xml:space="preserve">Select whether to </w:t>
      </w:r>
      <w:r>
        <w:rPr>
          <w:rStyle w:val="spanFormFieldEmphasis"/>
        </w:rPr>
        <w:t>Include subprojects</w:t>
      </w:r>
      <w:r>
        <w:rPr>
          <w:color w:val="000000"/>
        </w:rPr>
        <w:t xml:space="preserve"> or not. If included, project data is summarized for all subprojects under the selected project. If not included, only the hours of the main project are displayed.</w:t>
      </w:r>
    </w:p>
    <w:p w14:paraId="2ED97119" w14:textId="77777777" w:rsidR="001B1C9B" w:rsidRDefault="001E27A0">
      <w:pPr>
        <w:pStyle w:val="liListNumber"/>
        <w:numPr>
          <w:ilvl w:val="0"/>
          <w:numId w:val="228"/>
        </w:numPr>
        <w:spacing w:after="160"/>
      </w:pPr>
      <w:r>
        <w:rPr>
          <w:color w:val="000000"/>
        </w:rPr>
        <w:t xml:space="preserve">Click </w:t>
      </w:r>
      <w:r>
        <w:rPr>
          <w:rStyle w:val="spanFormFieldEmphasis"/>
        </w:rPr>
        <w:t>OK</w:t>
      </w:r>
      <w:r>
        <w:rPr>
          <w:color w:val="000000"/>
        </w:rPr>
        <w:t xml:space="preserve"> to generate the report. </w:t>
      </w:r>
    </w:p>
    <w:p w14:paraId="66D49223"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03F7428D" w14:textId="77777777" w:rsidR="001B1C9B" w:rsidRDefault="001E27A0">
      <w:pPr>
        <w:pStyle w:val="h2Heading2"/>
      </w:pPr>
      <w:bookmarkStart w:id="116" w:name="_Toc176873417"/>
      <w:r>
        <w:t>7.6 Create Local Taxes Reports</w:t>
      </w:r>
      <w:bookmarkEnd w:id="116"/>
    </w:p>
    <w:p w14:paraId="3FC0DC09" w14:textId="77777777" w:rsidR="001B1C9B" w:rsidRDefault="001E27A0">
      <w:pPr>
        <w:pStyle w:val="pBodyText"/>
      </w:pPr>
      <w:r>
        <w:rPr>
          <w:color w:val="000000"/>
        </w:rPr>
        <w:t>Local taxes withheld from your workers can be reported for your organization on a monthly, quarterly, or yearly basis. The process uses third-party software, Greenshades, to submit the report. The file produced is in XML format.</w:t>
      </w:r>
    </w:p>
    <w:p w14:paraId="64C623AD" w14:textId="77777777" w:rsidR="001B1C9B" w:rsidRDefault="001E27A0">
      <w:pPr>
        <w:pStyle w:val="h3Heading3"/>
      </w:pPr>
      <w:bookmarkStart w:id="117" w:name="_Toc176873418"/>
      <w:r>
        <w:t>7.6.1 Report Monthly Local Taxes</w:t>
      </w:r>
      <w:bookmarkEnd w:id="117"/>
    </w:p>
    <w:p w14:paraId="20539EF5" w14:textId="77777777" w:rsidR="001B1C9B" w:rsidRDefault="001E27A0">
      <w:pPr>
        <w:pStyle w:val="pBodyText"/>
      </w:pPr>
      <w:r>
        <w:rPr>
          <w:color w:val="000000"/>
        </w:rPr>
        <w:t>To create a monthly local taxes import file:</w:t>
      </w:r>
    </w:p>
    <w:p w14:paraId="4305E130" w14:textId="77777777" w:rsidR="001B1C9B" w:rsidRDefault="001E27A0">
      <w:pPr>
        <w:pStyle w:val="liListNumber"/>
        <w:numPr>
          <w:ilvl w:val="0"/>
          <w:numId w:val="229"/>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Monthly</w:t>
      </w:r>
      <w:r>
        <w:rPr>
          <w:color w:val="000000"/>
        </w:rPr>
        <w:t xml:space="preserve"> &gt; </w:t>
      </w:r>
      <w:r>
        <w:rPr>
          <w:rStyle w:val="spanFormFieldEmphasis"/>
        </w:rPr>
        <w:t>Local taxes creation</w:t>
      </w:r>
      <w:r>
        <w:rPr>
          <w:color w:val="000000"/>
        </w:rPr>
        <w:t xml:space="preserve"> to open the </w:t>
      </w:r>
      <w:r>
        <w:rPr>
          <w:rStyle w:val="spanFormFieldEmphasis"/>
        </w:rPr>
        <w:t>Local taxes reporting</w:t>
      </w:r>
      <w:r>
        <w:rPr>
          <w:color w:val="000000"/>
        </w:rPr>
        <w:t xml:space="preserve"> </w:t>
      </w:r>
      <w:r>
        <w:rPr>
          <w:rStyle w:val="variable2"/>
        </w:rPr>
        <w:t>pane</w:t>
      </w:r>
      <w:r>
        <w:rPr>
          <w:color w:val="000000"/>
        </w:rPr>
        <w:t>.</w:t>
      </w:r>
    </w:p>
    <w:p w14:paraId="539CD384" w14:textId="77777777" w:rsidR="001B1C9B" w:rsidRDefault="00E31C64">
      <w:pPr>
        <w:pStyle w:val="pImgCenter"/>
      </w:pPr>
      <w:r>
        <w:rPr>
          <w:noProof/>
        </w:rPr>
        <w:drawing>
          <wp:inline distT="0" distB="0" distL="0" distR="0" wp14:anchorId="75086B7F" wp14:editId="5F10CF96">
            <wp:extent cx="2171700" cy="1013460"/>
            <wp:effectExtent l="0" t="0" r="0" b="0"/>
            <wp:docPr id="24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7"/>
                    <pic:cNvPicPr preferRelativeResize="0">
                      <a:picLocks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71700" cy="1013460"/>
                    </a:xfrm>
                    <a:prstGeom prst="rect">
                      <a:avLst/>
                    </a:prstGeom>
                    <a:noFill/>
                    <a:ln>
                      <a:noFill/>
                    </a:ln>
                  </pic:spPr>
                </pic:pic>
              </a:graphicData>
            </a:graphic>
          </wp:inline>
        </w:drawing>
      </w:r>
    </w:p>
    <w:p w14:paraId="426B4A11" w14:textId="77777777" w:rsidR="001B1C9B" w:rsidRDefault="00E31C64">
      <w:pPr>
        <w:pStyle w:val="pImgCenter"/>
      </w:pPr>
      <w:r>
        <w:rPr>
          <w:noProof/>
        </w:rPr>
        <w:drawing>
          <wp:inline distT="0" distB="0" distL="0" distR="0" wp14:anchorId="22F88F6D" wp14:editId="34A30B96">
            <wp:extent cx="731520" cy="640080"/>
            <wp:effectExtent l="0" t="0" r="0" b="0"/>
            <wp:docPr id="248"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29054339" w14:textId="77777777" w:rsidR="001B1C9B" w:rsidRDefault="00E31C64">
      <w:pPr>
        <w:pStyle w:val="pImgCenter"/>
      </w:pPr>
      <w:r>
        <w:rPr>
          <w:noProof/>
        </w:rPr>
        <w:lastRenderedPageBreak/>
        <w:drawing>
          <wp:inline distT="0" distB="0" distL="0" distR="0" wp14:anchorId="6E003BCD" wp14:editId="1A031E29">
            <wp:extent cx="3573780" cy="3733800"/>
            <wp:effectExtent l="0" t="0" r="0" b="0"/>
            <wp:docPr id="249"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9"/>
                    <pic:cNvPicPr preferRelativeResize="0">
                      <a:picLocks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573780" cy="3733800"/>
                    </a:xfrm>
                    <a:prstGeom prst="rect">
                      <a:avLst/>
                    </a:prstGeom>
                    <a:noFill/>
                    <a:ln>
                      <a:noFill/>
                    </a:ln>
                  </pic:spPr>
                </pic:pic>
              </a:graphicData>
            </a:graphic>
          </wp:inline>
        </w:drawing>
      </w:r>
    </w:p>
    <w:p w14:paraId="49F09B67" w14:textId="77777777" w:rsidR="001B1C9B" w:rsidRDefault="001E27A0">
      <w:pPr>
        <w:pStyle w:val="liListNumber"/>
        <w:numPr>
          <w:ilvl w:val="0"/>
          <w:numId w:val="229"/>
        </w:numPr>
      </w:pPr>
      <w:r>
        <w:rPr>
          <w:color w:val="000000"/>
        </w:rPr>
        <w:t xml:space="preserve">Specify the </w:t>
      </w:r>
      <w:r>
        <w:rPr>
          <w:rStyle w:val="spanFormFieldEmphasis"/>
        </w:rPr>
        <w:t>Date period year</w:t>
      </w:r>
      <w:r>
        <w:rPr>
          <w:color w:val="000000"/>
        </w:rPr>
        <w:t xml:space="preserve"> and </w:t>
      </w:r>
      <w:r>
        <w:rPr>
          <w:rStyle w:val="spanFormFieldEmphasis"/>
        </w:rPr>
        <w:t>Date period number</w:t>
      </w:r>
      <w:r>
        <w:rPr>
          <w:color w:val="000000"/>
        </w:rPr>
        <w:t xml:space="preserve"> fields of the month to generate local taxes data from.</w:t>
      </w:r>
    </w:p>
    <w:p w14:paraId="2E869303" w14:textId="77777777" w:rsidR="001B1C9B" w:rsidRDefault="001E27A0">
      <w:pPr>
        <w:pStyle w:val="liListNumber"/>
        <w:numPr>
          <w:ilvl w:val="0"/>
          <w:numId w:val="229"/>
        </w:numPr>
        <w:spacing w:after="160"/>
      </w:pPr>
      <w:r>
        <w:rPr>
          <w:color w:val="000000"/>
        </w:rPr>
        <w:t xml:space="preserve">Click </w:t>
      </w:r>
      <w:r>
        <w:rPr>
          <w:rStyle w:val="spanFormFieldEmphasis"/>
        </w:rPr>
        <w:t>OK</w:t>
      </w:r>
      <w:r>
        <w:rPr>
          <w:color w:val="000000"/>
        </w:rPr>
        <w:t xml:space="preserve"> to generate the local taxes report submission. </w:t>
      </w:r>
    </w:p>
    <w:p w14:paraId="7BC2B6B3"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77E7DE58" w14:textId="77777777" w:rsidR="001B1C9B" w:rsidRDefault="001E27A0">
      <w:pPr>
        <w:pStyle w:val="pBodyText"/>
      </w:pPr>
      <w:r>
        <w:rPr>
          <w:color w:val="000000"/>
        </w:rPr>
        <w:t xml:space="preserve">The local taxes report submission file must be filed through the </w:t>
      </w:r>
      <w:r>
        <w:rPr>
          <w:rStyle w:val="spanFormFieldEmphasis"/>
        </w:rPr>
        <w:t>Tax Filing Center</w:t>
      </w:r>
      <w:r>
        <w:rPr>
          <w:color w:val="000000"/>
        </w:rPr>
        <w:t xml:space="preserve">. Refer to section </w:t>
      </w:r>
      <w:r>
        <w:rPr>
          <w:rStyle w:val="variable2"/>
        </w:rPr>
        <w:t>7.7</w:t>
      </w:r>
      <w:r>
        <w:rPr>
          <w:color w:val="000000"/>
        </w:rPr>
        <w:t xml:space="preserve"> for submitting from TFC.</w:t>
      </w:r>
    </w:p>
    <w:p w14:paraId="1549D6C6" w14:textId="77777777" w:rsidR="001B1C9B" w:rsidRDefault="001E27A0">
      <w:pPr>
        <w:pStyle w:val="h3Heading3"/>
      </w:pPr>
      <w:bookmarkStart w:id="118" w:name="_Toc176873419"/>
      <w:r>
        <w:t>7.6.2 Report Quarterly Local Taxes</w:t>
      </w:r>
      <w:bookmarkEnd w:id="118"/>
    </w:p>
    <w:p w14:paraId="4CC126B2" w14:textId="77777777" w:rsidR="001B1C9B" w:rsidRDefault="001E27A0">
      <w:pPr>
        <w:pStyle w:val="pBodyText"/>
      </w:pPr>
      <w:r>
        <w:rPr>
          <w:color w:val="000000"/>
        </w:rPr>
        <w:t>To create a quarterly local taxes import file:</w:t>
      </w:r>
    </w:p>
    <w:p w14:paraId="28F6606B" w14:textId="77777777" w:rsidR="001B1C9B" w:rsidRDefault="001E27A0">
      <w:pPr>
        <w:pStyle w:val="liListNumber"/>
        <w:numPr>
          <w:ilvl w:val="0"/>
          <w:numId w:val="230"/>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Quarterly</w:t>
      </w:r>
      <w:r>
        <w:rPr>
          <w:color w:val="000000"/>
        </w:rPr>
        <w:t xml:space="preserve"> &gt; </w:t>
      </w:r>
      <w:r>
        <w:rPr>
          <w:rStyle w:val="spanFormFieldEmphasis"/>
        </w:rPr>
        <w:t>Local taxes creation</w:t>
      </w:r>
      <w:r>
        <w:rPr>
          <w:color w:val="000000"/>
        </w:rPr>
        <w:t xml:space="preserve"> to open the </w:t>
      </w:r>
      <w:r>
        <w:rPr>
          <w:rStyle w:val="spanFormFieldEmphasis"/>
        </w:rPr>
        <w:t>Local taxes reporting</w:t>
      </w:r>
      <w:r>
        <w:rPr>
          <w:color w:val="000000"/>
        </w:rPr>
        <w:t xml:space="preserve"> </w:t>
      </w:r>
      <w:r>
        <w:rPr>
          <w:rStyle w:val="variable2"/>
        </w:rPr>
        <w:t>pane</w:t>
      </w:r>
      <w:r>
        <w:rPr>
          <w:color w:val="000000"/>
        </w:rPr>
        <w:t>.</w:t>
      </w:r>
    </w:p>
    <w:p w14:paraId="0EDDB5FA" w14:textId="77777777" w:rsidR="001B1C9B" w:rsidRDefault="00E31C64">
      <w:pPr>
        <w:pStyle w:val="pImgCenter"/>
      </w:pPr>
      <w:r>
        <w:rPr>
          <w:noProof/>
        </w:rPr>
        <w:drawing>
          <wp:inline distT="0" distB="0" distL="0" distR="0" wp14:anchorId="04A8D9F3" wp14:editId="5CBDE497">
            <wp:extent cx="2369820" cy="1645920"/>
            <wp:effectExtent l="0" t="0" r="0" b="0"/>
            <wp:docPr id="250"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0"/>
                    <pic:cNvPicPr preferRelativeResize="0">
                      <a:picLocks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369820" cy="1645920"/>
                    </a:xfrm>
                    <a:prstGeom prst="rect">
                      <a:avLst/>
                    </a:prstGeom>
                    <a:noFill/>
                    <a:ln>
                      <a:noFill/>
                    </a:ln>
                  </pic:spPr>
                </pic:pic>
              </a:graphicData>
            </a:graphic>
          </wp:inline>
        </w:drawing>
      </w:r>
    </w:p>
    <w:p w14:paraId="6A9AE7C6" w14:textId="77777777" w:rsidR="001B1C9B" w:rsidRDefault="00E31C64">
      <w:pPr>
        <w:pStyle w:val="pImgCenter"/>
      </w:pPr>
      <w:r>
        <w:rPr>
          <w:noProof/>
        </w:rPr>
        <w:lastRenderedPageBreak/>
        <w:drawing>
          <wp:inline distT="0" distB="0" distL="0" distR="0" wp14:anchorId="7BF76039" wp14:editId="5C337612">
            <wp:extent cx="731520" cy="640080"/>
            <wp:effectExtent l="0" t="0" r="0" b="0"/>
            <wp:docPr id="251"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1"/>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3BA7A5C" w14:textId="77777777" w:rsidR="001B1C9B" w:rsidRDefault="00E31C64">
      <w:pPr>
        <w:pStyle w:val="pImgCenter"/>
      </w:pPr>
      <w:r>
        <w:rPr>
          <w:noProof/>
        </w:rPr>
        <w:drawing>
          <wp:inline distT="0" distB="0" distL="0" distR="0" wp14:anchorId="3D458B0C" wp14:editId="2FF42486">
            <wp:extent cx="3756660" cy="3970020"/>
            <wp:effectExtent l="0" t="0" r="0" b="0"/>
            <wp:docPr id="252"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2"/>
                    <pic:cNvPicPr preferRelativeResize="0">
                      <a:picLocks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756660" cy="3970020"/>
                    </a:xfrm>
                    <a:prstGeom prst="rect">
                      <a:avLst/>
                    </a:prstGeom>
                    <a:noFill/>
                    <a:ln>
                      <a:noFill/>
                    </a:ln>
                  </pic:spPr>
                </pic:pic>
              </a:graphicData>
            </a:graphic>
          </wp:inline>
        </w:drawing>
      </w:r>
    </w:p>
    <w:p w14:paraId="33F4F6B0" w14:textId="77777777" w:rsidR="001B1C9B" w:rsidRDefault="001E27A0">
      <w:pPr>
        <w:pStyle w:val="liListNumber"/>
        <w:numPr>
          <w:ilvl w:val="0"/>
          <w:numId w:val="230"/>
        </w:numPr>
      </w:pPr>
      <w:r>
        <w:rPr>
          <w:color w:val="000000"/>
        </w:rPr>
        <w:t xml:space="preserve">Specify the </w:t>
      </w:r>
      <w:r>
        <w:rPr>
          <w:rStyle w:val="spanFormFieldEmphasis"/>
        </w:rPr>
        <w:t>Date period year</w:t>
      </w:r>
      <w:r>
        <w:rPr>
          <w:color w:val="000000"/>
        </w:rPr>
        <w:t xml:space="preserve"> and </w:t>
      </w:r>
      <w:r>
        <w:rPr>
          <w:rStyle w:val="spanFormFieldEmphasis"/>
        </w:rPr>
        <w:t>Date period number</w:t>
      </w:r>
      <w:r>
        <w:rPr>
          <w:color w:val="000000"/>
        </w:rPr>
        <w:t xml:space="preserve"> fields of the quarter to generate local taxes data from.</w:t>
      </w:r>
    </w:p>
    <w:p w14:paraId="57A87A8E" w14:textId="77777777" w:rsidR="001B1C9B" w:rsidRDefault="001E27A0">
      <w:pPr>
        <w:pStyle w:val="liListNumber"/>
        <w:numPr>
          <w:ilvl w:val="0"/>
          <w:numId w:val="230"/>
        </w:numPr>
        <w:spacing w:after="160"/>
      </w:pPr>
      <w:r>
        <w:rPr>
          <w:color w:val="000000"/>
        </w:rPr>
        <w:t xml:space="preserve">Click </w:t>
      </w:r>
      <w:r>
        <w:rPr>
          <w:rStyle w:val="spanFormFieldEmphasis"/>
        </w:rPr>
        <w:t>OK</w:t>
      </w:r>
      <w:r>
        <w:rPr>
          <w:color w:val="000000"/>
        </w:rPr>
        <w:t xml:space="preserve"> to generate the local taxes report submission.</w:t>
      </w:r>
    </w:p>
    <w:p w14:paraId="75727166"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427551C3" w14:textId="77777777" w:rsidR="001B1C9B" w:rsidRDefault="001E27A0">
      <w:pPr>
        <w:pStyle w:val="pBodyText"/>
      </w:pPr>
      <w:r>
        <w:rPr>
          <w:color w:val="000000"/>
        </w:rPr>
        <w:t xml:space="preserve">The local taxes report submission file must be filed through the </w:t>
      </w:r>
      <w:r>
        <w:rPr>
          <w:rStyle w:val="spanFormFieldEmphasis"/>
        </w:rPr>
        <w:t>Tax Filing Center</w:t>
      </w:r>
      <w:r>
        <w:rPr>
          <w:color w:val="000000"/>
        </w:rPr>
        <w:t xml:space="preserve">. Refer to section </w:t>
      </w:r>
      <w:r>
        <w:rPr>
          <w:rStyle w:val="variable2"/>
        </w:rPr>
        <w:t>7.7</w:t>
      </w:r>
      <w:r>
        <w:rPr>
          <w:color w:val="000000"/>
        </w:rPr>
        <w:t xml:space="preserve"> for submitting the from TFC.</w:t>
      </w:r>
    </w:p>
    <w:p w14:paraId="29CE7B7C" w14:textId="77777777" w:rsidR="001B1C9B" w:rsidRDefault="001E27A0">
      <w:pPr>
        <w:pStyle w:val="h3Heading3"/>
      </w:pPr>
      <w:bookmarkStart w:id="119" w:name="_Toc176873420"/>
      <w:r>
        <w:t>7.6.3 Report Year-end Local Taxes</w:t>
      </w:r>
      <w:bookmarkEnd w:id="119"/>
    </w:p>
    <w:p w14:paraId="71640F1F" w14:textId="77777777" w:rsidR="001B1C9B" w:rsidRDefault="001E27A0">
      <w:pPr>
        <w:pStyle w:val="pBodyText"/>
      </w:pPr>
      <w:r>
        <w:rPr>
          <w:color w:val="000000"/>
        </w:rPr>
        <w:t>To create a year-end local taxes import file:</w:t>
      </w:r>
    </w:p>
    <w:p w14:paraId="26A5189E" w14:textId="77777777" w:rsidR="001B1C9B" w:rsidRDefault="001E27A0">
      <w:pPr>
        <w:pStyle w:val="liListNumber"/>
        <w:numPr>
          <w:ilvl w:val="0"/>
          <w:numId w:val="231"/>
        </w:numPr>
        <w:spacing w:before="160"/>
      </w:pPr>
      <w:r>
        <w:rPr>
          <w:color w:val="000000"/>
        </w:rPr>
        <w:t xml:space="preserve">In the navigation pane, click </w:t>
      </w:r>
      <w:r>
        <w:rPr>
          <w:rStyle w:val="spanFormFieldEmphasis"/>
        </w:rPr>
        <w:t>Periodic</w:t>
      </w:r>
      <w:r>
        <w:rPr>
          <w:color w:val="000000"/>
        </w:rPr>
        <w:t xml:space="preserve"> &gt; </w:t>
      </w:r>
      <w:r>
        <w:rPr>
          <w:rStyle w:val="spanFormFieldEmphasis"/>
        </w:rPr>
        <w:t>Year end</w:t>
      </w:r>
      <w:r>
        <w:rPr>
          <w:color w:val="000000"/>
        </w:rPr>
        <w:t xml:space="preserve"> &gt; </w:t>
      </w:r>
      <w:r>
        <w:rPr>
          <w:rStyle w:val="spanFormFieldEmphasis"/>
        </w:rPr>
        <w:t>Local taxes creation</w:t>
      </w:r>
      <w:r>
        <w:rPr>
          <w:color w:val="000000"/>
        </w:rPr>
        <w:t xml:space="preserve"> to open the </w:t>
      </w:r>
      <w:r>
        <w:rPr>
          <w:rStyle w:val="spanFormFieldEmphasis"/>
        </w:rPr>
        <w:t>Local taxes reporting</w:t>
      </w:r>
      <w:r>
        <w:rPr>
          <w:color w:val="000000"/>
        </w:rPr>
        <w:t xml:space="preserve"> </w:t>
      </w:r>
      <w:r>
        <w:rPr>
          <w:rStyle w:val="variable2"/>
        </w:rPr>
        <w:t>pane</w:t>
      </w:r>
      <w:r>
        <w:rPr>
          <w:color w:val="000000"/>
        </w:rPr>
        <w:t>.</w:t>
      </w:r>
    </w:p>
    <w:p w14:paraId="26AE1EB8" w14:textId="77777777" w:rsidR="001B1C9B" w:rsidRDefault="00E31C64">
      <w:pPr>
        <w:pStyle w:val="pImgCenter"/>
      </w:pPr>
      <w:r>
        <w:rPr>
          <w:noProof/>
        </w:rPr>
        <w:lastRenderedPageBreak/>
        <w:drawing>
          <wp:inline distT="0" distB="0" distL="0" distR="0" wp14:anchorId="442A085D" wp14:editId="1B8FAFE7">
            <wp:extent cx="2369820" cy="1676400"/>
            <wp:effectExtent l="0" t="0" r="0" b="0"/>
            <wp:docPr id="253"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3"/>
                    <pic:cNvPicPr preferRelativeResize="0">
                      <a:picLocks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369820" cy="1676400"/>
                    </a:xfrm>
                    <a:prstGeom prst="rect">
                      <a:avLst/>
                    </a:prstGeom>
                    <a:noFill/>
                    <a:ln>
                      <a:noFill/>
                    </a:ln>
                  </pic:spPr>
                </pic:pic>
              </a:graphicData>
            </a:graphic>
          </wp:inline>
        </w:drawing>
      </w:r>
    </w:p>
    <w:p w14:paraId="00DD50F7" w14:textId="77777777" w:rsidR="001B1C9B" w:rsidRDefault="00E31C64">
      <w:pPr>
        <w:pStyle w:val="pImgCenter"/>
      </w:pPr>
      <w:r>
        <w:rPr>
          <w:noProof/>
        </w:rPr>
        <w:drawing>
          <wp:inline distT="0" distB="0" distL="0" distR="0" wp14:anchorId="725BFBC5" wp14:editId="4DD6A003">
            <wp:extent cx="731520" cy="640080"/>
            <wp:effectExtent l="0" t="0" r="0" b="0"/>
            <wp:docPr id="254"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4577B838" w14:textId="77777777" w:rsidR="001B1C9B" w:rsidRDefault="00E31C64">
      <w:pPr>
        <w:pStyle w:val="pImgCenter"/>
      </w:pPr>
      <w:r>
        <w:rPr>
          <w:noProof/>
        </w:rPr>
        <w:drawing>
          <wp:inline distT="0" distB="0" distL="0" distR="0" wp14:anchorId="3DC57F36" wp14:editId="5CAE1893">
            <wp:extent cx="3688080" cy="3886200"/>
            <wp:effectExtent l="0" t="0" r="0" b="0"/>
            <wp:docPr id="255"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5"/>
                    <pic:cNvPicPr preferRelativeResize="0">
                      <a:picLocks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88080" cy="3886200"/>
                    </a:xfrm>
                    <a:prstGeom prst="rect">
                      <a:avLst/>
                    </a:prstGeom>
                    <a:noFill/>
                    <a:ln>
                      <a:noFill/>
                    </a:ln>
                  </pic:spPr>
                </pic:pic>
              </a:graphicData>
            </a:graphic>
          </wp:inline>
        </w:drawing>
      </w:r>
    </w:p>
    <w:p w14:paraId="1CE327CB" w14:textId="77777777" w:rsidR="001B1C9B" w:rsidRDefault="001E27A0">
      <w:pPr>
        <w:pStyle w:val="liListNumber"/>
        <w:numPr>
          <w:ilvl w:val="0"/>
          <w:numId w:val="231"/>
        </w:numPr>
      </w:pPr>
      <w:r>
        <w:rPr>
          <w:color w:val="000000"/>
        </w:rPr>
        <w:t xml:space="preserve">Specify the </w:t>
      </w:r>
      <w:r>
        <w:rPr>
          <w:rStyle w:val="spanFormFieldEmphasis"/>
        </w:rPr>
        <w:t>Date period year</w:t>
      </w:r>
      <w:r>
        <w:rPr>
          <w:color w:val="000000"/>
        </w:rPr>
        <w:t xml:space="preserve"> and </w:t>
      </w:r>
      <w:r>
        <w:rPr>
          <w:rStyle w:val="spanFormFieldEmphasis"/>
        </w:rPr>
        <w:t>Date period number</w:t>
      </w:r>
      <w:r>
        <w:rPr>
          <w:color w:val="000000"/>
        </w:rPr>
        <w:t xml:space="preserve"> fields of the year to generate local taxes data from.</w:t>
      </w:r>
    </w:p>
    <w:p w14:paraId="517A67D1" w14:textId="77777777" w:rsidR="001B1C9B" w:rsidRDefault="001E27A0">
      <w:pPr>
        <w:pStyle w:val="liListNumber"/>
        <w:numPr>
          <w:ilvl w:val="0"/>
          <w:numId w:val="231"/>
        </w:numPr>
        <w:spacing w:after="160"/>
      </w:pPr>
      <w:r>
        <w:rPr>
          <w:color w:val="000000"/>
        </w:rPr>
        <w:t xml:space="preserve">Click </w:t>
      </w:r>
      <w:r>
        <w:rPr>
          <w:rStyle w:val="spanFormFieldEmphasis"/>
        </w:rPr>
        <w:t>OK</w:t>
      </w:r>
      <w:r>
        <w:rPr>
          <w:color w:val="000000"/>
        </w:rPr>
        <w:t xml:space="preserve"> to generate the local taxes report submission.</w:t>
      </w:r>
    </w:p>
    <w:p w14:paraId="5FEDAB4B" w14:textId="77777777" w:rsidR="001B1C9B" w:rsidRDefault="001E27A0">
      <w:pPr>
        <w:pStyle w:val="pBodyText"/>
      </w:pPr>
      <w:r>
        <w:rPr>
          <w:color w:val="000000"/>
        </w:rPr>
        <w:t xml:space="preserve">To download the XML file to your local computer, see section </w:t>
      </w:r>
      <w:r>
        <w:rPr>
          <w:rStyle w:val="variable2"/>
        </w:rPr>
        <w:t>5.1.12</w:t>
      </w:r>
      <w:r>
        <w:rPr>
          <w:color w:val="000000"/>
        </w:rPr>
        <w:t>.</w:t>
      </w:r>
    </w:p>
    <w:p w14:paraId="3BD14B71" w14:textId="77777777" w:rsidR="001B1C9B" w:rsidRDefault="001E27A0">
      <w:pPr>
        <w:pStyle w:val="pBodyText"/>
      </w:pPr>
      <w:r>
        <w:rPr>
          <w:color w:val="000000"/>
        </w:rPr>
        <w:t xml:space="preserve">The local taxes report submission file must be filed through the </w:t>
      </w:r>
      <w:r>
        <w:rPr>
          <w:rStyle w:val="spanFormFieldEmphasis"/>
        </w:rPr>
        <w:t>Tax Filing Center</w:t>
      </w:r>
      <w:r>
        <w:rPr>
          <w:color w:val="000000"/>
        </w:rPr>
        <w:t xml:space="preserve">. Refer to section </w:t>
      </w:r>
      <w:r>
        <w:rPr>
          <w:rStyle w:val="variable2"/>
        </w:rPr>
        <w:t>7.7</w:t>
      </w:r>
      <w:r>
        <w:rPr>
          <w:color w:val="000000"/>
        </w:rPr>
        <w:t xml:space="preserve"> for submitting the from TFC.</w:t>
      </w:r>
    </w:p>
    <w:p w14:paraId="6747F6CE" w14:textId="77777777" w:rsidR="001B1C9B" w:rsidRDefault="001E27A0">
      <w:pPr>
        <w:pStyle w:val="h2Heading2"/>
      </w:pPr>
      <w:bookmarkStart w:id="120" w:name="_Toc176873421"/>
      <w:r>
        <w:lastRenderedPageBreak/>
        <w:t>7.7 Greenshades Tax Filing Center</w:t>
      </w:r>
      <w:bookmarkEnd w:id="120"/>
    </w:p>
    <w:p w14:paraId="4ED424FC" w14:textId="77777777" w:rsidR="001B1C9B" w:rsidRDefault="001E27A0">
      <w:pPr>
        <w:pStyle w:val="pBodyText"/>
      </w:pPr>
      <w:r>
        <w:rPr>
          <w:color w:val="000000"/>
        </w:rPr>
        <w:t>The Greenshades Tax Filing Center (TFC) manages all form filings and submissions from Anthology Payroll to the IRS and respective government organizations. Additional documentation on the TFC is provided by Greenshades, but this section contains general information on submitting the various forms through the Filing Center.</w:t>
      </w:r>
    </w:p>
    <w:p w14:paraId="3B9BC3D2" w14:textId="77777777" w:rsidR="001B1C9B" w:rsidRDefault="001E27A0">
      <w:pPr>
        <w:pStyle w:val="pBodyText"/>
      </w:pPr>
      <w:r>
        <w:rPr>
          <w:color w:val="000000"/>
        </w:rPr>
        <w:t xml:space="preserve">The Tax Filing Center must be installed locally on your workstation and opened manually. You can then import XML files downloaded from Dynamics 365 to the TFC, which would aid you in filing your returns electronically. Additionally, you may distribute year-end forms to your employees from </w:t>
      </w:r>
      <w:hyperlink r:id="rId216" w:history="1">
        <w:r>
          <w:rPr>
            <w:color w:val="0000FF"/>
            <w:u w:val="single"/>
          </w:rPr>
          <w:t>greenshadesonline.com</w:t>
        </w:r>
      </w:hyperlink>
      <w:r>
        <w:rPr>
          <w:color w:val="000000"/>
        </w:rPr>
        <w:t>, which is launched from within TFC.</w:t>
      </w:r>
    </w:p>
    <w:p w14:paraId="61B414D2" w14:textId="77777777" w:rsidR="001B1C9B" w:rsidRDefault="001E27A0">
      <w:pPr>
        <w:pStyle w:val="pBodyText"/>
      </w:pPr>
      <w:r>
        <w:rPr>
          <w:color w:val="000000"/>
        </w:rPr>
        <w:t>To install the TFC on your local environment, please contact your system administrator for a copy of the software, or Anthology Payroll Client Services for the appropriate installation instructions.</w:t>
      </w:r>
    </w:p>
    <w:p w14:paraId="548FABB5" w14:textId="77777777" w:rsidR="001B1C9B" w:rsidRDefault="00E31C64">
      <w:pPr>
        <w:pStyle w:val="pImgCenter2"/>
      </w:pPr>
      <w:r>
        <w:rPr>
          <w:noProof/>
        </w:rPr>
        <w:drawing>
          <wp:inline distT="0" distB="0" distL="0" distR="0" wp14:anchorId="1DF1B711" wp14:editId="5D08BDB9">
            <wp:extent cx="5356860" cy="2964180"/>
            <wp:effectExtent l="0" t="0" r="0" b="0"/>
            <wp:docPr id="256"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6"/>
                    <pic:cNvPicPr preferRelativeResize="0">
                      <a:picLocks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356860" cy="2964180"/>
                    </a:xfrm>
                    <a:prstGeom prst="rect">
                      <a:avLst/>
                    </a:prstGeom>
                    <a:noFill/>
                    <a:ln>
                      <a:noFill/>
                    </a:ln>
                  </pic:spPr>
                </pic:pic>
              </a:graphicData>
            </a:graphic>
          </wp:inline>
        </w:drawing>
      </w:r>
    </w:p>
    <w:p w14:paraId="26BB1C6B" w14:textId="77777777" w:rsidR="001B1C9B" w:rsidRDefault="001E27A0">
      <w:pPr>
        <w:pStyle w:val="pBodyText"/>
      </w:pPr>
      <w:r>
        <w:rPr>
          <w:color w:val="000000"/>
        </w:rPr>
        <w:t>Additional documentation on the TFC can be found at:</w:t>
      </w:r>
    </w:p>
    <w:p w14:paraId="733DEA4B" w14:textId="77777777" w:rsidR="001B1C9B" w:rsidRDefault="001E27A0">
      <w:pPr>
        <w:pStyle w:val="pBodyText"/>
      </w:pPr>
      <w:hyperlink r:id="rId218" w:history="1">
        <w:r>
          <w:rPr>
            <w:color w:val="0000FF"/>
            <w:u w:val="single"/>
          </w:rPr>
          <w:t>http://www.greenshades.com/download-tax-filing-center.php</w:t>
        </w:r>
      </w:hyperlink>
    </w:p>
    <w:p w14:paraId="29522CA5" w14:textId="77777777" w:rsidR="001B1C9B" w:rsidRDefault="001E27A0">
      <w:pPr>
        <w:pStyle w:val="h3Heading3"/>
      </w:pPr>
      <w:bookmarkStart w:id="121" w:name="_Toc176873422"/>
      <w:r>
        <w:t>7.7.1 Change E-File Storage Location</w:t>
      </w:r>
      <w:bookmarkEnd w:id="121"/>
    </w:p>
    <w:p w14:paraId="508770E9" w14:textId="77777777" w:rsidR="001B1C9B" w:rsidRDefault="001E27A0">
      <w:pPr>
        <w:pStyle w:val="pBodyText"/>
      </w:pPr>
      <w:r>
        <w:rPr>
          <w:color w:val="000000"/>
        </w:rPr>
        <w:t xml:space="preserve">The data that Greenshades Filing Center transmits and processes is sensitive, and care should be taken in determining the location where it stores your electronic files. It is recommended to use a secure central location on a network share. It is not recommended to store the files on a local client computer. </w:t>
      </w:r>
    </w:p>
    <w:p w14:paraId="7703729B" w14:textId="77777777" w:rsidR="001B1C9B" w:rsidRDefault="001E27A0">
      <w:pPr>
        <w:pStyle w:val="pBodyText"/>
      </w:pPr>
      <w:r>
        <w:rPr>
          <w:color w:val="000000"/>
        </w:rPr>
        <w:t>To check or change the current storage location:</w:t>
      </w:r>
    </w:p>
    <w:p w14:paraId="5A50ADF3" w14:textId="77777777" w:rsidR="001B1C9B" w:rsidRDefault="001E27A0">
      <w:pPr>
        <w:pStyle w:val="liListNumber"/>
        <w:numPr>
          <w:ilvl w:val="0"/>
          <w:numId w:val="232"/>
        </w:numPr>
        <w:spacing w:before="160"/>
      </w:pPr>
      <w:r>
        <w:rPr>
          <w:color w:val="000000"/>
        </w:rPr>
        <w:t xml:space="preserve">In the </w:t>
      </w:r>
      <w:r>
        <w:rPr>
          <w:rStyle w:val="spanFormFieldEmphasis"/>
        </w:rPr>
        <w:t>Greenshades Filing Center</w:t>
      </w:r>
      <w:r>
        <w:rPr>
          <w:color w:val="000000"/>
        </w:rPr>
        <w:t xml:space="preserve">, click </w:t>
      </w:r>
      <w:r>
        <w:rPr>
          <w:rStyle w:val="spanFormFieldEmphasis"/>
        </w:rPr>
        <w:t>Settings</w:t>
      </w:r>
      <w:r>
        <w:rPr>
          <w:color w:val="000000"/>
        </w:rPr>
        <w:t xml:space="preserve"> to open the </w:t>
      </w:r>
      <w:r>
        <w:rPr>
          <w:rStyle w:val="spanFormFieldEmphasis"/>
        </w:rPr>
        <w:t>Settings</w:t>
      </w:r>
      <w:r>
        <w:rPr>
          <w:color w:val="000000"/>
        </w:rPr>
        <w:t xml:space="preserve"> dialog.</w:t>
      </w:r>
    </w:p>
    <w:p w14:paraId="642E370A" w14:textId="77777777" w:rsidR="001B1C9B" w:rsidRDefault="001E27A0">
      <w:pPr>
        <w:pStyle w:val="liListNumber"/>
        <w:numPr>
          <w:ilvl w:val="0"/>
          <w:numId w:val="232"/>
        </w:numPr>
      </w:pPr>
      <w:r>
        <w:rPr>
          <w:color w:val="000000"/>
        </w:rPr>
        <w:t xml:space="preserve">In the </w:t>
      </w:r>
      <w:r>
        <w:rPr>
          <w:rStyle w:val="spanFormFieldEmphasis"/>
        </w:rPr>
        <w:t>Settings</w:t>
      </w:r>
      <w:r>
        <w:rPr>
          <w:color w:val="000000"/>
        </w:rPr>
        <w:t xml:space="preserve"> dialog, click the </w:t>
      </w:r>
      <w:r>
        <w:rPr>
          <w:rStyle w:val="spanFormFieldEmphasis"/>
        </w:rPr>
        <w:t>Advanced</w:t>
      </w:r>
      <w:r>
        <w:rPr>
          <w:color w:val="000000"/>
        </w:rPr>
        <w:t xml:space="preserve"> tab.</w:t>
      </w:r>
    </w:p>
    <w:p w14:paraId="5C026CD2" w14:textId="77777777" w:rsidR="001B1C9B" w:rsidRDefault="00E31C64">
      <w:pPr>
        <w:pStyle w:val="pImgCenter"/>
      </w:pPr>
      <w:r>
        <w:rPr>
          <w:noProof/>
        </w:rPr>
        <w:lastRenderedPageBreak/>
        <w:drawing>
          <wp:inline distT="0" distB="0" distL="0" distR="0" wp14:anchorId="3363450A" wp14:editId="025C5A84">
            <wp:extent cx="5181600" cy="2865120"/>
            <wp:effectExtent l="0" t="0" r="0" b="0"/>
            <wp:docPr id="257"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7"/>
                    <pic:cNvPicPr preferRelativeResize="0">
                      <a:picLocks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181600" cy="2865120"/>
                    </a:xfrm>
                    <a:prstGeom prst="rect">
                      <a:avLst/>
                    </a:prstGeom>
                    <a:noFill/>
                    <a:ln>
                      <a:noFill/>
                    </a:ln>
                  </pic:spPr>
                </pic:pic>
              </a:graphicData>
            </a:graphic>
          </wp:inline>
        </w:drawing>
      </w:r>
    </w:p>
    <w:p w14:paraId="6415AD99" w14:textId="77777777" w:rsidR="001B1C9B" w:rsidRDefault="001E27A0">
      <w:pPr>
        <w:pStyle w:val="liListNumber"/>
        <w:numPr>
          <w:ilvl w:val="0"/>
          <w:numId w:val="232"/>
        </w:numPr>
      </w:pPr>
      <w:r>
        <w:rPr>
          <w:color w:val="000000"/>
        </w:rPr>
        <w:t xml:space="preserve">On the </w:t>
      </w:r>
      <w:r>
        <w:rPr>
          <w:rStyle w:val="spanFormFieldEmphasis"/>
        </w:rPr>
        <w:t>Advanced</w:t>
      </w:r>
      <w:r>
        <w:rPr>
          <w:color w:val="000000"/>
        </w:rPr>
        <w:t xml:space="preserve"> tab, view or change the location where the Greenshades Filing Center stores electronic files as desired.</w:t>
      </w:r>
    </w:p>
    <w:p w14:paraId="2EB1A358" w14:textId="77777777" w:rsidR="001B1C9B" w:rsidRDefault="001E27A0">
      <w:pPr>
        <w:pStyle w:val="liListNumber"/>
        <w:numPr>
          <w:ilvl w:val="0"/>
          <w:numId w:val="232"/>
        </w:numPr>
        <w:spacing w:after="160"/>
      </w:pPr>
      <w:r>
        <w:rPr>
          <w:color w:val="000000"/>
        </w:rPr>
        <w:t xml:space="preserve">Click </w:t>
      </w:r>
      <w:r>
        <w:rPr>
          <w:rStyle w:val="spanFormFieldEmphasis"/>
        </w:rPr>
        <w:t>OK</w:t>
      </w:r>
      <w:r>
        <w:rPr>
          <w:color w:val="000000"/>
        </w:rPr>
        <w:t xml:space="preserve"> to save your changes.</w:t>
      </w:r>
    </w:p>
    <w:p w14:paraId="6FD43BDC" w14:textId="77777777" w:rsidR="001B1C9B" w:rsidRDefault="001E27A0">
      <w:pPr>
        <w:pStyle w:val="h3Heading3"/>
      </w:pPr>
      <w:bookmarkStart w:id="122" w:name="_Toc176873423"/>
      <w:r>
        <w:t>7.7.2 Upload XML Submission Files</w:t>
      </w:r>
      <w:bookmarkEnd w:id="122"/>
    </w:p>
    <w:p w14:paraId="3C095F68" w14:textId="77777777" w:rsidR="001B1C9B" w:rsidRDefault="001E27A0">
      <w:pPr>
        <w:pStyle w:val="pBodyText"/>
      </w:pPr>
      <w:r>
        <w:rPr>
          <w:color w:val="000000"/>
        </w:rPr>
        <w:t xml:space="preserve">Statutory reports produced by Anthology Payroll are in an XML format. These files must be uploaded to the Greenshades TFC before they can be filed. </w:t>
      </w:r>
    </w:p>
    <w:p w14:paraId="4E9DF59E" w14:textId="77777777" w:rsidR="001B1C9B" w:rsidRDefault="001E27A0">
      <w:pPr>
        <w:pStyle w:val="pBodyText"/>
      </w:pPr>
      <w:r>
        <w:rPr>
          <w:color w:val="000000"/>
        </w:rPr>
        <w:t xml:space="preserve">To download produced statutory reporting XML files to your local computer, see section </w:t>
      </w:r>
      <w:r>
        <w:rPr>
          <w:rStyle w:val="variable2"/>
        </w:rPr>
        <w:t>5.1.12</w:t>
      </w:r>
      <w:r>
        <w:rPr>
          <w:color w:val="000000"/>
        </w:rPr>
        <w:t>.</w:t>
      </w:r>
    </w:p>
    <w:p w14:paraId="1CE48A43" w14:textId="77777777" w:rsidR="001B1C9B" w:rsidRDefault="001E27A0">
      <w:pPr>
        <w:pStyle w:val="pBodyText"/>
      </w:pPr>
      <w:r>
        <w:rPr>
          <w:color w:val="000000"/>
        </w:rPr>
        <w:t>To upload XML submission files to the TFC:</w:t>
      </w:r>
    </w:p>
    <w:p w14:paraId="0698FA58" w14:textId="77777777" w:rsidR="001B1C9B" w:rsidRDefault="001E27A0">
      <w:pPr>
        <w:pStyle w:val="liListNumber"/>
        <w:numPr>
          <w:ilvl w:val="0"/>
          <w:numId w:val="233"/>
        </w:numPr>
        <w:spacing w:before="160"/>
      </w:pPr>
      <w:r>
        <w:rPr>
          <w:color w:val="000000"/>
        </w:rPr>
        <w:t xml:space="preserve">In the </w:t>
      </w:r>
      <w:r>
        <w:rPr>
          <w:rStyle w:val="spanFormFieldEmphasis"/>
        </w:rPr>
        <w:t>Greenshades Filing Center</w:t>
      </w:r>
      <w:r>
        <w:rPr>
          <w:color w:val="000000"/>
        </w:rPr>
        <w:t xml:space="preserve">, click </w:t>
      </w:r>
      <w:r>
        <w:rPr>
          <w:rStyle w:val="spanFormFieldEmphasis"/>
        </w:rPr>
        <w:t>Settings</w:t>
      </w:r>
      <w:r>
        <w:rPr>
          <w:color w:val="000000"/>
        </w:rPr>
        <w:t xml:space="preserve"> to open the </w:t>
      </w:r>
      <w:r>
        <w:rPr>
          <w:rStyle w:val="spanFormFieldEmphasis"/>
        </w:rPr>
        <w:t>Settings</w:t>
      </w:r>
      <w:r>
        <w:rPr>
          <w:color w:val="000000"/>
        </w:rPr>
        <w:t xml:space="preserve"> dialog.</w:t>
      </w:r>
    </w:p>
    <w:p w14:paraId="35C8B8D1" w14:textId="77777777" w:rsidR="001B1C9B" w:rsidRDefault="001E27A0">
      <w:pPr>
        <w:pStyle w:val="liListNumber"/>
        <w:numPr>
          <w:ilvl w:val="0"/>
          <w:numId w:val="233"/>
        </w:numPr>
      </w:pPr>
      <w:r>
        <w:rPr>
          <w:color w:val="000000"/>
        </w:rPr>
        <w:t xml:space="preserve">In the </w:t>
      </w:r>
      <w:r>
        <w:rPr>
          <w:rStyle w:val="spanFormFieldEmphasis"/>
        </w:rPr>
        <w:t>Settings</w:t>
      </w:r>
      <w:r>
        <w:rPr>
          <w:color w:val="000000"/>
        </w:rPr>
        <w:t xml:space="preserve"> dialog, click the </w:t>
      </w:r>
      <w:r>
        <w:rPr>
          <w:rStyle w:val="spanFormFieldEmphasis"/>
        </w:rPr>
        <w:t>Import Data</w:t>
      </w:r>
      <w:r>
        <w:rPr>
          <w:color w:val="000000"/>
        </w:rPr>
        <w:t xml:space="preserve"> tab.</w:t>
      </w:r>
    </w:p>
    <w:p w14:paraId="70670243" w14:textId="77777777" w:rsidR="001B1C9B" w:rsidRDefault="00E31C64">
      <w:pPr>
        <w:pStyle w:val="pImgCenter"/>
      </w:pPr>
      <w:r>
        <w:rPr>
          <w:noProof/>
        </w:rPr>
        <w:drawing>
          <wp:inline distT="0" distB="0" distL="0" distR="0" wp14:anchorId="2C09312D" wp14:editId="77B0602A">
            <wp:extent cx="4450080" cy="2522220"/>
            <wp:effectExtent l="0" t="0" r="0" b="0"/>
            <wp:docPr id="25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8"/>
                    <pic:cNvPicPr preferRelativeResize="0">
                      <a:picLocks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450080" cy="2522220"/>
                    </a:xfrm>
                    <a:prstGeom prst="rect">
                      <a:avLst/>
                    </a:prstGeom>
                    <a:noFill/>
                    <a:ln>
                      <a:noFill/>
                    </a:ln>
                  </pic:spPr>
                </pic:pic>
              </a:graphicData>
            </a:graphic>
          </wp:inline>
        </w:drawing>
      </w:r>
    </w:p>
    <w:p w14:paraId="3ACECA76" w14:textId="77777777" w:rsidR="001B1C9B" w:rsidRDefault="001E27A0">
      <w:pPr>
        <w:pStyle w:val="liListNumber"/>
        <w:numPr>
          <w:ilvl w:val="0"/>
          <w:numId w:val="233"/>
        </w:numPr>
      </w:pPr>
      <w:r>
        <w:rPr>
          <w:color w:val="000000"/>
        </w:rPr>
        <w:t xml:space="preserve">On the </w:t>
      </w:r>
      <w:r>
        <w:rPr>
          <w:rStyle w:val="spanFormFieldEmphasis"/>
        </w:rPr>
        <w:t>Import Data</w:t>
      </w:r>
      <w:r>
        <w:rPr>
          <w:color w:val="000000"/>
        </w:rPr>
        <w:t xml:space="preserve"> tab, click </w:t>
      </w:r>
      <w:r>
        <w:rPr>
          <w:rStyle w:val="spanFormFieldEmphasis"/>
        </w:rPr>
        <w:t>Load XML Data File</w:t>
      </w:r>
      <w:r>
        <w:rPr>
          <w:color w:val="000000"/>
        </w:rPr>
        <w:t xml:space="preserve"> and browse to and select the XML file to import from your local computer.</w:t>
      </w:r>
    </w:p>
    <w:p w14:paraId="2A39F01A" w14:textId="77777777" w:rsidR="001B1C9B" w:rsidRDefault="001E27A0">
      <w:pPr>
        <w:pStyle w:val="liListNumber"/>
        <w:numPr>
          <w:ilvl w:val="0"/>
          <w:numId w:val="233"/>
        </w:numPr>
        <w:spacing w:after="160"/>
      </w:pPr>
      <w:r>
        <w:rPr>
          <w:color w:val="000000"/>
        </w:rPr>
        <w:lastRenderedPageBreak/>
        <w:t>Repeat the above step for additional XML files as needed.</w:t>
      </w:r>
    </w:p>
    <w:p w14:paraId="0BBCEA1E" w14:textId="77777777" w:rsidR="001B1C9B" w:rsidRDefault="001E27A0">
      <w:pPr>
        <w:pStyle w:val="pNote1"/>
      </w:pPr>
      <w:r>
        <w:rPr>
          <w:rStyle w:val="spanFormFieldEmphasis"/>
        </w:rPr>
        <w:t>Note</w:t>
      </w:r>
      <w:r>
        <w:rPr>
          <w:color w:val="000000"/>
        </w:rPr>
        <w:t xml:space="preserve"> - Ensure that transactions involving individuals residing or working in Pennsylvania accurately report local tax information in the Local Tax XML file, including Worksite nodes and references as per Greenshades guidelines. Transactions related to individuals residing or working in Pennsylvania should be accurately reported in the Local Tax XML file, incorporating Worksite nodes and references as outlined in Greenshades guidelines.</w:t>
      </w:r>
    </w:p>
    <w:p w14:paraId="696E3E1D" w14:textId="77777777" w:rsidR="001B1C9B" w:rsidRDefault="001E27A0">
      <w:pPr>
        <w:pStyle w:val="h3Heading3"/>
      </w:pPr>
      <w:bookmarkStart w:id="123" w:name="_Toc176873424"/>
      <w:r>
        <w:t>7.7.3 Review and Submit 940s</w:t>
      </w:r>
      <w:bookmarkEnd w:id="123"/>
    </w:p>
    <w:p w14:paraId="4551C7BC" w14:textId="77777777" w:rsidR="001B1C9B" w:rsidRDefault="001E27A0">
      <w:pPr>
        <w:pStyle w:val="pBodyText"/>
      </w:pPr>
      <w:r>
        <w:rPr>
          <w:color w:val="000000"/>
        </w:rPr>
        <w:t xml:space="preserve">After the 940 submission file has been created, it can be reviewed and submitted through the </w:t>
      </w:r>
      <w:r>
        <w:rPr>
          <w:rStyle w:val="spanFormFieldEmphasis"/>
        </w:rPr>
        <w:t>Tax Filing Center</w:t>
      </w:r>
      <w:r>
        <w:rPr>
          <w:color w:val="000000"/>
        </w:rPr>
        <w:t xml:space="preserve">. </w:t>
      </w:r>
    </w:p>
    <w:p w14:paraId="6D685208" w14:textId="77777777" w:rsidR="001B1C9B" w:rsidRDefault="001E27A0">
      <w:pPr>
        <w:pStyle w:val="pBodyText"/>
      </w:pPr>
      <w:r>
        <w:rPr>
          <w:color w:val="000000"/>
        </w:rPr>
        <w:t xml:space="preserve">To upload the XML submission file to the TFC, see section </w:t>
      </w:r>
      <w:r>
        <w:rPr>
          <w:rStyle w:val="variable2"/>
        </w:rPr>
        <w:t>7.7.2</w:t>
      </w:r>
    </w:p>
    <w:p w14:paraId="561FFBD5" w14:textId="77777777" w:rsidR="001B1C9B" w:rsidRDefault="001E27A0">
      <w:pPr>
        <w:pStyle w:val="pBodyText"/>
      </w:pPr>
      <w:r>
        <w:rPr>
          <w:color w:val="000000"/>
        </w:rPr>
        <w:t>To review or submit 940s:</w:t>
      </w:r>
    </w:p>
    <w:p w14:paraId="240D0F32" w14:textId="77777777" w:rsidR="001B1C9B" w:rsidRDefault="001E27A0">
      <w:pPr>
        <w:pStyle w:val="liListNumber"/>
        <w:numPr>
          <w:ilvl w:val="0"/>
          <w:numId w:val="234"/>
        </w:numPr>
        <w:spacing w:before="160"/>
      </w:pPr>
      <w:r>
        <w:rPr>
          <w:color w:val="000000"/>
        </w:rPr>
        <w:t xml:space="preserve">In the </w:t>
      </w:r>
      <w:r>
        <w:rPr>
          <w:rStyle w:val="spanFormFieldEmphasis"/>
        </w:rPr>
        <w:t>Tax Filing Center</w:t>
      </w:r>
      <w:r>
        <w:rPr>
          <w:color w:val="000000"/>
        </w:rPr>
        <w:t xml:space="preserve">, click </w:t>
      </w:r>
      <w:r>
        <w:rPr>
          <w:rStyle w:val="spanFormFieldEmphasis"/>
        </w:rPr>
        <w:t>Create E-File Returns</w:t>
      </w:r>
      <w:r>
        <w:rPr>
          <w:color w:val="000000"/>
        </w:rPr>
        <w:t xml:space="preserve"> to open the </w:t>
      </w:r>
      <w:r>
        <w:rPr>
          <w:rStyle w:val="spanFormFieldEmphasis"/>
        </w:rPr>
        <w:t>E-File Wizard</w:t>
      </w:r>
      <w:r>
        <w:rPr>
          <w:color w:val="000000"/>
        </w:rPr>
        <w:t>.</w:t>
      </w:r>
    </w:p>
    <w:p w14:paraId="240CAB76" w14:textId="77777777" w:rsidR="001B1C9B" w:rsidRDefault="00E31C64">
      <w:pPr>
        <w:pStyle w:val="pImgCenter"/>
      </w:pPr>
      <w:r>
        <w:rPr>
          <w:noProof/>
        </w:rPr>
        <w:drawing>
          <wp:inline distT="0" distB="0" distL="0" distR="0" wp14:anchorId="446633C7" wp14:editId="1FDD3156">
            <wp:extent cx="4762500" cy="2628900"/>
            <wp:effectExtent l="0" t="0" r="0" b="0"/>
            <wp:docPr id="259"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9"/>
                    <pic:cNvPicPr preferRelativeResize="0">
                      <a:picLocks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762500" cy="2628900"/>
                    </a:xfrm>
                    <a:prstGeom prst="rect">
                      <a:avLst/>
                    </a:prstGeom>
                    <a:noFill/>
                    <a:ln>
                      <a:noFill/>
                    </a:ln>
                  </pic:spPr>
                </pic:pic>
              </a:graphicData>
            </a:graphic>
          </wp:inline>
        </w:drawing>
      </w:r>
    </w:p>
    <w:p w14:paraId="151A8D7C" w14:textId="77777777" w:rsidR="001B1C9B" w:rsidRDefault="001E27A0">
      <w:pPr>
        <w:pStyle w:val="liListNumber"/>
        <w:numPr>
          <w:ilvl w:val="0"/>
          <w:numId w:val="234"/>
        </w:numPr>
      </w:pPr>
      <w:r>
        <w:rPr>
          <w:color w:val="000000"/>
        </w:rPr>
        <w:t xml:space="preserve">On the </w:t>
      </w:r>
      <w:r>
        <w:rPr>
          <w:rStyle w:val="spanFormFieldEmphasis"/>
        </w:rPr>
        <w:t>Select Returns to File</w:t>
      </w:r>
      <w:r>
        <w:rPr>
          <w:color w:val="000000"/>
        </w:rPr>
        <w:t xml:space="preserve"> dialog, select </w:t>
      </w:r>
      <w:r>
        <w:rPr>
          <w:rStyle w:val="spanDataItem"/>
        </w:rPr>
        <w:t>94x</w:t>
      </w:r>
      <w:r>
        <w:rPr>
          <w:color w:val="000000"/>
        </w:rPr>
        <w:t xml:space="preserve"> in the </w:t>
      </w:r>
      <w:r>
        <w:rPr>
          <w:rStyle w:val="spanFormFieldEmphasis"/>
        </w:rPr>
        <w:t>Filter</w:t>
      </w:r>
      <w:r>
        <w:rPr>
          <w:color w:val="000000"/>
        </w:rPr>
        <w:t xml:space="preserve"> field to view pending 940 reports.</w:t>
      </w:r>
    </w:p>
    <w:p w14:paraId="36B289B1" w14:textId="77777777" w:rsidR="001B1C9B" w:rsidRDefault="00E31C64">
      <w:pPr>
        <w:pStyle w:val="pImgCenter"/>
      </w:pPr>
      <w:r>
        <w:rPr>
          <w:noProof/>
        </w:rPr>
        <w:drawing>
          <wp:inline distT="0" distB="0" distL="0" distR="0" wp14:anchorId="03BA7422" wp14:editId="2305DF32">
            <wp:extent cx="3421380" cy="1219200"/>
            <wp:effectExtent l="0" t="0" r="0" b="0"/>
            <wp:docPr id="260"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0"/>
                    <pic:cNvPicPr preferRelativeResize="0">
                      <a:picLocks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421380" cy="1219200"/>
                    </a:xfrm>
                    <a:prstGeom prst="rect">
                      <a:avLst/>
                    </a:prstGeom>
                    <a:noFill/>
                    <a:ln>
                      <a:noFill/>
                    </a:ln>
                  </pic:spPr>
                </pic:pic>
              </a:graphicData>
            </a:graphic>
          </wp:inline>
        </w:drawing>
      </w:r>
    </w:p>
    <w:p w14:paraId="7A591540" w14:textId="77777777" w:rsidR="001B1C9B" w:rsidRDefault="001E27A0">
      <w:pPr>
        <w:pStyle w:val="liListNumber"/>
        <w:numPr>
          <w:ilvl w:val="0"/>
          <w:numId w:val="234"/>
        </w:numPr>
      </w:pPr>
      <w:r>
        <w:rPr>
          <w:color w:val="000000"/>
        </w:rPr>
        <w:t xml:space="preserve"> Check the </w:t>
      </w:r>
      <w:r>
        <w:rPr>
          <w:rStyle w:val="spanFormFieldEmphasis"/>
        </w:rPr>
        <w:t>Build?</w:t>
      </w:r>
      <w:r>
        <w:rPr>
          <w:color w:val="000000"/>
        </w:rPr>
        <w:t xml:space="preserve"> option for the </w:t>
      </w:r>
      <w:r>
        <w:rPr>
          <w:rStyle w:val="spanDataItem"/>
        </w:rPr>
        <w:t>US - 94x (940)</w:t>
      </w:r>
      <w:r>
        <w:rPr>
          <w:color w:val="000000"/>
        </w:rPr>
        <w:t xml:space="preserve"> </w:t>
      </w:r>
      <w:r>
        <w:rPr>
          <w:rStyle w:val="spanFormFieldEmphasis"/>
        </w:rPr>
        <w:t>Electronic Return</w:t>
      </w:r>
      <w:r>
        <w:rPr>
          <w:color w:val="000000"/>
        </w:rPr>
        <w:t xml:space="preserve">. Click </w:t>
      </w:r>
      <w:r>
        <w:rPr>
          <w:rStyle w:val="spanDataItem"/>
        </w:rPr>
        <w:t>Check here if you would like the ability to edit your data...</w:t>
      </w:r>
      <w:r>
        <w:rPr>
          <w:color w:val="000000"/>
        </w:rPr>
        <w:t xml:space="preserve"> to open an editor prior to completing the e-file record. The editor will allow you to make any changes to amounts or other reporting fields as needed. Click </w:t>
      </w:r>
      <w:r>
        <w:rPr>
          <w:rStyle w:val="spanFormFieldEmphasis"/>
        </w:rPr>
        <w:t>Next</w:t>
      </w:r>
      <w:r>
        <w:rPr>
          <w:color w:val="000000"/>
        </w:rPr>
        <w:t xml:space="preserve"> to proceed to the advanced editor, which opens in a new window.</w:t>
      </w:r>
    </w:p>
    <w:p w14:paraId="4691432B" w14:textId="77777777" w:rsidR="001B1C9B" w:rsidRDefault="00E31C64">
      <w:pPr>
        <w:pStyle w:val="pImgCenter"/>
      </w:pPr>
      <w:r>
        <w:rPr>
          <w:noProof/>
        </w:rPr>
        <w:lastRenderedPageBreak/>
        <w:drawing>
          <wp:inline distT="0" distB="0" distL="0" distR="0" wp14:anchorId="33504666" wp14:editId="29A98A9A">
            <wp:extent cx="4259580" cy="2971800"/>
            <wp:effectExtent l="0" t="0" r="0" b="0"/>
            <wp:docPr id="261"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1"/>
                    <pic:cNvPicPr preferRelativeResize="0">
                      <a:picLocks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259580" cy="2971800"/>
                    </a:xfrm>
                    <a:prstGeom prst="rect">
                      <a:avLst/>
                    </a:prstGeom>
                    <a:noFill/>
                    <a:ln>
                      <a:noFill/>
                    </a:ln>
                  </pic:spPr>
                </pic:pic>
              </a:graphicData>
            </a:graphic>
          </wp:inline>
        </w:drawing>
      </w:r>
    </w:p>
    <w:p w14:paraId="4DCA9978" w14:textId="77777777" w:rsidR="001B1C9B" w:rsidRDefault="001E27A0">
      <w:pPr>
        <w:pStyle w:val="liListNumber"/>
        <w:numPr>
          <w:ilvl w:val="0"/>
          <w:numId w:val="234"/>
        </w:numPr>
      </w:pPr>
      <w:r>
        <w:rPr>
          <w:color w:val="000000"/>
        </w:rPr>
        <w:t xml:space="preserve">On the </w:t>
      </w:r>
      <w:r>
        <w:rPr>
          <w:rStyle w:val="spanFormFieldEmphasis"/>
        </w:rPr>
        <w:t>Advanced Editor</w:t>
      </w:r>
      <w:r>
        <w:rPr>
          <w:color w:val="000000"/>
        </w:rPr>
        <w:t xml:space="preserve"> window, change fields on the form as desired before proceeding with filing. Values in the form are generated from Anthology Payroll and Greenshades. Errors are highlighted in red and must be resolved before proceeding.</w:t>
      </w:r>
    </w:p>
    <w:p w14:paraId="706E6A0E" w14:textId="77777777" w:rsidR="001B1C9B" w:rsidRDefault="001E27A0">
      <w:pPr>
        <w:pStyle w:val="liListNumber"/>
        <w:numPr>
          <w:ilvl w:val="0"/>
          <w:numId w:val="234"/>
        </w:numPr>
      </w:pPr>
      <w:r>
        <w:rPr>
          <w:color w:val="000000"/>
        </w:rPr>
        <w:t xml:space="preserve"> After making edits, click </w:t>
      </w:r>
      <w:r>
        <w:rPr>
          <w:rStyle w:val="spanFormFieldEmphasis"/>
        </w:rPr>
        <w:t>Save &amp; Exit</w:t>
      </w:r>
      <w:r>
        <w:rPr>
          <w:color w:val="000000"/>
        </w:rPr>
        <w:t xml:space="preserve"> to return to the wizard. You may also download a PDF copy for your own records.</w:t>
      </w:r>
    </w:p>
    <w:p w14:paraId="56E796A4" w14:textId="77777777" w:rsidR="001B1C9B" w:rsidRDefault="001E27A0">
      <w:pPr>
        <w:pStyle w:val="liListNumber"/>
        <w:numPr>
          <w:ilvl w:val="0"/>
          <w:numId w:val="234"/>
        </w:numPr>
      </w:pPr>
      <w:r>
        <w:rPr>
          <w:color w:val="000000"/>
        </w:rPr>
        <w:t xml:space="preserve">On the </w:t>
      </w:r>
      <w:r>
        <w:rPr>
          <w:rStyle w:val="spanFormFieldEmphasis"/>
        </w:rPr>
        <w:t>Review Built Files</w:t>
      </w:r>
      <w:r>
        <w:rPr>
          <w:color w:val="000000"/>
        </w:rPr>
        <w:t xml:space="preserve"> dialog, click the </w:t>
      </w:r>
      <w:r>
        <w:rPr>
          <w:rStyle w:val="spanFormFieldEmphasis"/>
        </w:rPr>
        <w:t>Click to Begin Filing</w:t>
      </w:r>
      <w:r>
        <w:rPr>
          <w:color w:val="000000"/>
        </w:rPr>
        <w:t xml:space="preserve"> link for the </w:t>
      </w:r>
      <w:r>
        <w:rPr>
          <w:rStyle w:val="spanDataItem"/>
        </w:rPr>
        <w:t>US - 94x (940)</w:t>
      </w:r>
      <w:r>
        <w:rPr>
          <w:color w:val="000000"/>
        </w:rPr>
        <w:t xml:space="preserve"> </w:t>
      </w:r>
      <w:r>
        <w:rPr>
          <w:rStyle w:val="spanFormFieldEmphasis"/>
        </w:rPr>
        <w:t>Electronic File</w:t>
      </w:r>
      <w:r>
        <w:rPr>
          <w:color w:val="000000"/>
        </w:rPr>
        <w:t xml:space="preserve"> to begin filing your 940 report. If your report had errors, click to view the errors. Click </w:t>
      </w:r>
      <w:r>
        <w:rPr>
          <w:rStyle w:val="spanFormFieldEmphasis"/>
        </w:rPr>
        <w:t>Back</w:t>
      </w:r>
      <w:r>
        <w:rPr>
          <w:color w:val="000000"/>
        </w:rPr>
        <w:t xml:space="preserve"> to return to the previous screen and rebuild and reopen the editor to resolve errors, if any. </w:t>
      </w:r>
    </w:p>
    <w:p w14:paraId="0D8AFFA7" w14:textId="77777777" w:rsidR="001B1C9B" w:rsidRDefault="001E27A0">
      <w:pPr>
        <w:pStyle w:val="liListNumber"/>
        <w:numPr>
          <w:ilvl w:val="0"/>
          <w:numId w:val="234"/>
        </w:numPr>
        <w:spacing w:after="160"/>
      </w:pPr>
      <w:r>
        <w:rPr>
          <w:color w:val="000000"/>
        </w:rPr>
        <w:t xml:space="preserve">On the </w:t>
      </w:r>
      <w:r>
        <w:rPr>
          <w:rStyle w:val="spanFormFieldEmphasis"/>
        </w:rPr>
        <w:t>View Totals</w:t>
      </w:r>
      <w:r>
        <w:rPr>
          <w:color w:val="000000"/>
        </w:rPr>
        <w:t xml:space="preserve"> dialog, you can view, print, or save a copy of the e-file. Reconcile these totals against those you are expecting to file. Click </w:t>
      </w:r>
      <w:r>
        <w:rPr>
          <w:rStyle w:val="spanFormFieldEmphasis"/>
        </w:rPr>
        <w:t>Next</w:t>
      </w:r>
      <w:r>
        <w:rPr>
          <w:color w:val="000000"/>
        </w:rPr>
        <w:t xml:space="preserve"> to proceed through the prompts to complete your filing. You must provide your company's identification to proceed.</w:t>
      </w:r>
    </w:p>
    <w:p w14:paraId="287E56A0" w14:textId="77777777" w:rsidR="001B1C9B" w:rsidRDefault="001E27A0">
      <w:pPr>
        <w:pStyle w:val="pBodyText"/>
      </w:pPr>
      <w:r>
        <w:rPr>
          <w:color w:val="000000"/>
        </w:rPr>
        <w:t>You may save a copy of the 940 for your own records from TFC.</w:t>
      </w:r>
    </w:p>
    <w:p w14:paraId="11CE115E" w14:textId="77777777" w:rsidR="001B1C9B" w:rsidRDefault="001E27A0">
      <w:pPr>
        <w:pStyle w:val="h3Heading3"/>
      </w:pPr>
      <w:bookmarkStart w:id="124" w:name="_Toc176873425"/>
      <w:r>
        <w:t>7.7.4 Review and Submit 941s</w:t>
      </w:r>
      <w:bookmarkEnd w:id="124"/>
    </w:p>
    <w:p w14:paraId="297D0370" w14:textId="77777777" w:rsidR="001B1C9B" w:rsidRDefault="001E27A0">
      <w:pPr>
        <w:pStyle w:val="pBodyText"/>
      </w:pPr>
      <w:r>
        <w:rPr>
          <w:color w:val="000000"/>
        </w:rPr>
        <w:t xml:space="preserve">After the 941 submission file has been created, it can be submitted through the </w:t>
      </w:r>
      <w:r>
        <w:rPr>
          <w:rStyle w:val="spanFormFieldEmphasis"/>
        </w:rPr>
        <w:t>Tax Filing Center</w:t>
      </w:r>
      <w:r>
        <w:rPr>
          <w:color w:val="000000"/>
        </w:rPr>
        <w:t xml:space="preserve">. </w:t>
      </w:r>
    </w:p>
    <w:p w14:paraId="3BF9B3AF" w14:textId="77777777" w:rsidR="001B1C9B" w:rsidRDefault="001E27A0">
      <w:pPr>
        <w:pStyle w:val="pBodyText"/>
      </w:pPr>
      <w:r>
        <w:rPr>
          <w:color w:val="000000"/>
        </w:rPr>
        <w:t xml:space="preserve">To upload the XML submission file to the TFC, see section </w:t>
      </w:r>
      <w:r>
        <w:rPr>
          <w:rStyle w:val="variable2"/>
        </w:rPr>
        <w:t>7.7.2</w:t>
      </w:r>
    </w:p>
    <w:p w14:paraId="756F0BCD" w14:textId="77777777" w:rsidR="001B1C9B" w:rsidRDefault="001E27A0">
      <w:pPr>
        <w:pStyle w:val="pBodyText"/>
      </w:pPr>
      <w:r>
        <w:rPr>
          <w:color w:val="000000"/>
        </w:rPr>
        <w:t>To review or submit 941s:</w:t>
      </w:r>
    </w:p>
    <w:p w14:paraId="40249F66" w14:textId="77777777" w:rsidR="001B1C9B" w:rsidRDefault="001E27A0">
      <w:pPr>
        <w:pStyle w:val="liListNumber"/>
        <w:numPr>
          <w:ilvl w:val="0"/>
          <w:numId w:val="235"/>
        </w:numPr>
        <w:spacing w:before="160"/>
      </w:pPr>
      <w:r>
        <w:rPr>
          <w:color w:val="000000"/>
        </w:rPr>
        <w:t xml:space="preserve">In the </w:t>
      </w:r>
      <w:r>
        <w:rPr>
          <w:rStyle w:val="spanFormFieldEmphasis"/>
        </w:rPr>
        <w:t>Tax Filing Center</w:t>
      </w:r>
      <w:r>
        <w:rPr>
          <w:color w:val="000000"/>
        </w:rPr>
        <w:t xml:space="preserve">, click </w:t>
      </w:r>
      <w:r>
        <w:rPr>
          <w:rStyle w:val="spanFormFieldEmphasis"/>
        </w:rPr>
        <w:t>Create E-File Returns</w:t>
      </w:r>
      <w:r>
        <w:rPr>
          <w:color w:val="000000"/>
        </w:rPr>
        <w:t xml:space="preserve"> to open the </w:t>
      </w:r>
      <w:r>
        <w:rPr>
          <w:rStyle w:val="spanFormFieldEmphasis"/>
        </w:rPr>
        <w:t>E-File Wizard</w:t>
      </w:r>
      <w:r>
        <w:rPr>
          <w:color w:val="000000"/>
        </w:rPr>
        <w:t>.</w:t>
      </w:r>
    </w:p>
    <w:p w14:paraId="5803E37F" w14:textId="77777777" w:rsidR="001B1C9B" w:rsidRDefault="001E27A0">
      <w:pPr>
        <w:pStyle w:val="liListNumber"/>
        <w:numPr>
          <w:ilvl w:val="0"/>
          <w:numId w:val="235"/>
        </w:numPr>
      </w:pPr>
      <w:r>
        <w:rPr>
          <w:color w:val="000000"/>
        </w:rPr>
        <w:t xml:space="preserve">On the </w:t>
      </w:r>
      <w:r>
        <w:rPr>
          <w:rStyle w:val="spanFormFieldEmphasis"/>
        </w:rPr>
        <w:t>Select Returns to File</w:t>
      </w:r>
      <w:r>
        <w:rPr>
          <w:color w:val="000000"/>
        </w:rPr>
        <w:t xml:space="preserve"> dialog, select </w:t>
      </w:r>
      <w:r>
        <w:rPr>
          <w:rStyle w:val="spanDataItem"/>
        </w:rPr>
        <w:t>94x</w:t>
      </w:r>
      <w:r>
        <w:rPr>
          <w:color w:val="000000"/>
        </w:rPr>
        <w:t xml:space="preserve"> in the </w:t>
      </w:r>
      <w:r>
        <w:rPr>
          <w:rStyle w:val="spanFormFieldEmphasis"/>
        </w:rPr>
        <w:t>Filter</w:t>
      </w:r>
      <w:r>
        <w:rPr>
          <w:color w:val="000000"/>
        </w:rPr>
        <w:t xml:space="preserve"> field to view pending 941 reports.</w:t>
      </w:r>
    </w:p>
    <w:p w14:paraId="283B5801" w14:textId="77777777" w:rsidR="001B1C9B" w:rsidRDefault="00E31C64">
      <w:pPr>
        <w:pStyle w:val="pImgCenter"/>
      </w:pPr>
      <w:r>
        <w:rPr>
          <w:noProof/>
        </w:rPr>
        <w:lastRenderedPageBreak/>
        <w:drawing>
          <wp:inline distT="0" distB="0" distL="0" distR="0" wp14:anchorId="6836FDB9" wp14:editId="20B0A2DC">
            <wp:extent cx="3611880" cy="2636520"/>
            <wp:effectExtent l="0" t="0" r="0" b="0"/>
            <wp:docPr id="262"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2"/>
                    <pic:cNvPicPr preferRelativeResize="0">
                      <a:picLocks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611880" cy="2636520"/>
                    </a:xfrm>
                    <a:prstGeom prst="rect">
                      <a:avLst/>
                    </a:prstGeom>
                    <a:noFill/>
                    <a:ln>
                      <a:noFill/>
                    </a:ln>
                  </pic:spPr>
                </pic:pic>
              </a:graphicData>
            </a:graphic>
          </wp:inline>
        </w:drawing>
      </w:r>
    </w:p>
    <w:p w14:paraId="07ABE22D" w14:textId="77777777" w:rsidR="001B1C9B" w:rsidRDefault="001E27A0">
      <w:pPr>
        <w:pStyle w:val="liListNumber"/>
        <w:numPr>
          <w:ilvl w:val="0"/>
          <w:numId w:val="235"/>
        </w:numPr>
      </w:pPr>
      <w:r>
        <w:rPr>
          <w:color w:val="000000"/>
        </w:rPr>
        <w:t xml:space="preserve"> Check the </w:t>
      </w:r>
      <w:r>
        <w:rPr>
          <w:rStyle w:val="spanFormFieldEmphasis"/>
        </w:rPr>
        <w:t>Build?</w:t>
      </w:r>
      <w:r>
        <w:rPr>
          <w:color w:val="000000"/>
        </w:rPr>
        <w:t xml:space="preserve"> option for the </w:t>
      </w:r>
      <w:r>
        <w:rPr>
          <w:rStyle w:val="spanDataItem"/>
        </w:rPr>
        <w:t>US - 94x (941)</w:t>
      </w:r>
      <w:r>
        <w:rPr>
          <w:color w:val="000000"/>
        </w:rPr>
        <w:t xml:space="preserve"> </w:t>
      </w:r>
      <w:r>
        <w:rPr>
          <w:rStyle w:val="spanFormFieldEmphasis"/>
        </w:rPr>
        <w:t>Electronic File</w:t>
      </w:r>
      <w:r>
        <w:rPr>
          <w:color w:val="000000"/>
        </w:rPr>
        <w:t xml:space="preserve">. Click </w:t>
      </w:r>
      <w:r>
        <w:rPr>
          <w:rStyle w:val="spanDataItem"/>
        </w:rPr>
        <w:t>Check here if you would like the ability to edit your data...</w:t>
      </w:r>
      <w:r>
        <w:rPr>
          <w:color w:val="000000"/>
        </w:rPr>
        <w:t xml:space="preserve"> to open an editor prior to completing the e-file record. The editor will allow you to make any changes to amounts or other reporting fields as needed. Click </w:t>
      </w:r>
      <w:r>
        <w:rPr>
          <w:rStyle w:val="spanFormFieldEmphasis"/>
        </w:rPr>
        <w:t>Next</w:t>
      </w:r>
      <w:r>
        <w:rPr>
          <w:color w:val="000000"/>
        </w:rPr>
        <w:t xml:space="preserve"> to proceed to the advanced editor, which opens in a browser window.</w:t>
      </w:r>
    </w:p>
    <w:p w14:paraId="68109A95" w14:textId="77777777" w:rsidR="001B1C9B" w:rsidRDefault="00E31C64">
      <w:pPr>
        <w:pStyle w:val="pImgCenter"/>
      </w:pPr>
      <w:r>
        <w:rPr>
          <w:noProof/>
        </w:rPr>
        <w:drawing>
          <wp:inline distT="0" distB="0" distL="0" distR="0" wp14:anchorId="3364A70B" wp14:editId="376911A9">
            <wp:extent cx="4411980" cy="2651760"/>
            <wp:effectExtent l="0" t="0" r="0" b="0"/>
            <wp:docPr id="263"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3"/>
                    <pic:cNvPicPr preferRelativeResize="0">
                      <a:picLocks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411980" cy="2651760"/>
                    </a:xfrm>
                    <a:prstGeom prst="rect">
                      <a:avLst/>
                    </a:prstGeom>
                    <a:noFill/>
                    <a:ln>
                      <a:noFill/>
                    </a:ln>
                  </pic:spPr>
                </pic:pic>
              </a:graphicData>
            </a:graphic>
          </wp:inline>
        </w:drawing>
      </w:r>
    </w:p>
    <w:p w14:paraId="600735D8" w14:textId="77777777" w:rsidR="001B1C9B" w:rsidRDefault="001E27A0">
      <w:pPr>
        <w:pStyle w:val="liListNumber"/>
        <w:numPr>
          <w:ilvl w:val="0"/>
          <w:numId w:val="235"/>
        </w:numPr>
      </w:pPr>
      <w:r>
        <w:rPr>
          <w:color w:val="000000"/>
        </w:rPr>
        <w:t xml:space="preserve">On the </w:t>
      </w:r>
      <w:r>
        <w:rPr>
          <w:rStyle w:val="spanFormFieldEmphasis"/>
        </w:rPr>
        <w:t>Advanced editor</w:t>
      </w:r>
      <w:r>
        <w:rPr>
          <w:color w:val="000000"/>
        </w:rPr>
        <w:t xml:space="preserve"> window, view the 941 form. You may change the fields as desired before printing or submitting the form. Values in the form are generated from Anthology Payroll and Greenshades. Note that the submitted version of the form appears like the official 941 and not like it appears on the screen.</w:t>
      </w:r>
    </w:p>
    <w:p w14:paraId="0FA99901" w14:textId="77777777" w:rsidR="001B1C9B" w:rsidRDefault="001E27A0">
      <w:pPr>
        <w:pStyle w:val="liListNumber"/>
        <w:numPr>
          <w:ilvl w:val="0"/>
          <w:numId w:val="235"/>
        </w:numPr>
      </w:pPr>
      <w:r>
        <w:rPr>
          <w:color w:val="000000"/>
        </w:rPr>
        <w:t xml:space="preserve"> After making edits, click </w:t>
      </w:r>
      <w:r>
        <w:rPr>
          <w:rStyle w:val="spanFormFieldEmphasis"/>
        </w:rPr>
        <w:t>Save &amp; Close</w:t>
      </w:r>
      <w:r>
        <w:rPr>
          <w:color w:val="000000"/>
        </w:rPr>
        <w:t xml:space="preserve"> to return to the wizard. You may also download a PDF version of your form for your own records.</w:t>
      </w:r>
    </w:p>
    <w:p w14:paraId="785F86AA" w14:textId="77777777" w:rsidR="001B1C9B" w:rsidRDefault="001E27A0">
      <w:pPr>
        <w:pStyle w:val="liListNumber"/>
        <w:numPr>
          <w:ilvl w:val="0"/>
          <w:numId w:val="235"/>
        </w:numPr>
      </w:pPr>
      <w:r>
        <w:rPr>
          <w:color w:val="000000"/>
        </w:rPr>
        <w:t xml:space="preserve">On the </w:t>
      </w:r>
      <w:r>
        <w:rPr>
          <w:rStyle w:val="spanFormFieldEmphasis"/>
        </w:rPr>
        <w:t>Review Built Files</w:t>
      </w:r>
      <w:r>
        <w:rPr>
          <w:color w:val="000000"/>
        </w:rPr>
        <w:t xml:space="preserve"> dialog, click the </w:t>
      </w:r>
      <w:r>
        <w:rPr>
          <w:rStyle w:val="spanFormFieldEmphasis"/>
        </w:rPr>
        <w:t>Click to Begin Filing</w:t>
      </w:r>
      <w:r>
        <w:rPr>
          <w:color w:val="000000"/>
        </w:rPr>
        <w:t xml:space="preserve"> link for the </w:t>
      </w:r>
      <w:r>
        <w:rPr>
          <w:rStyle w:val="spanDataItem"/>
        </w:rPr>
        <w:t>US - 94x (941)</w:t>
      </w:r>
      <w:r>
        <w:rPr>
          <w:color w:val="000000"/>
        </w:rPr>
        <w:t xml:space="preserve"> </w:t>
      </w:r>
      <w:r>
        <w:rPr>
          <w:rStyle w:val="spanFormFieldEmphasis"/>
        </w:rPr>
        <w:t>Electronic File</w:t>
      </w:r>
      <w:r>
        <w:rPr>
          <w:color w:val="000000"/>
        </w:rPr>
        <w:t xml:space="preserve"> to begin filing your 941 report. If your report had errors, click to view the errors. Click </w:t>
      </w:r>
      <w:r>
        <w:rPr>
          <w:rStyle w:val="spanFormFieldEmphasis"/>
        </w:rPr>
        <w:t>Back</w:t>
      </w:r>
      <w:r>
        <w:rPr>
          <w:color w:val="000000"/>
        </w:rPr>
        <w:t xml:space="preserve"> to return to the previous screen and rebuild and reopen the editor to resolve errors, if any. </w:t>
      </w:r>
    </w:p>
    <w:p w14:paraId="03BE16A8" w14:textId="77777777" w:rsidR="001B1C9B" w:rsidRDefault="001E27A0">
      <w:pPr>
        <w:pStyle w:val="liListNumber"/>
        <w:numPr>
          <w:ilvl w:val="0"/>
          <w:numId w:val="235"/>
        </w:numPr>
        <w:spacing w:after="160"/>
      </w:pPr>
      <w:r>
        <w:rPr>
          <w:color w:val="000000"/>
        </w:rPr>
        <w:lastRenderedPageBreak/>
        <w:t xml:space="preserve">On the </w:t>
      </w:r>
      <w:r>
        <w:rPr>
          <w:rStyle w:val="spanFormFieldEmphasis"/>
        </w:rPr>
        <w:t>View Totals</w:t>
      </w:r>
      <w:r>
        <w:rPr>
          <w:color w:val="000000"/>
        </w:rPr>
        <w:t xml:space="preserve"> dialog, you can view, print, or save a copy of the e-file. Reconcile these totals against those you are expecting to file. Click </w:t>
      </w:r>
      <w:r>
        <w:rPr>
          <w:rStyle w:val="spanFormFieldEmphasis"/>
        </w:rPr>
        <w:t>Next</w:t>
      </w:r>
      <w:r>
        <w:rPr>
          <w:color w:val="000000"/>
        </w:rPr>
        <w:t xml:space="preserve"> to proceed through the prompts to complete your filing. You must provide your company's identification to proceed.</w:t>
      </w:r>
    </w:p>
    <w:p w14:paraId="2E77D7EA" w14:textId="77777777" w:rsidR="001B1C9B" w:rsidRDefault="001E27A0">
      <w:pPr>
        <w:pStyle w:val="pBodyText"/>
      </w:pPr>
      <w:r>
        <w:rPr>
          <w:color w:val="000000"/>
        </w:rPr>
        <w:t>You may save a copy of the 941 report for your own records from TFC.</w:t>
      </w:r>
    </w:p>
    <w:p w14:paraId="46A2FE47" w14:textId="77777777" w:rsidR="001B1C9B" w:rsidRDefault="001E27A0">
      <w:pPr>
        <w:pStyle w:val="h3Heading3"/>
      </w:pPr>
      <w:bookmarkStart w:id="125" w:name="_Toc176873426"/>
      <w:r>
        <w:t>7.7.5 Review and Submit SUTA Reports</w:t>
      </w:r>
      <w:bookmarkEnd w:id="125"/>
    </w:p>
    <w:p w14:paraId="7601D490" w14:textId="77777777" w:rsidR="001B1C9B" w:rsidRDefault="001E27A0">
      <w:pPr>
        <w:pStyle w:val="pBodyText"/>
      </w:pPr>
      <w:r>
        <w:rPr>
          <w:color w:val="000000"/>
        </w:rPr>
        <w:t xml:space="preserve">After the SUTA submission file has been created, it can be reviewed and submitted through the </w:t>
      </w:r>
      <w:r>
        <w:rPr>
          <w:rStyle w:val="spanFormFieldEmphasis"/>
        </w:rPr>
        <w:t>Tax Filing Center</w:t>
      </w:r>
      <w:r>
        <w:rPr>
          <w:color w:val="000000"/>
        </w:rPr>
        <w:t xml:space="preserve">. Note that the process to gather data for the SUTA report may be a lengthy process depending on the size your database. </w:t>
      </w:r>
    </w:p>
    <w:p w14:paraId="3F44924C" w14:textId="77777777" w:rsidR="001B1C9B" w:rsidRDefault="001E27A0">
      <w:pPr>
        <w:pStyle w:val="pBodyText"/>
      </w:pPr>
      <w:r>
        <w:rPr>
          <w:color w:val="000000"/>
        </w:rPr>
        <w:t xml:space="preserve">To upload the XML submission file to the TFC, see section </w:t>
      </w:r>
      <w:r>
        <w:rPr>
          <w:rStyle w:val="variable2"/>
        </w:rPr>
        <w:t>7.7.2</w:t>
      </w:r>
    </w:p>
    <w:p w14:paraId="44AD3C5C" w14:textId="77777777" w:rsidR="001B1C9B" w:rsidRDefault="001E27A0">
      <w:pPr>
        <w:pStyle w:val="pBodyText"/>
      </w:pPr>
      <w:r>
        <w:rPr>
          <w:color w:val="000000"/>
        </w:rPr>
        <w:t>To review or submit SUTA:</w:t>
      </w:r>
    </w:p>
    <w:p w14:paraId="44F16B97" w14:textId="77777777" w:rsidR="001B1C9B" w:rsidRDefault="001E27A0">
      <w:pPr>
        <w:pStyle w:val="liListNumber"/>
        <w:numPr>
          <w:ilvl w:val="0"/>
          <w:numId w:val="236"/>
        </w:numPr>
        <w:spacing w:before="160"/>
      </w:pPr>
      <w:r>
        <w:rPr>
          <w:color w:val="000000"/>
        </w:rPr>
        <w:t xml:space="preserve">In the </w:t>
      </w:r>
      <w:r>
        <w:rPr>
          <w:rStyle w:val="spanFormFieldEmphasis"/>
        </w:rPr>
        <w:t>Tax Filing Center</w:t>
      </w:r>
      <w:r>
        <w:rPr>
          <w:color w:val="000000"/>
        </w:rPr>
        <w:t xml:space="preserve">, click </w:t>
      </w:r>
      <w:r>
        <w:rPr>
          <w:rStyle w:val="spanFormFieldEmphasis"/>
        </w:rPr>
        <w:t>Create E-File Returns</w:t>
      </w:r>
      <w:r>
        <w:rPr>
          <w:color w:val="000000"/>
        </w:rPr>
        <w:t xml:space="preserve"> to open the </w:t>
      </w:r>
      <w:r>
        <w:rPr>
          <w:rStyle w:val="spanFormFieldEmphasis"/>
        </w:rPr>
        <w:t>E-File Wizard</w:t>
      </w:r>
      <w:r>
        <w:rPr>
          <w:color w:val="000000"/>
        </w:rPr>
        <w:t>.</w:t>
      </w:r>
    </w:p>
    <w:p w14:paraId="7CB95558" w14:textId="77777777" w:rsidR="001B1C9B" w:rsidRDefault="001E27A0">
      <w:pPr>
        <w:pStyle w:val="liListNumber"/>
        <w:numPr>
          <w:ilvl w:val="0"/>
          <w:numId w:val="236"/>
        </w:numPr>
      </w:pPr>
      <w:r>
        <w:rPr>
          <w:color w:val="000000"/>
        </w:rPr>
        <w:t xml:space="preserve">On the </w:t>
      </w:r>
      <w:r>
        <w:rPr>
          <w:rStyle w:val="spanFormFieldEmphasis"/>
        </w:rPr>
        <w:t>Select Returns to File</w:t>
      </w:r>
      <w:r>
        <w:rPr>
          <w:color w:val="000000"/>
        </w:rPr>
        <w:t xml:space="preserve"> dialog, select </w:t>
      </w:r>
      <w:r>
        <w:rPr>
          <w:rStyle w:val="spanDataItem"/>
        </w:rPr>
        <w:t>Suta</w:t>
      </w:r>
      <w:r>
        <w:rPr>
          <w:color w:val="000000"/>
        </w:rPr>
        <w:t xml:space="preserve"> in the </w:t>
      </w:r>
      <w:r>
        <w:rPr>
          <w:rStyle w:val="spanFormFieldEmphasis"/>
        </w:rPr>
        <w:t>Filter</w:t>
      </w:r>
      <w:r>
        <w:rPr>
          <w:color w:val="000000"/>
        </w:rPr>
        <w:t xml:space="preserve"> field to view pending SUTA reports.</w:t>
      </w:r>
    </w:p>
    <w:p w14:paraId="6D0C1AD6" w14:textId="77777777" w:rsidR="001B1C9B" w:rsidRDefault="00E31C64">
      <w:pPr>
        <w:pStyle w:val="pImgCenter"/>
      </w:pPr>
      <w:r>
        <w:rPr>
          <w:noProof/>
        </w:rPr>
        <w:drawing>
          <wp:inline distT="0" distB="0" distL="0" distR="0" wp14:anchorId="54D750DE" wp14:editId="634631A2">
            <wp:extent cx="3627120" cy="2705100"/>
            <wp:effectExtent l="0" t="0" r="0" b="0"/>
            <wp:docPr id="264"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4"/>
                    <pic:cNvPicPr preferRelativeResize="0">
                      <a:picLocks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627120" cy="2705100"/>
                    </a:xfrm>
                    <a:prstGeom prst="rect">
                      <a:avLst/>
                    </a:prstGeom>
                    <a:noFill/>
                    <a:ln>
                      <a:noFill/>
                    </a:ln>
                  </pic:spPr>
                </pic:pic>
              </a:graphicData>
            </a:graphic>
          </wp:inline>
        </w:drawing>
      </w:r>
    </w:p>
    <w:p w14:paraId="046E65FA" w14:textId="77777777" w:rsidR="001B1C9B" w:rsidRDefault="001E27A0">
      <w:pPr>
        <w:pStyle w:val="liListNumber"/>
        <w:numPr>
          <w:ilvl w:val="0"/>
          <w:numId w:val="236"/>
        </w:numPr>
      </w:pPr>
      <w:r>
        <w:rPr>
          <w:color w:val="000000"/>
        </w:rPr>
        <w:t xml:space="preserve"> Check the </w:t>
      </w:r>
      <w:r>
        <w:rPr>
          <w:rStyle w:val="spanFormFieldEmphasis"/>
        </w:rPr>
        <w:t>Build?</w:t>
      </w:r>
      <w:r>
        <w:rPr>
          <w:color w:val="000000"/>
        </w:rPr>
        <w:t xml:space="preserve"> option for the </w:t>
      </w:r>
      <w:r>
        <w:rPr>
          <w:rStyle w:val="spanDataItem"/>
        </w:rPr>
        <w:t>XX - SUTA</w:t>
      </w:r>
      <w:r>
        <w:rPr>
          <w:color w:val="000000"/>
        </w:rPr>
        <w:t xml:space="preserve"> </w:t>
      </w:r>
      <w:r>
        <w:rPr>
          <w:rStyle w:val="spanFormFieldEmphasis"/>
        </w:rPr>
        <w:t>Electronic File</w:t>
      </w:r>
      <w:r>
        <w:rPr>
          <w:color w:val="000000"/>
        </w:rPr>
        <w:t xml:space="preserve"> where </w:t>
      </w:r>
      <w:r>
        <w:rPr>
          <w:rStyle w:val="spanDataItem"/>
        </w:rPr>
        <w:t>XX</w:t>
      </w:r>
      <w:r>
        <w:rPr>
          <w:color w:val="000000"/>
        </w:rPr>
        <w:t xml:space="preserve"> is the 2-character state identifier. Each state has its own required SUTA format and data. While the SUTA form is not actually displayed in the wizard, there are several opportunities to view summaries or overall totals. During implementation (and especially during parallel testing), look for discrepancies between these results and your legacy system. Knowledge of the export format fields used for SUTA may assist you in troubleshooting any problems you find. </w:t>
      </w:r>
    </w:p>
    <w:p w14:paraId="1A4AE065" w14:textId="77777777" w:rsidR="001B1C9B" w:rsidRDefault="001E27A0">
      <w:pPr>
        <w:pStyle w:val="liListNumber"/>
        <w:numPr>
          <w:ilvl w:val="0"/>
          <w:numId w:val="236"/>
        </w:numPr>
      </w:pPr>
      <w:r>
        <w:rPr>
          <w:color w:val="000000"/>
        </w:rPr>
        <w:t xml:space="preserve">Click </w:t>
      </w:r>
      <w:r>
        <w:rPr>
          <w:rStyle w:val="spanDataItem"/>
        </w:rPr>
        <w:t>Check here if you would like the ability to edit your data...</w:t>
      </w:r>
      <w:r>
        <w:rPr>
          <w:color w:val="000000"/>
        </w:rPr>
        <w:t xml:space="preserve"> to open an editor prior to completing the e-file record. The editor will allow you to make any changes to amounts or other reporting fields as needed. Click </w:t>
      </w:r>
      <w:r>
        <w:rPr>
          <w:rStyle w:val="spanFormFieldEmphasis"/>
        </w:rPr>
        <w:t>Next</w:t>
      </w:r>
      <w:r>
        <w:rPr>
          <w:color w:val="000000"/>
        </w:rPr>
        <w:t xml:space="preserve"> to proceed.</w:t>
      </w:r>
    </w:p>
    <w:p w14:paraId="458F3B7D" w14:textId="77777777" w:rsidR="001B1C9B" w:rsidRDefault="001E27A0">
      <w:pPr>
        <w:pStyle w:val="liListNumber"/>
        <w:numPr>
          <w:ilvl w:val="0"/>
          <w:numId w:val="236"/>
        </w:numPr>
      </w:pPr>
      <w:r>
        <w:rPr>
          <w:color w:val="000000"/>
        </w:rPr>
        <w:t xml:space="preserve">On the </w:t>
      </w:r>
      <w:r>
        <w:rPr>
          <w:rStyle w:val="spanFormFieldEmphasis"/>
        </w:rPr>
        <w:t>Advanced editor</w:t>
      </w:r>
      <w:r>
        <w:rPr>
          <w:color w:val="000000"/>
        </w:rPr>
        <w:t xml:space="preserve"> window, view the SUTA form. You may change the fields as desired before printing or submitting the form. Values in the form are generated from Anthology Payroll and Greenshades. </w:t>
      </w:r>
    </w:p>
    <w:p w14:paraId="22E9F81D" w14:textId="77777777" w:rsidR="001B1C9B" w:rsidRDefault="001E27A0">
      <w:pPr>
        <w:pStyle w:val="li"/>
        <w:numPr>
          <w:ilvl w:val="0"/>
          <w:numId w:val="237"/>
        </w:numPr>
      </w:pPr>
      <w:r>
        <w:rPr>
          <w:color w:val="000000"/>
        </w:rPr>
        <w:t xml:space="preserve"> After making edits, click </w:t>
      </w:r>
      <w:r>
        <w:rPr>
          <w:rStyle w:val="spanFormFieldEmphasis"/>
        </w:rPr>
        <w:t>File</w:t>
      </w:r>
      <w:r>
        <w:rPr>
          <w:color w:val="000000"/>
        </w:rPr>
        <w:t xml:space="preserve"> &gt; </w:t>
      </w:r>
      <w:r>
        <w:rPr>
          <w:rStyle w:val="spanFormFieldEmphasis"/>
        </w:rPr>
        <w:t>Done Editing</w:t>
      </w:r>
      <w:r>
        <w:rPr>
          <w:color w:val="000000"/>
        </w:rPr>
        <w:t xml:space="preserve"> to return to the wizard. You may also click </w:t>
      </w:r>
      <w:r>
        <w:rPr>
          <w:rStyle w:val="spanFormFieldEmphasis"/>
        </w:rPr>
        <w:t>File</w:t>
      </w:r>
      <w:r>
        <w:rPr>
          <w:color w:val="000000"/>
        </w:rPr>
        <w:t xml:space="preserve"> &gt; </w:t>
      </w:r>
      <w:r>
        <w:rPr>
          <w:rStyle w:val="spanFormFieldEmphasis"/>
        </w:rPr>
        <w:t>Save a Copy</w:t>
      </w:r>
      <w:r>
        <w:rPr>
          <w:color w:val="000000"/>
        </w:rPr>
        <w:t xml:space="preserve"> to save a copy of your changes to your local computer.</w:t>
      </w:r>
    </w:p>
    <w:p w14:paraId="04E031E0" w14:textId="77777777" w:rsidR="001B1C9B" w:rsidRDefault="00E31C64">
      <w:pPr>
        <w:pStyle w:val="pImgCenter"/>
      </w:pPr>
      <w:r>
        <w:rPr>
          <w:noProof/>
        </w:rPr>
        <w:lastRenderedPageBreak/>
        <w:drawing>
          <wp:inline distT="0" distB="0" distL="0" distR="0" wp14:anchorId="16EAFDA7" wp14:editId="5011B56D">
            <wp:extent cx="3764280" cy="2773680"/>
            <wp:effectExtent l="0" t="0" r="0" b="0"/>
            <wp:docPr id="265"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5"/>
                    <pic:cNvPicPr preferRelativeResize="0">
                      <a:picLocks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764280" cy="2773680"/>
                    </a:xfrm>
                    <a:prstGeom prst="rect">
                      <a:avLst/>
                    </a:prstGeom>
                    <a:noFill/>
                    <a:ln>
                      <a:noFill/>
                    </a:ln>
                  </pic:spPr>
                </pic:pic>
              </a:graphicData>
            </a:graphic>
          </wp:inline>
        </w:drawing>
      </w:r>
    </w:p>
    <w:p w14:paraId="27E620D7" w14:textId="77777777" w:rsidR="001B1C9B" w:rsidRDefault="001E27A0">
      <w:pPr>
        <w:pStyle w:val="liListNumber"/>
        <w:numPr>
          <w:ilvl w:val="0"/>
          <w:numId w:val="237"/>
        </w:numPr>
        <w:spacing w:after="60"/>
      </w:pPr>
      <w:r>
        <w:rPr>
          <w:color w:val="000000"/>
        </w:rPr>
        <w:t xml:space="preserve">On the </w:t>
      </w:r>
      <w:r>
        <w:rPr>
          <w:rStyle w:val="spanFormFieldEmphasis"/>
        </w:rPr>
        <w:t>Review Built Files</w:t>
      </w:r>
      <w:r>
        <w:rPr>
          <w:color w:val="000000"/>
        </w:rPr>
        <w:t xml:space="preserve"> dialog, click the </w:t>
      </w:r>
      <w:r>
        <w:rPr>
          <w:rStyle w:val="spanFormFieldEmphasis"/>
        </w:rPr>
        <w:t>Click to Begin Filing</w:t>
      </w:r>
      <w:r>
        <w:rPr>
          <w:color w:val="000000"/>
        </w:rPr>
        <w:t xml:space="preserve"> link for the corresponding </w:t>
      </w:r>
      <w:r>
        <w:rPr>
          <w:rStyle w:val="spanFormFieldEmphasis"/>
        </w:rPr>
        <w:t>Electronic File</w:t>
      </w:r>
      <w:r>
        <w:rPr>
          <w:color w:val="000000"/>
        </w:rPr>
        <w:t xml:space="preserve"> to begin filing your SUTA report. If your report had errors, click to view the errors. Click </w:t>
      </w:r>
      <w:r>
        <w:rPr>
          <w:rStyle w:val="spanFormFieldEmphasis"/>
        </w:rPr>
        <w:t>Back</w:t>
      </w:r>
      <w:r>
        <w:rPr>
          <w:color w:val="000000"/>
        </w:rPr>
        <w:t xml:space="preserve"> to return to the previous screen and rebuild and reopen the editor to resolve errors, if any. </w:t>
      </w:r>
    </w:p>
    <w:p w14:paraId="42869001" w14:textId="77777777" w:rsidR="001B1C9B" w:rsidRDefault="00E31C64">
      <w:pPr>
        <w:pStyle w:val="pImgCenter"/>
      </w:pPr>
      <w:r>
        <w:rPr>
          <w:noProof/>
        </w:rPr>
        <w:drawing>
          <wp:inline distT="0" distB="0" distL="0" distR="0" wp14:anchorId="5269F48F" wp14:editId="45D7E33F">
            <wp:extent cx="3147060" cy="2423160"/>
            <wp:effectExtent l="0" t="0" r="0" b="0"/>
            <wp:docPr id="266"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6"/>
                    <pic:cNvPicPr preferRelativeResize="0">
                      <a:picLocks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47060" cy="2423160"/>
                    </a:xfrm>
                    <a:prstGeom prst="rect">
                      <a:avLst/>
                    </a:prstGeom>
                    <a:noFill/>
                    <a:ln>
                      <a:noFill/>
                    </a:ln>
                  </pic:spPr>
                </pic:pic>
              </a:graphicData>
            </a:graphic>
          </wp:inline>
        </w:drawing>
      </w:r>
    </w:p>
    <w:p w14:paraId="3F4F3D2C" w14:textId="77777777" w:rsidR="001B1C9B" w:rsidRDefault="001E27A0">
      <w:pPr>
        <w:pStyle w:val="liListNumber"/>
        <w:numPr>
          <w:ilvl w:val="0"/>
          <w:numId w:val="237"/>
        </w:numPr>
        <w:spacing w:after="160"/>
      </w:pPr>
      <w:r>
        <w:rPr>
          <w:color w:val="000000"/>
        </w:rPr>
        <w:t xml:space="preserve">On the </w:t>
      </w:r>
      <w:r>
        <w:rPr>
          <w:rStyle w:val="spanFormFieldEmphasis"/>
        </w:rPr>
        <w:t>View Totals</w:t>
      </w:r>
      <w:r>
        <w:rPr>
          <w:color w:val="000000"/>
        </w:rPr>
        <w:t xml:space="preserve"> dialog, you can view, print, or save a copy of the e-file. Reconcile these totals against those you are expecting to file. Click </w:t>
      </w:r>
      <w:r>
        <w:rPr>
          <w:rStyle w:val="spanFormFieldEmphasis"/>
        </w:rPr>
        <w:t>Next</w:t>
      </w:r>
      <w:r>
        <w:rPr>
          <w:color w:val="000000"/>
        </w:rPr>
        <w:t xml:space="preserve"> to proceed through the prompts to complete your filing. You must provide your company's identification to proceed.</w:t>
      </w:r>
    </w:p>
    <w:p w14:paraId="5DEA8D69" w14:textId="77777777" w:rsidR="001B1C9B" w:rsidRDefault="001E27A0">
      <w:pPr>
        <w:pStyle w:val="pBodyText"/>
      </w:pPr>
      <w:r>
        <w:rPr>
          <w:color w:val="000000"/>
        </w:rPr>
        <w:t>You may save a copy of the SUTA report for your own records from TFC.</w:t>
      </w:r>
    </w:p>
    <w:p w14:paraId="0A3FD97A" w14:textId="77777777" w:rsidR="001B1C9B" w:rsidRDefault="001E27A0">
      <w:pPr>
        <w:pStyle w:val="h3Heading3"/>
      </w:pPr>
      <w:bookmarkStart w:id="126" w:name="_Toc176873427"/>
      <w:r>
        <w:t>7.7.6 Submit and Distribute W-2s</w:t>
      </w:r>
      <w:bookmarkEnd w:id="126"/>
    </w:p>
    <w:p w14:paraId="4E86D91D" w14:textId="77777777" w:rsidR="001B1C9B" w:rsidRDefault="001E27A0">
      <w:pPr>
        <w:pStyle w:val="pBodyText"/>
      </w:pPr>
      <w:r>
        <w:rPr>
          <w:color w:val="000000"/>
        </w:rPr>
        <w:t xml:space="preserve">After the W-2 submission file has been created, it can be submitted through the </w:t>
      </w:r>
      <w:r>
        <w:rPr>
          <w:rStyle w:val="spanFormFieldEmphasis"/>
        </w:rPr>
        <w:t>Tax Filing Center</w:t>
      </w:r>
      <w:r>
        <w:rPr>
          <w:color w:val="000000"/>
        </w:rPr>
        <w:t xml:space="preserve">. You may also choose to distribute it through </w:t>
      </w:r>
      <w:hyperlink r:id="rId229" w:history="1">
        <w:r>
          <w:rPr>
            <w:color w:val="0000FF"/>
            <w:u w:val="single"/>
          </w:rPr>
          <w:t>greenshadesonline.com</w:t>
        </w:r>
      </w:hyperlink>
      <w:r>
        <w:rPr>
          <w:color w:val="000000"/>
        </w:rPr>
        <w:t>.</w:t>
      </w:r>
    </w:p>
    <w:p w14:paraId="2644056E" w14:textId="77777777" w:rsidR="001B1C9B" w:rsidRDefault="001E27A0">
      <w:pPr>
        <w:pStyle w:val="pBodyText"/>
      </w:pPr>
      <w:r>
        <w:rPr>
          <w:color w:val="000000"/>
        </w:rPr>
        <w:t xml:space="preserve">Distribution of the W-2 year-end forms is completed on </w:t>
      </w:r>
      <w:hyperlink r:id="rId230" w:history="1">
        <w:r>
          <w:rPr>
            <w:color w:val="0000FF"/>
            <w:u w:val="single"/>
          </w:rPr>
          <w:t>downloadmyform.com</w:t>
        </w:r>
      </w:hyperlink>
      <w:r>
        <w:rPr>
          <w:color w:val="000000"/>
        </w:rPr>
        <w:t xml:space="preserve">, a Greenshades site. You can view more documentation about </w:t>
      </w:r>
      <w:hyperlink r:id="rId231" w:history="1">
        <w:r>
          <w:rPr>
            <w:color w:val="0000FF"/>
            <w:u w:val="single"/>
          </w:rPr>
          <w:t>downloadmyform.com</w:t>
        </w:r>
      </w:hyperlink>
      <w:r>
        <w:rPr>
          <w:color w:val="000000"/>
        </w:rPr>
        <w:t xml:space="preserve"> at </w:t>
      </w:r>
      <w:hyperlink r:id="rId232" w:history="1">
        <w:r>
          <w:rPr>
            <w:color w:val="0000FF"/>
            <w:u w:val="single"/>
          </w:rPr>
          <w:t>this link</w:t>
        </w:r>
      </w:hyperlink>
      <w:r>
        <w:rPr>
          <w:color w:val="000000"/>
        </w:rPr>
        <w:t xml:space="preserve">. Distribution can be completed in two ways: a) online, or b) download and printing. Distribution online through </w:t>
      </w:r>
      <w:hyperlink r:id="rId233" w:history="1">
        <w:r>
          <w:rPr>
            <w:color w:val="0000FF"/>
            <w:u w:val="single"/>
          </w:rPr>
          <w:t>downloadmyform.com</w:t>
        </w:r>
      </w:hyperlink>
      <w:r>
        <w:rPr>
          <w:color w:val="000000"/>
        </w:rPr>
        <w:t xml:space="preserve"> is an additional service not included with the Anthology Payroll licensing.</w:t>
      </w:r>
    </w:p>
    <w:p w14:paraId="1A9102E9" w14:textId="77777777" w:rsidR="001B1C9B" w:rsidRDefault="001E27A0">
      <w:pPr>
        <w:pStyle w:val="pBodyText"/>
      </w:pPr>
      <w:r>
        <w:rPr>
          <w:color w:val="000000"/>
        </w:rPr>
        <w:lastRenderedPageBreak/>
        <w:t xml:space="preserve">To upload the XML submission file to the TFC, see section </w:t>
      </w:r>
      <w:r>
        <w:rPr>
          <w:rStyle w:val="variable2"/>
        </w:rPr>
        <w:t>7.7.2</w:t>
      </w:r>
    </w:p>
    <w:p w14:paraId="48297617" w14:textId="77777777" w:rsidR="001B1C9B" w:rsidRDefault="001E27A0">
      <w:pPr>
        <w:pStyle w:val="pBodyText"/>
      </w:pPr>
      <w:r>
        <w:rPr>
          <w:color w:val="000000"/>
        </w:rPr>
        <w:t>To submit your W-2 through the TFC:</w:t>
      </w:r>
    </w:p>
    <w:p w14:paraId="79A43B33" w14:textId="77777777" w:rsidR="001B1C9B" w:rsidRDefault="001E27A0">
      <w:pPr>
        <w:pStyle w:val="liListNumber"/>
        <w:numPr>
          <w:ilvl w:val="0"/>
          <w:numId w:val="238"/>
        </w:numPr>
        <w:spacing w:before="160"/>
      </w:pPr>
      <w:r>
        <w:rPr>
          <w:color w:val="000000"/>
        </w:rPr>
        <w:t xml:space="preserve">In the </w:t>
      </w:r>
      <w:r>
        <w:rPr>
          <w:rStyle w:val="spanFormFieldEmphasis"/>
        </w:rPr>
        <w:t>Tax Filing Center</w:t>
      </w:r>
      <w:r>
        <w:rPr>
          <w:color w:val="000000"/>
        </w:rPr>
        <w:t xml:space="preserve">, click </w:t>
      </w:r>
      <w:r>
        <w:rPr>
          <w:rStyle w:val="spanFormFieldEmphasis"/>
        </w:rPr>
        <w:t>Create E-File Returns</w:t>
      </w:r>
      <w:r>
        <w:rPr>
          <w:color w:val="000000"/>
        </w:rPr>
        <w:t xml:space="preserve"> to open the </w:t>
      </w:r>
      <w:r>
        <w:rPr>
          <w:rStyle w:val="spanFormFieldEmphasis"/>
        </w:rPr>
        <w:t>E-File Wizard</w:t>
      </w:r>
      <w:r>
        <w:rPr>
          <w:color w:val="000000"/>
        </w:rPr>
        <w:t>.</w:t>
      </w:r>
    </w:p>
    <w:p w14:paraId="2C80147B" w14:textId="77777777" w:rsidR="001B1C9B" w:rsidRDefault="001E27A0">
      <w:pPr>
        <w:pStyle w:val="liListNumber"/>
        <w:numPr>
          <w:ilvl w:val="0"/>
          <w:numId w:val="238"/>
        </w:numPr>
      </w:pPr>
      <w:r>
        <w:rPr>
          <w:color w:val="000000"/>
        </w:rPr>
        <w:t xml:space="preserve">On the </w:t>
      </w:r>
      <w:r>
        <w:rPr>
          <w:rStyle w:val="spanFormFieldEmphasis"/>
        </w:rPr>
        <w:t>Select Returns to File</w:t>
      </w:r>
      <w:r>
        <w:rPr>
          <w:color w:val="000000"/>
        </w:rPr>
        <w:t xml:space="preserve"> dialog, select </w:t>
      </w:r>
      <w:r>
        <w:rPr>
          <w:rStyle w:val="spanDataItem"/>
        </w:rPr>
        <w:t>W-2</w:t>
      </w:r>
      <w:r>
        <w:rPr>
          <w:color w:val="000000"/>
        </w:rPr>
        <w:t xml:space="preserve"> in the </w:t>
      </w:r>
      <w:r>
        <w:rPr>
          <w:rStyle w:val="spanFormFieldEmphasis"/>
        </w:rPr>
        <w:t>Filter</w:t>
      </w:r>
      <w:r>
        <w:rPr>
          <w:color w:val="000000"/>
        </w:rPr>
        <w:t xml:space="preserve"> field to view pending W-2 reports.</w:t>
      </w:r>
    </w:p>
    <w:p w14:paraId="489E7D63" w14:textId="77777777" w:rsidR="001B1C9B" w:rsidRDefault="00E31C64">
      <w:pPr>
        <w:pStyle w:val="pImgCenter"/>
      </w:pPr>
      <w:r>
        <w:rPr>
          <w:noProof/>
        </w:rPr>
        <w:drawing>
          <wp:inline distT="0" distB="0" distL="0" distR="0" wp14:anchorId="0635C4CD" wp14:editId="57CBA8F0">
            <wp:extent cx="3604260" cy="2628900"/>
            <wp:effectExtent l="0" t="0" r="0" b="0"/>
            <wp:docPr id="267"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7"/>
                    <pic:cNvPicPr preferRelativeResize="0">
                      <a:picLocks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604260" cy="2628900"/>
                    </a:xfrm>
                    <a:prstGeom prst="rect">
                      <a:avLst/>
                    </a:prstGeom>
                    <a:noFill/>
                    <a:ln>
                      <a:noFill/>
                    </a:ln>
                  </pic:spPr>
                </pic:pic>
              </a:graphicData>
            </a:graphic>
          </wp:inline>
        </w:drawing>
      </w:r>
    </w:p>
    <w:p w14:paraId="033D1C7B" w14:textId="77777777" w:rsidR="001B1C9B" w:rsidRDefault="001E27A0">
      <w:pPr>
        <w:pStyle w:val="liListNumber"/>
        <w:numPr>
          <w:ilvl w:val="0"/>
          <w:numId w:val="238"/>
        </w:numPr>
      </w:pPr>
      <w:r>
        <w:rPr>
          <w:color w:val="000000"/>
        </w:rPr>
        <w:t xml:space="preserve"> Check the </w:t>
      </w:r>
      <w:r>
        <w:rPr>
          <w:rStyle w:val="spanFormFieldEmphasis"/>
        </w:rPr>
        <w:t>Build?</w:t>
      </w:r>
      <w:r>
        <w:rPr>
          <w:color w:val="000000"/>
        </w:rPr>
        <w:t xml:space="preserve"> option for the </w:t>
      </w:r>
      <w:r>
        <w:rPr>
          <w:rStyle w:val="spanDataItem"/>
        </w:rPr>
        <w:t>US W-2</w:t>
      </w:r>
      <w:r>
        <w:rPr>
          <w:color w:val="000000"/>
        </w:rPr>
        <w:t xml:space="preserve"> </w:t>
      </w:r>
      <w:r>
        <w:rPr>
          <w:rStyle w:val="spanFormFieldEmphasis"/>
        </w:rPr>
        <w:t>Electronic Return</w:t>
      </w:r>
      <w:r>
        <w:rPr>
          <w:color w:val="000000"/>
        </w:rPr>
        <w:t xml:space="preserve">. Click </w:t>
      </w:r>
      <w:r>
        <w:rPr>
          <w:rStyle w:val="spanDataItem"/>
        </w:rPr>
        <w:t>Check here if you would like the ability to edit your data...</w:t>
      </w:r>
      <w:r>
        <w:rPr>
          <w:color w:val="000000"/>
        </w:rPr>
        <w:t xml:space="preserve"> to open an editor prior to completing the e-file record. The editor will allow you to make any changes to amounts or other reporting fields as needed. Click </w:t>
      </w:r>
      <w:r>
        <w:rPr>
          <w:rStyle w:val="spanFormFieldEmphasis"/>
        </w:rPr>
        <w:t>Next</w:t>
      </w:r>
      <w:r>
        <w:rPr>
          <w:color w:val="000000"/>
        </w:rPr>
        <w:t xml:space="preserve"> to proceed to the advanced editor, which opens in a new window.</w:t>
      </w:r>
    </w:p>
    <w:p w14:paraId="5A7A422B" w14:textId="77777777" w:rsidR="001B1C9B" w:rsidRDefault="00E31C64">
      <w:pPr>
        <w:pStyle w:val="pImgCenter"/>
      </w:pPr>
      <w:r>
        <w:rPr>
          <w:noProof/>
        </w:rPr>
        <w:drawing>
          <wp:inline distT="0" distB="0" distL="0" distR="0" wp14:anchorId="3B1CEF6E" wp14:editId="601A2C8B">
            <wp:extent cx="5036820" cy="1203960"/>
            <wp:effectExtent l="0" t="0" r="0" b="0"/>
            <wp:docPr id="26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8"/>
                    <pic:cNvPicPr preferRelativeResize="0">
                      <a:picLocks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036820" cy="1203960"/>
                    </a:xfrm>
                    <a:prstGeom prst="rect">
                      <a:avLst/>
                    </a:prstGeom>
                    <a:noFill/>
                    <a:ln>
                      <a:noFill/>
                    </a:ln>
                  </pic:spPr>
                </pic:pic>
              </a:graphicData>
            </a:graphic>
          </wp:inline>
        </w:drawing>
      </w:r>
    </w:p>
    <w:p w14:paraId="1F496143" w14:textId="77777777" w:rsidR="001B1C9B" w:rsidRDefault="001E27A0">
      <w:pPr>
        <w:pStyle w:val="liListNumber"/>
        <w:numPr>
          <w:ilvl w:val="0"/>
          <w:numId w:val="238"/>
        </w:numPr>
      </w:pPr>
      <w:r>
        <w:rPr>
          <w:color w:val="000000"/>
        </w:rPr>
        <w:t xml:space="preserve">In the </w:t>
      </w:r>
      <w:r>
        <w:rPr>
          <w:rStyle w:val="spanFormFieldEmphasis"/>
        </w:rPr>
        <w:t>Editor</w:t>
      </w:r>
      <w:r>
        <w:rPr>
          <w:color w:val="000000"/>
        </w:rPr>
        <w:t xml:space="preserve">, view the W-2 form. You may change the fields as desired before printing or submitting the form. Values in the form are generated from Anthology Payroll and Greenshades. </w:t>
      </w:r>
    </w:p>
    <w:p w14:paraId="5D251890" w14:textId="77777777" w:rsidR="001B1C9B" w:rsidRDefault="001E27A0">
      <w:pPr>
        <w:pStyle w:val="liListNumber"/>
        <w:numPr>
          <w:ilvl w:val="0"/>
          <w:numId w:val="238"/>
        </w:numPr>
      </w:pPr>
      <w:r>
        <w:rPr>
          <w:color w:val="000000"/>
        </w:rPr>
        <w:t xml:space="preserve"> After making edits, click </w:t>
      </w:r>
      <w:r>
        <w:rPr>
          <w:rStyle w:val="spanFormFieldEmphasis"/>
        </w:rPr>
        <w:t>File</w:t>
      </w:r>
      <w:r>
        <w:rPr>
          <w:color w:val="000000"/>
        </w:rPr>
        <w:t xml:space="preserve"> &gt; </w:t>
      </w:r>
      <w:r>
        <w:rPr>
          <w:rStyle w:val="spanFormFieldEmphasis"/>
        </w:rPr>
        <w:t>Done Editing</w:t>
      </w:r>
      <w:r>
        <w:rPr>
          <w:color w:val="000000"/>
        </w:rPr>
        <w:t xml:space="preserve"> to return to the wizard. You may also click </w:t>
      </w:r>
      <w:r>
        <w:rPr>
          <w:rStyle w:val="spanFormFieldEmphasis"/>
        </w:rPr>
        <w:t>File</w:t>
      </w:r>
      <w:r>
        <w:rPr>
          <w:color w:val="000000"/>
        </w:rPr>
        <w:t xml:space="preserve"> &gt; </w:t>
      </w:r>
      <w:r>
        <w:rPr>
          <w:rStyle w:val="spanFormFieldEmphasis"/>
        </w:rPr>
        <w:t>Save a Copy</w:t>
      </w:r>
      <w:r>
        <w:rPr>
          <w:color w:val="000000"/>
        </w:rPr>
        <w:t xml:space="preserve"> to save a copy of your changes to your local computer.</w:t>
      </w:r>
    </w:p>
    <w:p w14:paraId="732C2241" w14:textId="77777777" w:rsidR="001B1C9B" w:rsidRDefault="00E31C64">
      <w:pPr>
        <w:pStyle w:val="pImgCenter"/>
      </w:pPr>
      <w:r>
        <w:rPr>
          <w:noProof/>
        </w:rPr>
        <w:lastRenderedPageBreak/>
        <w:drawing>
          <wp:inline distT="0" distB="0" distL="0" distR="0" wp14:anchorId="672BCBAD" wp14:editId="16319D5E">
            <wp:extent cx="3771900" cy="2766060"/>
            <wp:effectExtent l="0" t="0" r="0" b="0"/>
            <wp:docPr id="269"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9"/>
                    <pic:cNvPicPr preferRelativeResize="0">
                      <a:picLocks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3771900" cy="2766060"/>
                    </a:xfrm>
                    <a:prstGeom prst="rect">
                      <a:avLst/>
                    </a:prstGeom>
                    <a:noFill/>
                    <a:ln>
                      <a:noFill/>
                    </a:ln>
                  </pic:spPr>
                </pic:pic>
              </a:graphicData>
            </a:graphic>
          </wp:inline>
        </w:drawing>
      </w:r>
    </w:p>
    <w:p w14:paraId="7F2AFE90" w14:textId="77777777" w:rsidR="001B1C9B" w:rsidRDefault="001E27A0">
      <w:pPr>
        <w:pStyle w:val="liListNumber"/>
        <w:numPr>
          <w:ilvl w:val="0"/>
          <w:numId w:val="238"/>
        </w:numPr>
      </w:pPr>
      <w:r>
        <w:rPr>
          <w:color w:val="000000"/>
        </w:rPr>
        <w:t xml:space="preserve">On the </w:t>
      </w:r>
      <w:r>
        <w:rPr>
          <w:rStyle w:val="spanFormFieldEmphasis"/>
        </w:rPr>
        <w:t>Review Built Files</w:t>
      </w:r>
      <w:r>
        <w:rPr>
          <w:color w:val="000000"/>
        </w:rPr>
        <w:t xml:space="preserve"> dialog, click the </w:t>
      </w:r>
      <w:r>
        <w:rPr>
          <w:rStyle w:val="spanFormFieldEmphasis"/>
        </w:rPr>
        <w:t>Click to Begin Filing</w:t>
      </w:r>
      <w:r>
        <w:rPr>
          <w:color w:val="000000"/>
        </w:rPr>
        <w:t xml:space="preserve"> link for the </w:t>
      </w:r>
      <w:r>
        <w:rPr>
          <w:rStyle w:val="spanDataItem"/>
        </w:rPr>
        <w:t>US W-2</w:t>
      </w:r>
      <w:r>
        <w:rPr>
          <w:color w:val="000000"/>
        </w:rPr>
        <w:t xml:space="preserve"> </w:t>
      </w:r>
      <w:r>
        <w:rPr>
          <w:rStyle w:val="spanFormFieldEmphasis"/>
        </w:rPr>
        <w:t>Electronic File</w:t>
      </w:r>
      <w:r>
        <w:rPr>
          <w:color w:val="000000"/>
        </w:rPr>
        <w:t xml:space="preserve"> to open the </w:t>
      </w:r>
      <w:r>
        <w:rPr>
          <w:rStyle w:val="spanFormFieldEmphasis"/>
        </w:rPr>
        <w:t>View Totals</w:t>
      </w:r>
      <w:r>
        <w:rPr>
          <w:color w:val="000000"/>
        </w:rPr>
        <w:t xml:space="preserve"> dialog. If the report has errors, click the corresponding link to resolve them. If the </w:t>
      </w:r>
      <w:r>
        <w:rPr>
          <w:rStyle w:val="spanFormFieldEmphasis"/>
        </w:rPr>
        <w:t>Enter Missing Information dialog</w:t>
      </w:r>
      <w:r>
        <w:rPr>
          <w:color w:val="000000"/>
        </w:rPr>
        <w:t xml:space="preserve"> appears, enter corresponding information as needed to continue with building the e-file.</w:t>
      </w:r>
    </w:p>
    <w:p w14:paraId="2F74CA55" w14:textId="77777777" w:rsidR="001B1C9B" w:rsidRDefault="00E31C64">
      <w:pPr>
        <w:pStyle w:val="pImgCenter"/>
      </w:pPr>
      <w:r>
        <w:rPr>
          <w:noProof/>
        </w:rPr>
        <w:drawing>
          <wp:inline distT="0" distB="0" distL="0" distR="0" wp14:anchorId="086ED9BF" wp14:editId="1FA42983">
            <wp:extent cx="3756660" cy="2849880"/>
            <wp:effectExtent l="0" t="0" r="0" b="0"/>
            <wp:docPr id="270"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0"/>
                    <pic:cNvPicPr preferRelativeResize="0">
                      <a:picLocks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756660" cy="2849880"/>
                    </a:xfrm>
                    <a:prstGeom prst="rect">
                      <a:avLst/>
                    </a:prstGeom>
                    <a:noFill/>
                    <a:ln>
                      <a:noFill/>
                    </a:ln>
                  </pic:spPr>
                </pic:pic>
              </a:graphicData>
            </a:graphic>
          </wp:inline>
        </w:drawing>
      </w:r>
    </w:p>
    <w:p w14:paraId="2E82E7A3" w14:textId="77777777" w:rsidR="001B1C9B" w:rsidRDefault="001E27A0">
      <w:pPr>
        <w:pStyle w:val="liListNumber"/>
        <w:numPr>
          <w:ilvl w:val="0"/>
          <w:numId w:val="238"/>
        </w:numPr>
      </w:pPr>
      <w:r>
        <w:rPr>
          <w:color w:val="000000"/>
        </w:rPr>
        <w:t xml:space="preserve">On the </w:t>
      </w:r>
      <w:r>
        <w:rPr>
          <w:rStyle w:val="spanFormFieldEmphasis"/>
        </w:rPr>
        <w:t>View Totals</w:t>
      </w:r>
      <w:r>
        <w:rPr>
          <w:color w:val="000000"/>
        </w:rPr>
        <w:t xml:space="preserve"> dialog, you can view, print, or save a copy of the e-file. Reconcile these totals against those you are expecting to file. Click </w:t>
      </w:r>
      <w:r>
        <w:rPr>
          <w:rStyle w:val="spanFormFieldEmphasis"/>
        </w:rPr>
        <w:t>Next</w:t>
      </w:r>
      <w:r>
        <w:rPr>
          <w:color w:val="000000"/>
        </w:rPr>
        <w:t xml:space="preserve"> to proceed. </w:t>
      </w:r>
    </w:p>
    <w:p w14:paraId="6EFD1A00" w14:textId="77777777" w:rsidR="001B1C9B" w:rsidRDefault="00E31C64">
      <w:pPr>
        <w:pStyle w:val="pImgCenter"/>
      </w:pPr>
      <w:r>
        <w:rPr>
          <w:noProof/>
        </w:rPr>
        <w:lastRenderedPageBreak/>
        <w:drawing>
          <wp:inline distT="0" distB="0" distL="0" distR="0" wp14:anchorId="77D9581C" wp14:editId="68161BFC">
            <wp:extent cx="3703320" cy="2811780"/>
            <wp:effectExtent l="0" t="0" r="0" b="0"/>
            <wp:docPr id="27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1"/>
                    <pic:cNvPicPr preferRelativeResize="0">
                      <a:picLocks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703320" cy="2811780"/>
                    </a:xfrm>
                    <a:prstGeom prst="rect">
                      <a:avLst/>
                    </a:prstGeom>
                    <a:noFill/>
                    <a:ln>
                      <a:noFill/>
                    </a:ln>
                  </pic:spPr>
                </pic:pic>
              </a:graphicData>
            </a:graphic>
          </wp:inline>
        </w:drawing>
      </w:r>
    </w:p>
    <w:p w14:paraId="7EDB5E45" w14:textId="77777777" w:rsidR="001B1C9B" w:rsidRDefault="001E27A0">
      <w:pPr>
        <w:pStyle w:val="liListNumber"/>
        <w:numPr>
          <w:ilvl w:val="0"/>
          <w:numId w:val="238"/>
        </w:numPr>
        <w:spacing w:after="160"/>
      </w:pPr>
      <w:r>
        <w:rPr>
          <w:color w:val="000000"/>
        </w:rPr>
        <w:t xml:space="preserve">On the </w:t>
      </w:r>
      <w:r>
        <w:rPr>
          <w:rStyle w:val="spanFormFieldEmphasis"/>
        </w:rPr>
        <w:t>Choose Submission Method</w:t>
      </w:r>
      <w:r>
        <w:rPr>
          <w:color w:val="000000"/>
        </w:rPr>
        <w:t xml:space="preserve"> dialog, select your method of submission and proceed through the prompts to submit your W-2 report. You must provide your company's identification to proceed.</w:t>
      </w:r>
    </w:p>
    <w:p w14:paraId="40BC690A" w14:textId="77777777" w:rsidR="001B1C9B" w:rsidRDefault="001E27A0">
      <w:pPr>
        <w:pStyle w:val="pBodyText"/>
      </w:pPr>
      <w:r>
        <w:rPr>
          <w:color w:val="000000"/>
        </w:rPr>
        <w:t>To distribute the W-2s to your employees:</w:t>
      </w:r>
    </w:p>
    <w:p w14:paraId="171674BC" w14:textId="77777777" w:rsidR="001B1C9B" w:rsidRDefault="001E27A0">
      <w:pPr>
        <w:pStyle w:val="liListNumber"/>
        <w:numPr>
          <w:ilvl w:val="0"/>
          <w:numId w:val="239"/>
        </w:numPr>
        <w:spacing w:before="160"/>
      </w:pPr>
      <w:r>
        <w:rPr>
          <w:color w:val="000000"/>
        </w:rPr>
        <w:t xml:space="preserve">In the </w:t>
      </w:r>
      <w:r>
        <w:rPr>
          <w:rStyle w:val="spanFormFieldEmphasis"/>
        </w:rPr>
        <w:t>Tax Filing Center</w:t>
      </w:r>
      <w:r>
        <w:rPr>
          <w:color w:val="000000"/>
        </w:rPr>
        <w:t xml:space="preserve">, click </w:t>
      </w:r>
      <w:r>
        <w:rPr>
          <w:rStyle w:val="spanFormFieldEmphasis"/>
        </w:rPr>
        <w:t>Create Year-End Forms</w:t>
      </w:r>
      <w:r>
        <w:rPr>
          <w:color w:val="000000"/>
        </w:rPr>
        <w:t xml:space="preserve"> to open the </w:t>
      </w:r>
      <w:r>
        <w:rPr>
          <w:rStyle w:val="spanFormFieldEmphasis"/>
        </w:rPr>
        <w:t>Year-End Forms</w:t>
      </w:r>
      <w:r>
        <w:rPr>
          <w:color w:val="000000"/>
        </w:rPr>
        <w:t xml:space="preserve"> wizard.</w:t>
      </w:r>
    </w:p>
    <w:p w14:paraId="53890A71" w14:textId="77777777" w:rsidR="001B1C9B" w:rsidRDefault="00E31C64">
      <w:pPr>
        <w:pStyle w:val="pImgCenter"/>
      </w:pPr>
      <w:r>
        <w:rPr>
          <w:noProof/>
        </w:rPr>
        <w:drawing>
          <wp:inline distT="0" distB="0" distL="0" distR="0" wp14:anchorId="333C8F74" wp14:editId="3558271D">
            <wp:extent cx="4686300" cy="2590800"/>
            <wp:effectExtent l="0" t="0" r="0" b="0"/>
            <wp:docPr id="27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2"/>
                    <pic:cNvPicPr preferRelativeResize="0">
                      <a:picLocks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686300" cy="2590800"/>
                    </a:xfrm>
                    <a:prstGeom prst="rect">
                      <a:avLst/>
                    </a:prstGeom>
                    <a:noFill/>
                    <a:ln>
                      <a:noFill/>
                    </a:ln>
                  </pic:spPr>
                </pic:pic>
              </a:graphicData>
            </a:graphic>
          </wp:inline>
        </w:drawing>
      </w:r>
    </w:p>
    <w:p w14:paraId="4B626917" w14:textId="77777777" w:rsidR="001B1C9B" w:rsidRDefault="001E27A0">
      <w:pPr>
        <w:pStyle w:val="liListNumber"/>
        <w:numPr>
          <w:ilvl w:val="0"/>
          <w:numId w:val="239"/>
        </w:numPr>
      </w:pPr>
      <w:r>
        <w:rPr>
          <w:color w:val="000000"/>
        </w:rPr>
        <w:t xml:space="preserve"> On the </w:t>
      </w:r>
      <w:r>
        <w:rPr>
          <w:rStyle w:val="spanFormFieldEmphasis"/>
        </w:rPr>
        <w:t>Year-End Forms</w:t>
      </w:r>
      <w:r>
        <w:rPr>
          <w:color w:val="000000"/>
        </w:rPr>
        <w:t xml:space="preserve"> dialog, select </w:t>
      </w:r>
      <w:r>
        <w:rPr>
          <w:rStyle w:val="spanDataItem"/>
        </w:rPr>
        <w:t>W-2</w:t>
      </w:r>
      <w:r>
        <w:rPr>
          <w:color w:val="000000"/>
        </w:rPr>
        <w:t xml:space="preserve"> in </w:t>
      </w:r>
      <w:r>
        <w:rPr>
          <w:rStyle w:val="spanFormFieldEmphasis"/>
        </w:rPr>
        <w:t>Type of Tax</w:t>
      </w:r>
      <w:r>
        <w:rPr>
          <w:color w:val="000000"/>
        </w:rPr>
        <w:t xml:space="preserve">. Verify the </w:t>
      </w:r>
      <w:r>
        <w:rPr>
          <w:rStyle w:val="spanFormFieldEmphasis"/>
        </w:rPr>
        <w:t>Year</w:t>
      </w:r>
      <w:r>
        <w:rPr>
          <w:color w:val="000000"/>
        </w:rPr>
        <w:t xml:space="preserve">. Click </w:t>
      </w:r>
      <w:r>
        <w:rPr>
          <w:rStyle w:val="spanFormFieldEmphasis"/>
        </w:rPr>
        <w:t>Next</w:t>
      </w:r>
      <w:r>
        <w:rPr>
          <w:color w:val="000000"/>
        </w:rPr>
        <w:t xml:space="preserve"> to proceed.</w:t>
      </w:r>
    </w:p>
    <w:p w14:paraId="1966819B" w14:textId="77777777" w:rsidR="001B1C9B" w:rsidRDefault="00E31C64">
      <w:pPr>
        <w:pStyle w:val="pImgCenter"/>
      </w:pPr>
      <w:r>
        <w:rPr>
          <w:noProof/>
        </w:rPr>
        <w:lastRenderedPageBreak/>
        <w:drawing>
          <wp:inline distT="0" distB="0" distL="0" distR="0" wp14:anchorId="11E15270" wp14:editId="0C24506F">
            <wp:extent cx="3931920" cy="2903220"/>
            <wp:effectExtent l="0" t="0" r="0" b="0"/>
            <wp:docPr id="273"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3"/>
                    <pic:cNvPicPr preferRelativeResize="0">
                      <a:picLocks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31920" cy="2903220"/>
                    </a:xfrm>
                    <a:prstGeom prst="rect">
                      <a:avLst/>
                    </a:prstGeom>
                    <a:noFill/>
                    <a:ln>
                      <a:noFill/>
                    </a:ln>
                  </pic:spPr>
                </pic:pic>
              </a:graphicData>
            </a:graphic>
          </wp:inline>
        </w:drawing>
      </w:r>
    </w:p>
    <w:p w14:paraId="0C86E084" w14:textId="77777777" w:rsidR="001B1C9B" w:rsidRDefault="001E27A0">
      <w:pPr>
        <w:pStyle w:val="liListNumber"/>
        <w:numPr>
          <w:ilvl w:val="0"/>
          <w:numId w:val="239"/>
        </w:numPr>
      </w:pPr>
      <w:r>
        <w:rPr>
          <w:color w:val="000000"/>
        </w:rPr>
        <w:t xml:space="preserve">On the next screen, select the </w:t>
      </w:r>
      <w:r>
        <w:rPr>
          <w:rStyle w:val="spanDataItem"/>
        </w:rPr>
        <w:t>Work with these forms...</w:t>
      </w:r>
      <w:r>
        <w:rPr>
          <w:color w:val="000000"/>
        </w:rPr>
        <w:t xml:space="preserve"> option if your year-end forms are already uploaded to </w:t>
      </w:r>
      <w:hyperlink r:id="rId241" w:history="1">
        <w:r>
          <w:rPr>
            <w:color w:val="0000FF"/>
            <w:u w:val="single"/>
          </w:rPr>
          <w:t>greenshadesonline.com</w:t>
        </w:r>
      </w:hyperlink>
      <w:r>
        <w:rPr>
          <w:color w:val="000000"/>
        </w:rPr>
        <w:t xml:space="preserve">. Click </w:t>
      </w:r>
      <w:r>
        <w:rPr>
          <w:rStyle w:val="spanFormFieldEmphasis"/>
        </w:rPr>
        <w:t>Next</w:t>
      </w:r>
      <w:r>
        <w:rPr>
          <w:color w:val="000000"/>
        </w:rPr>
        <w:t xml:space="preserve"> to open </w:t>
      </w:r>
      <w:hyperlink r:id="rId242" w:history="1">
        <w:r>
          <w:rPr>
            <w:color w:val="0000FF"/>
            <w:u w:val="single"/>
          </w:rPr>
          <w:t>greenshadesonline.com</w:t>
        </w:r>
      </w:hyperlink>
      <w:r>
        <w:rPr>
          <w:color w:val="000000"/>
        </w:rPr>
        <w:t xml:space="preserve"> in a new browser window and continue with your form creation. If you made changes to your W-2 forms from within the TFC, select the </w:t>
      </w:r>
      <w:r>
        <w:rPr>
          <w:rStyle w:val="spanDataItem"/>
        </w:rPr>
        <w:t>Replace the year-end forms...</w:t>
      </w:r>
      <w:r>
        <w:rPr>
          <w:color w:val="000000"/>
        </w:rPr>
        <w:t xml:space="preserve"> option and click </w:t>
      </w:r>
      <w:r>
        <w:rPr>
          <w:rStyle w:val="spanFormFieldEmphasis"/>
        </w:rPr>
        <w:t>Next</w:t>
      </w:r>
      <w:r>
        <w:rPr>
          <w:color w:val="000000"/>
        </w:rPr>
        <w:t xml:space="preserve"> to proceed to upload your latest W-2 submission file to </w:t>
      </w:r>
      <w:hyperlink r:id="rId243" w:history="1">
        <w:r>
          <w:rPr>
            <w:color w:val="0000FF"/>
            <w:u w:val="single"/>
          </w:rPr>
          <w:t>greenshadesonline.com</w:t>
        </w:r>
      </w:hyperlink>
      <w:r>
        <w:rPr>
          <w:color w:val="000000"/>
        </w:rPr>
        <w:t xml:space="preserve">. You can also upload your file from </w:t>
      </w:r>
      <w:hyperlink r:id="rId244" w:history="1">
        <w:r>
          <w:rPr>
            <w:color w:val="0000FF"/>
            <w:u w:val="single"/>
          </w:rPr>
          <w:t>greenshadesonline.com</w:t>
        </w:r>
      </w:hyperlink>
      <w:r>
        <w:rPr>
          <w:color w:val="000000"/>
        </w:rPr>
        <w:t>.</w:t>
      </w:r>
    </w:p>
    <w:p w14:paraId="2D5FED30" w14:textId="77777777" w:rsidR="001B1C9B" w:rsidRDefault="001E27A0">
      <w:pPr>
        <w:pStyle w:val="liListNumber"/>
        <w:numPr>
          <w:ilvl w:val="0"/>
          <w:numId w:val="239"/>
        </w:numPr>
      </w:pPr>
      <w:r>
        <w:rPr>
          <w:color w:val="000000"/>
        </w:rPr>
        <w:t xml:space="preserve">On </w:t>
      </w:r>
      <w:hyperlink r:id="rId245" w:history="1">
        <w:r>
          <w:rPr>
            <w:color w:val="0000FF"/>
            <w:u w:val="single"/>
          </w:rPr>
          <w:t>greenshadesonline.com</w:t>
        </w:r>
      </w:hyperlink>
      <w:r>
        <w:rPr>
          <w:color w:val="000000"/>
        </w:rPr>
        <w:t>, log in with your greenshades account.</w:t>
      </w:r>
    </w:p>
    <w:p w14:paraId="541B1DFB" w14:textId="77777777" w:rsidR="001B1C9B" w:rsidRDefault="00E31C64">
      <w:pPr>
        <w:pStyle w:val="pImgCenter"/>
      </w:pPr>
      <w:r>
        <w:rPr>
          <w:noProof/>
        </w:rPr>
        <w:drawing>
          <wp:inline distT="0" distB="0" distL="0" distR="0" wp14:anchorId="682E5936" wp14:editId="552150DF">
            <wp:extent cx="4556760" cy="1341120"/>
            <wp:effectExtent l="0" t="0" r="0" b="0"/>
            <wp:docPr id="27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4"/>
                    <pic:cNvPicPr preferRelativeResize="0">
                      <a:picLocks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556760" cy="1341120"/>
                    </a:xfrm>
                    <a:prstGeom prst="rect">
                      <a:avLst/>
                    </a:prstGeom>
                    <a:noFill/>
                    <a:ln>
                      <a:noFill/>
                    </a:ln>
                  </pic:spPr>
                </pic:pic>
              </a:graphicData>
            </a:graphic>
          </wp:inline>
        </w:drawing>
      </w:r>
    </w:p>
    <w:p w14:paraId="2F5A1454" w14:textId="77777777" w:rsidR="001B1C9B" w:rsidRDefault="001E27A0">
      <w:pPr>
        <w:pStyle w:val="liListNumber"/>
        <w:numPr>
          <w:ilvl w:val="0"/>
          <w:numId w:val="239"/>
        </w:numPr>
      </w:pPr>
      <w:r>
        <w:rPr>
          <w:color w:val="000000"/>
        </w:rPr>
        <w:t xml:space="preserve">If you need to upload your W-2, click the </w:t>
      </w:r>
      <w:r>
        <w:rPr>
          <w:rStyle w:val="spanDataItem"/>
        </w:rPr>
        <w:t>Click here to import new tax forms...</w:t>
      </w:r>
      <w:r>
        <w:rPr>
          <w:color w:val="000000"/>
        </w:rPr>
        <w:t xml:space="preserve"> hyperlink at the top of the page to open the </w:t>
      </w:r>
      <w:r>
        <w:rPr>
          <w:rStyle w:val="spanFormFieldEmphasis"/>
        </w:rPr>
        <w:t>Import Forms Wizard</w:t>
      </w:r>
      <w:r>
        <w:rPr>
          <w:color w:val="000000"/>
        </w:rPr>
        <w:t xml:space="preserve"> in a new window. Otherwise, select your W-2 form to file and click the option to begin filing.</w:t>
      </w:r>
    </w:p>
    <w:p w14:paraId="2DCAB4CE" w14:textId="77777777" w:rsidR="001B1C9B" w:rsidRDefault="00E31C64">
      <w:pPr>
        <w:pStyle w:val="pImgCenter"/>
      </w:pPr>
      <w:r>
        <w:rPr>
          <w:noProof/>
        </w:rPr>
        <w:drawing>
          <wp:inline distT="0" distB="0" distL="0" distR="0" wp14:anchorId="7A285632" wp14:editId="787FBE89">
            <wp:extent cx="4747260" cy="1524000"/>
            <wp:effectExtent l="0" t="0" r="0" b="0"/>
            <wp:docPr id="27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5"/>
                    <pic:cNvPicPr preferRelativeResize="0">
                      <a:picLocks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747260" cy="1524000"/>
                    </a:xfrm>
                    <a:prstGeom prst="rect">
                      <a:avLst/>
                    </a:prstGeom>
                    <a:noFill/>
                    <a:ln>
                      <a:noFill/>
                    </a:ln>
                  </pic:spPr>
                </pic:pic>
              </a:graphicData>
            </a:graphic>
          </wp:inline>
        </w:drawing>
      </w:r>
    </w:p>
    <w:p w14:paraId="548717F4" w14:textId="77777777" w:rsidR="001B1C9B" w:rsidRDefault="001E27A0">
      <w:pPr>
        <w:pStyle w:val="liListNumber"/>
        <w:numPr>
          <w:ilvl w:val="0"/>
          <w:numId w:val="239"/>
        </w:numPr>
      </w:pPr>
      <w:r>
        <w:rPr>
          <w:color w:val="000000"/>
        </w:rPr>
        <w:t xml:space="preserve">If you are not uploading a new W-2, skip to the next step. If you are uploading a new W-2, on the </w:t>
      </w:r>
      <w:r>
        <w:rPr>
          <w:rStyle w:val="spanFormFieldEmphasis"/>
        </w:rPr>
        <w:t>Import Forms Wizard</w:t>
      </w:r>
      <w:r>
        <w:rPr>
          <w:color w:val="000000"/>
        </w:rPr>
        <w:t xml:space="preserve">, select your company and the </w:t>
      </w:r>
      <w:r>
        <w:rPr>
          <w:rStyle w:val="spanFormFieldEmphasis"/>
        </w:rPr>
        <w:t>Year</w:t>
      </w:r>
      <w:r>
        <w:rPr>
          <w:color w:val="000000"/>
        </w:rPr>
        <w:t xml:space="preserve"> and </w:t>
      </w:r>
      <w:r>
        <w:rPr>
          <w:rStyle w:val="spanFormFieldEmphasis"/>
        </w:rPr>
        <w:t>Form Type</w:t>
      </w:r>
      <w:r>
        <w:rPr>
          <w:color w:val="000000"/>
        </w:rPr>
        <w:t xml:space="preserve"> to import. Click </w:t>
      </w:r>
      <w:r>
        <w:rPr>
          <w:rStyle w:val="spanFormFieldEmphasis"/>
        </w:rPr>
        <w:t>Continue</w:t>
      </w:r>
      <w:r>
        <w:rPr>
          <w:color w:val="000000"/>
        </w:rPr>
        <w:t xml:space="preserve"> to </w:t>
      </w:r>
      <w:r>
        <w:rPr>
          <w:color w:val="000000"/>
        </w:rPr>
        <w:lastRenderedPageBreak/>
        <w:t xml:space="preserve">proceed to select your import file. On the </w:t>
      </w:r>
      <w:r>
        <w:rPr>
          <w:rStyle w:val="spanFormFieldEmphasis"/>
        </w:rPr>
        <w:t>Upload</w:t>
      </w:r>
      <w:r>
        <w:rPr>
          <w:color w:val="000000"/>
        </w:rPr>
        <w:t xml:space="preserve"> screen, check the </w:t>
      </w:r>
      <w:r>
        <w:rPr>
          <w:rStyle w:val="spanDataItem"/>
        </w:rPr>
        <w:t>I am using an XML generated by my Dynamics AX accounting package</w:t>
      </w:r>
      <w:r>
        <w:rPr>
          <w:color w:val="000000"/>
        </w:rPr>
        <w:t xml:space="preserve"> option and browse to and select your XML file produced from Anthology Payroll. Proceed through the rest of the wizard by selecting users in your company who can view the forms and finalizing the upload. The upload may take several minutes.</w:t>
      </w:r>
    </w:p>
    <w:p w14:paraId="5DAED2AA" w14:textId="77777777" w:rsidR="001B1C9B" w:rsidRDefault="001E27A0">
      <w:pPr>
        <w:pStyle w:val="liListNumber"/>
        <w:numPr>
          <w:ilvl w:val="0"/>
          <w:numId w:val="239"/>
        </w:numPr>
      </w:pPr>
      <w:r>
        <w:rPr>
          <w:color w:val="000000"/>
        </w:rPr>
        <w:t xml:space="preserve">When distributing your W-2, you will be redirected to </w:t>
      </w:r>
      <w:hyperlink r:id="rId248" w:history="1">
        <w:r>
          <w:rPr>
            <w:color w:val="0000FF"/>
            <w:u w:val="single"/>
          </w:rPr>
          <w:t>downloadmyform.com</w:t>
        </w:r>
      </w:hyperlink>
      <w:r>
        <w:rPr>
          <w:color w:val="000000"/>
        </w:rPr>
        <w:t>. Proceed through the prompts to complete your form generation.</w:t>
      </w:r>
    </w:p>
    <w:p w14:paraId="16D4BA99" w14:textId="77777777" w:rsidR="001B1C9B" w:rsidRDefault="00E31C64">
      <w:pPr>
        <w:pStyle w:val="pImgCenter"/>
      </w:pPr>
      <w:r>
        <w:rPr>
          <w:noProof/>
        </w:rPr>
        <w:drawing>
          <wp:inline distT="0" distB="0" distL="0" distR="0" wp14:anchorId="57BD9012" wp14:editId="1E4CD796">
            <wp:extent cx="4747260" cy="2575560"/>
            <wp:effectExtent l="0" t="0" r="0" b="0"/>
            <wp:docPr id="27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6"/>
                    <pic:cNvPicPr preferRelativeResize="0">
                      <a:picLocks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747260" cy="2575560"/>
                    </a:xfrm>
                    <a:prstGeom prst="rect">
                      <a:avLst/>
                    </a:prstGeom>
                    <a:noFill/>
                    <a:ln>
                      <a:noFill/>
                    </a:ln>
                  </pic:spPr>
                </pic:pic>
              </a:graphicData>
            </a:graphic>
          </wp:inline>
        </w:drawing>
      </w:r>
    </w:p>
    <w:p w14:paraId="7A073634" w14:textId="77777777" w:rsidR="001B1C9B" w:rsidRDefault="001E27A0">
      <w:pPr>
        <w:pStyle w:val="liListNumber"/>
        <w:numPr>
          <w:ilvl w:val="0"/>
          <w:numId w:val="239"/>
        </w:numPr>
      </w:pPr>
      <w:r>
        <w:rPr>
          <w:color w:val="000000"/>
        </w:rPr>
        <w:t xml:space="preserve">Review your company's information on the welcome page. Verify your contact information and proceed. </w:t>
      </w:r>
    </w:p>
    <w:p w14:paraId="01B752B2" w14:textId="77777777" w:rsidR="001B1C9B" w:rsidRDefault="001E27A0">
      <w:pPr>
        <w:pStyle w:val="liListNumber"/>
        <w:numPr>
          <w:ilvl w:val="0"/>
          <w:numId w:val="239"/>
        </w:numPr>
      </w:pPr>
      <w:r>
        <w:rPr>
          <w:color w:val="000000"/>
        </w:rPr>
        <w:t xml:space="preserve">Select an option for </w:t>
      </w:r>
      <w:r>
        <w:rPr>
          <w:rStyle w:val="spanFormFieldEmphasis"/>
        </w:rPr>
        <w:t>Formset Archiving</w:t>
      </w:r>
      <w:r>
        <w:rPr>
          <w:color w:val="000000"/>
        </w:rPr>
        <w:t xml:space="preserve"> depending on your organization's requirements and continue.</w:t>
      </w:r>
    </w:p>
    <w:p w14:paraId="70EC160E" w14:textId="77777777" w:rsidR="001B1C9B" w:rsidRDefault="00E31C64">
      <w:pPr>
        <w:pStyle w:val="pImgCenter"/>
      </w:pPr>
      <w:r>
        <w:rPr>
          <w:noProof/>
        </w:rPr>
        <w:drawing>
          <wp:inline distT="0" distB="0" distL="0" distR="0" wp14:anchorId="04F74F31" wp14:editId="1EA5B909">
            <wp:extent cx="4785360" cy="2392680"/>
            <wp:effectExtent l="0" t="0" r="0" b="0"/>
            <wp:docPr id="27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7"/>
                    <pic:cNvPicPr preferRelativeResize="0">
                      <a:picLocks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785360" cy="2392680"/>
                    </a:xfrm>
                    <a:prstGeom prst="rect">
                      <a:avLst/>
                    </a:prstGeom>
                    <a:noFill/>
                    <a:ln>
                      <a:noFill/>
                    </a:ln>
                  </pic:spPr>
                </pic:pic>
              </a:graphicData>
            </a:graphic>
          </wp:inline>
        </w:drawing>
      </w:r>
    </w:p>
    <w:p w14:paraId="2C171B6A" w14:textId="77777777" w:rsidR="001B1C9B" w:rsidRDefault="001E27A0">
      <w:pPr>
        <w:pStyle w:val="liListNumber"/>
        <w:numPr>
          <w:ilvl w:val="0"/>
          <w:numId w:val="239"/>
        </w:numPr>
      </w:pPr>
      <w:r>
        <w:rPr>
          <w:color w:val="000000"/>
        </w:rPr>
        <w:t xml:space="preserve">On the </w:t>
      </w:r>
      <w:r>
        <w:rPr>
          <w:rStyle w:val="spanFormFieldEmphasis"/>
        </w:rPr>
        <w:t>Welcome to Year-End Forms</w:t>
      </w:r>
      <w:r>
        <w:rPr>
          <w:color w:val="000000"/>
        </w:rPr>
        <w:t xml:space="preserve"> homepage, verify that you have completed the items on the </w:t>
      </w:r>
      <w:r>
        <w:rPr>
          <w:rStyle w:val="spanFormFieldEmphasis"/>
        </w:rPr>
        <w:t>Year-End Forms Checklist</w:t>
      </w:r>
      <w:r>
        <w:rPr>
          <w:color w:val="000000"/>
        </w:rPr>
        <w:t>. From the homepage, you can access several functions:</w:t>
      </w:r>
    </w:p>
    <w:p w14:paraId="0D837386" w14:textId="77777777" w:rsidR="001B1C9B" w:rsidRDefault="001E27A0">
      <w:pPr>
        <w:pStyle w:val="liNoSpacing"/>
        <w:numPr>
          <w:ilvl w:val="1"/>
          <w:numId w:val="240"/>
        </w:numPr>
      </w:pPr>
      <w:r>
        <w:rPr>
          <w:rStyle w:val="spanFormFieldEmphasis"/>
        </w:rPr>
        <w:t>My W-2s</w:t>
      </w:r>
      <w:r>
        <w:rPr>
          <w:color w:val="000000"/>
        </w:rPr>
        <w:t>: view, edit and print individual W-2 forms.</w:t>
      </w:r>
    </w:p>
    <w:p w14:paraId="06F39022" w14:textId="77777777" w:rsidR="001B1C9B" w:rsidRDefault="001E27A0">
      <w:pPr>
        <w:pStyle w:val="liNoSpacing"/>
        <w:numPr>
          <w:ilvl w:val="1"/>
          <w:numId w:val="240"/>
        </w:numPr>
      </w:pPr>
      <w:r>
        <w:rPr>
          <w:rStyle w:val="spanFormFieldEmphasis"/>
        </w:rPr>
        <w:t>My reports</w:t>
      </w:r>
      <w:r>
        <w:rPr>
          <w:color w:val="000000"/>
        </w:rPr>
        <w:t>: view reports on user activity and other metadata</w:t>
      </w:r>
    </w:p>
    <w:p w14:paraId="48ED2186" w14:textId="77777777" w:rsidR="001B1C9B" w:rsidRDefault="001E27A0">
      <w:pPr>
        <w:pStyle w:val="liNoSpacing"/>
        <w:numPr>
          <w:ilvl w:val="1"/>
          <w:numId w:val="240"/>
        </w:numPr>
      </w:pPr>
      <w:r>
        <w:rPr>
          <w:rStyle w:val="spanFormFieldEmphasis"/>
        </w:rPr>
        <w:t>Complete Company Setup</w:t>
      </w:r>
      <w:r>
        <w:rPr>
          <w:color w:val="000000"/>
        </w:rPr>
        <w:t>: complete and validate your company's contact information. Needs to be completed only once.</w:t>
      </w:r>
    </w:p>
    <w:p w14:paraId="4C2BDBDC" w14:textId="77777777" w:rsidR="001B1C9B" w:rsidRDefault="001E27A0">
      <w:pPr>
        <w:pStyle w:val="liNoSpacing"/>
        <w:numPr>
          <w:ilvl w:val="1"/>
          <w:numId w:val="240"/>
        </w:numPr>
      </w:pPr>
      <w:r>
        <w:rPr>
          <w:rStyle w:val="spanFormFieldEmphasis"/>
        </w:rPr>
        <w:lastRenderedPageBreak/>
        <w:t>Employee Identity Verification</w:t>
      </w:r>
      <w:r>
        <w:rPr>
          <w:color w:val="000000"/>
        </w:rPr>
        <w:t>: validate the contact information for your employees.</w:t>
      </w:r>
    </w:p>
    <w:p w14:paraId="499E5A04" w14:textId="77777777" w:rsidR="001B1C9B" w:rsidRDefault="001E27A0">
      <w:pPr>
        <w:pStyle w:val="liNoSpacing"/>
        <w:numPr>
          <w:ilvl w:val="1"/>
          <w:numId w:val="240"/>
        </w:numPr>
      </w:pPr>
      <w:r>
        <w:rPr>
          <w:rStyle w:val="spanFormFieldEmphasis"/>
        </w:rPr>
        <w:t>Resolve Warnings with your Forms</w:t>
      </w:r>
    </w:p>
    <w:p w14:paraId="5AF03626" w14:textId="77777777" w:rsidR="001B1C9B" w:rsidRDefault="001E27A0">
      <w:pPr>
        <w:pStyle w:val="liNoSpacing"/>
        <w:numPr>
          <w:ilvl w:val="1"/>
          <w:numId w:val="240"/>
        </w:numPr>
      </w:pPr>
      <w:r>
        <w:rPr>
          <w:rStyle w:val="spanFormFieldEmphasis"/>
        </w:rPr>
        <w:t>Verify W-2 Form Totals</w:t>
      </w:r>
      <w:r>
        <w:rPr>
          <w:color w:val="000000"/>
        </w:rPr>
        <w:t>: reconcile your W-2 form totals with your expected results.</w:t>
      </w:r>
    </w:p>
    <w:p w14:paraId="4C5A42D2" w14:textId="77777777" w:rsidR="001B1C9B" w:rsidRDefault="001E27A0">
      <w:pPr>
        <w:pStyle w:val="liNoSpacing"/>
        <w:numPr>
          <w:ilvl w:val="1"/>
          <w:numId w:val="240"/>
        </w:numPr>
      </w:pPr>
      <w:r>
        <w:rPr>
          <w:rStyle w:val="spanFormFieldEmphasis"/>
        </w:rPr>
        <w:t>Email Employees with links to W-2 Forms</w:t>
      </w:r>
    </w:p>
    <w:p w14:paraId="3DC24529" w14:textId="77777777" w:rsidR="001B1C9B" w:rsidRDefault="001E27A0">
      <w:pPr>
        <w:pStyle w:val="liNoSpacing"/>
        <w:numPr>
          <w:ilvl w:val="1"/>
          <w:numId w:val="240"/>
        </w:numPr>
      </w:pPr>
      <w:r>
        <w:rPr>
          <w:rStyle w:val="spanFormFieldEmphasis"/>
        </w:rPr>
        <w:t>Distribute any remaining W-2s to your Employees</w:t>
      </w:r>
      <w:r>
        <w:rPr>
          <w:color w:val="000000"/>
        </w:rPr>
        <w:t>: you can choose to distribute electronically, which would incur a fee from Greenshades, or to download and print the remaining W-2s and distribute manually.</w:t>
      </w:r>
    </w:p>
    <w:p w14:paraId="60E40BB0" w14:textId="77777777" w:rsidR="001B1C9B" w:rsidRDefault="001E27A0">
      <w:pPr>
        <w:pStyle w:val="liNoSpacing"/>
        <w:numPr>
          <w:ilvl w:val="1"/>
          <w:numId w:val="240"/>
        </w:numPr>
        <w:spacing w:after="160"/>
      </w:pPr>
      <w:r>
        <w:rPr>
          <w:rStyle w:val="spanFormFieldEmphasis"/>
        </w:rPr>
        <w:t>E-File Federal W-2 Return</w:t>
      </w:r>
      <w:r>
        <w:rPr>
          <w:color w:val="000000"/>
        </w:rPr>
        <w:t xml:space="preserve">: submit your W-2s electronically through downloadmyform.com, following the on-screen prompts. For more information on this process, see </w:t>
      </w:r>
      <w:hyperlink r:id="rId251" w:history="1">
        <w:r>
          <w:rPr>
            <w:color w:val="0000FF"/>
            <w:u w:val="single"/>
          </w:rPr>
          <w:t>https://cdn.greenshadesonline.com/DMF/Help/E-File%20Federal%20Returns.htm</w:t>
        </w:r>
      </w:hyperlink>
      <w:r>
        <w:rPr>
          <w:color w:val="000000"/>
        </w:rPr>
        <w:t>.</w:t>
      </w:r>
    </w:p>
    <w:p w14:paraId="27A137F4" w14:textId="77777777" w:rsidR="001B1C9B" w:rsidRDefault="001E27A0">
      <w:pPr>
        <w:pStyle w:val="pBodyText"/>
      </w:pPr>
      <w:r>
        <w:rPr>
          <w:color w:val="000000"/>
        </w:rPr>
        <w:t xml:space="preserve">For more information about </w:t>
      </w:r>
      <w:hyperlink r:id="rId252" w:history="1">
        <w:r>
          <w:rPr>
            <w:color w:val="0000FF"/>
            <w:u w:val="single"/>
          </w:rPr>
          <w:t>downloadmyform.com</w:t>
        </w:r>
      </w:hyperlink>
      <w:r>
        <w:rPr>
          <w:color w:val="000000"/>
        </w:rPr>
        <w:t xml:space="preserve">, go to </w:t>
      </w:r>
      <w:hyperlink r:id="rId253" w:history="1">
        <w:r>
          <w:rPr>
            <w:color w:val="0000FF"/>
            <w:u w:val="single"/>
          </w:rPr>
          <w:t>https://www.downloadmyform.com/Docs/DMFOverview.aspx</w:t>
        </w:r>
      </w:hyperlink>
      <w:r>
        <w:rPr>
          <w:color w:val="000000"/>
        </w:rPr>
        <w:t>.</w:t>
      </w:r>
    </w:p>
    <w:p w14:paraId="6EEC5D63" w14:textId="77777777" w:rsidR="001B1C9B" w:rsidRDefault="001E27A0">
      <w:pPr>
        <w:pStyle w:val="h1Heading1"/>
      </w:pPr>
      <w:bookmarkStart w:id="127" w:name="_Toc176873428"/>
      <w:r>
        <w:lastRenderedPageBreak/>
        <w:t>8 Terminating Workers</w:t>
      </w:r>
      <w:bookmarkEnd w:id="127"/>
    </w:p>
    <w:p w14:paraId="7CC77F52" w14:textId="77777777" w:rsidR="001B1C9B" w:rsidRDefault="001E27A0">
      <w:pPr>
        <w:pStyle w:val="pBodyText"/>
      </w:pPr>
      <w:r>
        <w:rPr>
          <w:color w:val="000000"/>
        </w:rPr>
        <w:t>This section contains procedures for terminating a worker. Use these procedures when you receive notification from Human Resources that a worker is terminating. Ensure that you have the worker's termination date and details of any severance terms.</w:t>
      </w:r>
    </w:p>
    <w:p w14:paraId="0C6C5D69" w14:textId="77777777" w:rsidR="001B1C9B" w:rsidRDefault="001E27A0">
      <w:pPr>
        <w:pStyle w:val="pBodyText"/>
      </w:pPr>
      <w:r>
        <w:rPr>
          <w:color w:val="000000"/>
        </w:rPr>
        <w:t>The general termination process is:</w:t>
      </w:r>
    </w:p>
    <w:p w14:paraId="344838EC" w14:textId="77777777" w:rsidR="001B1C9B" w:rsidRDefault="001E27A0">
      <w:pPr>
        <w:pStyle w:val="h2Heading2"/>
      </w:pPr>
      <w:bookmarkStart w:id="128" w:name="_Toc176873429"/>
      <w:r>
        <w:t>8.1 Check for Earnings after Termination Date</w:t>
      </w:r>
      <w:bookmarkEnd w:id="128"/>
    </w:p>
    <w:p w14:paraId="51BC7CEA" w14:textId="77777777" w:rsidR="001B1C9B" w:rsidRDefault="001E27A0">
      <w:pPr>
        <w:pStyle w:val="pBodyText"/>
      </w:pPr>
      <w:r>
        <w:rPr>
          <w:color w:val="000000"/>
        </w:rPr>
        <w:t xml:space="preserve">Anthology Payroll does not allow you to pay a worker for earnings that are dated after the worker's termination date. Earnings can have the same date as the termination date. </w:t>
      </w:r>
    </w:p>
    <w:p w14:paraId="47110C47" w14:textId="77777777" w:rsidR="001B1C9B" w:rsidRDefault="001E27A0">
      <w:pPr>
        <w:pStyle w:val="pBodyText"/>
      </w:pPr>
      <w:r>
        <w:rPr>
          <w:color w:val="000000"/>
        </w:rPr>
        <w:t xml:space="preserve">To negate earnings dated past termination dates, use the </w:t>
      </w:r>
      <w:r>
        <w:rPr>
          <w:rStyle w:val="spanFormFieldEmphasis"/>
        </w:rPr>
        <w:t>Time/earning adjustments</w:t>
      </w:r>
      <w:r>
        <w:rPr>
          <w:color w:val="000000"/>
        </w:rPr>
        <w:t xml:space="preserve"> journal (section </w:t>
      </w:r>
      <w:r>
        <w:rPr>
          <w:rStyle w:val="variable2"/>
        </w:rPr>
        <w:t>5.2.3</w:t>
      </w:r>
      <w:r>
        <w:rPr>
          <w:color w:val="000000"/>
        </w:rPr>
        <w:t>). Use the following exceptions:</w:t>
      </w:r>
    </w:p>
    <w:p w14:paraId="7410CF84" w14:textId="77777777" w:rsidR="001B1C9B" w:rsidRDefault="00E31C64">
      <w:pPr>
        <w:pStyle w:val="pImgCenter"/>
        <w:spacing w:before="160"/>
      </w:pPr>
      <w:r>
        <w:rPr>
          <w:noProof/>
        </w:rPr>
        <w:drawing>
          <wp:inline distT="0" distB="0" distL="0" distR="0" wp14:anchorId="56B84484" wp14:editId="76296945">
            <wp:extent cx="1744980" cy="1409700"/>
            <wp:effectExtent l="0" t="0" r="0" b="0"/>
            <wp:docPr id="278"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8"/>
                    <pic:cNvPicPr preferRelativeResize="0">
                      <a:picLocks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44980" cy="1409700"/>
                    </a:xfrm>
                    <a:prstGeom prst="rect">
                      <a:avLst/>
                    </a:prstGeom>
                    <a:noFill/>
                    <a:ln>
                      <a:noFill/>
                    </a:ln>
                  </pic:spPr>
                </pic:pic>
              </a:graphicData>
            </a:graphic>
          </wp:inline>
        </w:drawing>
      </w:r>
    </w:p>
    <w:p w14:paraId="43F5DEFC" w14:textId="77777777" w:rsidR="001B1C9B" w:rsidRDefault="001E27A0">
      <w:pPr>
        <w:pStyle w:val="liListParagraph"/>
        <w:numPr>
          <w:ilvl w:val="0"/>
          <w:numId w:val="241"/>
        </w:numPr>
      </w:pPr>
      <w:r>
        <w:rPr>
          <w:color w:val="000000"/>
        </w:rPr>
        <w:t xml:space="preserve">In the </w:t>
      </w:r>
      <w:r>
        <w:rPr>
          <w:rStyle w:val="spanFormFieldEmphasis"/>
        </w:rPr>
        <w:t>Time/Earnings</w:t>
      </w:r>
      <w:r>
        <w:rPr>
          <w:color w:val="000000"/>
        </w:rPr>
        <w:t xml:space="preserve"> section, specify a </w:t>
      </w:r>
      <w:r>
        <w:rPr>
          <w:rStyle w:val="spanFormFieldEmphasis"/>
        </w:rPr>
        <w:t>Start date</w:t>
      </w:r>
      <w:r>
        <w:rPr>
          <w:color w:val="000000"/>
        </w:rPr>
        <w:t xml:space="preserve"> of the day after the worker's termination date. Specify an </w:t>
      </w:r>
      <w:r>
        <w:rPr>
          <w:rStyle w:val="spanFormFieldEmphasis"/>
        </w:rPr>
        <w:t>End date</w:t>
      </w:r>
      <w:r>
        <w:rPr>
          <w:color w:val="000000"/>
        </w:rPr>
        <w:t xml:space="preserve"> of the current pay period end date.</w:t>
      </w:r>
    </w:p>
    <w:p w14:paraId="4A782FE7" w14:textId="77777777" w:rsidR="001B1C9B" w:rsidRDefault="001E27A0">
      <w:pPr>
        <w:pStyle w:val="liListParagraph"/>
        <w:numPr>
          <w:ilvl w:val="0"/>
          <w:numId w:val="241"/>
        </w:numPr>
      </w:pPr>
      <w:r>
        <w:rPr>
          <w:color w:val="000000"/>
        </w:rPr>
        <w:t xml:space="preserve">Ignore the </w:t>
      </w:r>
      <w:r>
        <w:rPr>
          <w:rStyle w:val="spanFormFieldEmphasis"/>
        </w:rPr>
        <w:t>Time</w:t>
      </w:r>
      <w:r>
        <w:rPr>
          <w:color w:val="000000"/>
        </w:rPr>
        <w:t xml:space="preserve"> tab.</w:t>
      </w:r>
    </w:p>
    <w:p w14:paraId="7FD2A042" w14:textId="77777777" w:rsidR="001B1C9B" w:rsidRDefault="00E31C64">
      <w:pPr>
        <w:pStyle w:val="pImgCenter"/>
      </w:pPr>
      <w:r>
        <w:rPr>
          <w:noProof/>
        </w:rPr>
        <w:drawing>
          <wp:inline distT="0" distB="0" distL="0" distR="0" wp14:anchorId="2DB87CCB" wp14:editId="199853FC">
            <wp:extent cx="3276600" cy="2026920"/>
            <wp:effectExtent l="0" t="0" r="0" b="0"/>
            <wp:docPr id="27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9"/>
                    <pic:cNvPicPr preferRelativeResize="0">
                      <a:picLocks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276600" cy="2026920"/>
                    </a:xfrm>
                    <a:prstGeom prst="rect">
                      <a:avLst/>
                    </a:prstGeom>
                    <a:noFill/>
                    <a:ln>
                      <a:noFill/>
                    </a:ln>
                  </pic:spPr>
                </pic:pic>
              </a:graphicData>
            </a:graphic>
          </wp:inline>
        </w:drawing>
      </w:r>
    </w:p>
    <w:p w14:paraId="4E5B0108" w14:textId="77777777" w:rsidR="001B1C9B" w:rsidRDefault="001E27A0">
      <w:pPr>
        <w:pStyle w:val="liListParagraph"/>
        <w:numPr>
          <w:ilvl w:val="0"/>
          <w:numId w:val="241"/>
        </w:numPr>
      </w:pPr>
      <w:r>
        <w:rPr>
          <w:color w:val="000000"/>
        </w:rPr>
        <w:t xml:space="preserve">If any salary earnings appear on the </w:t>
      </w:r>
      <w:r>
        <w:rPr>
          <w:rStyle w:val="spanFormFieldEmphasis"/>
        </w:rPr>
        <w:t>Earnings</w:t>
      </w:r>
      <w:r>
        <w:rPr>
          <w:color w:val="000000"/>
        </w:rPr>
        <w:t xml:space="preserve"> tab, change the </w:t>
      </w:r>
      <w:r>
        <w:rPr>
          <w:rStyle w:val="spanFormFieldEmphasis"/>
        </w:rPr>
        <w:t>Earning</w:t>
      </w:r>
      <w:r>
        <w:rPr>
          <w:color w:val="000000"/>
        </w:rPr>
        <w:t xml:space="preserve"> code for those earnings to </w:t>
      </w:r>
      <w:r>
        <w:rPr>
          <w:rStyle w:val="spanDataItem"/>
        </w:rPr>
        <w:t>Unpaid Leave</w:t>
      </w:r>
      <w:r>
        <w:rPr>
          <w:color w:val="000000"/>
        </w:rPr>
        <w:t>.</w:t>
      </w:r>
    </w:p>
    <w:p w14:paraId="14436FE4" w14:textId="77777777" w:rsidR="001B1C9B" w:rsidRDefault="001E27A0">
      <w:pPr>
        <w:pStyle w:val="liListParagraph"/>
        <w:numPr>
          <w:ilvl w:val="0"/>
          <w:numId w:val="241"/>
        </w:numPr>
        <w:spacing w:after="160"/>
      </w:pPr>
      <w:r>
        <w:rPr>
          <w:color w:val="000000"/>
        </w:rPr>
        <w:t xml:space="preserve">If any other earnings dated after the termination date appear on the </w:t>
      </w:r>
      <w:r>
        <w:rPr>
          <w:rStyle w:val="spanFormFieldEmphasis"/>
        </w:rPr>
        <w:t>Earnings</w:t>
      </w:r>
      <w:r>
        <w:rPr>
          <w:color w:val="000000"/>
        </w:rPr>
        <w:t xml:space="preserve"> tab (i.e.: generated earnings), then either delete them or change the </w:t>
      </w:r>
      <w:r>
        <w:rPr>
          <w:rStyle w:val="spanFormFieldEmphasis"/>
        </w:rPr>
        <w:t>Earning date</w:t>
      </w:r>
      <w:r>
        <w:rPr>
          <w:color w:val="000000"/>
        </w:rPr>
        <w:t xml:space="preserve"> for them to the worker's termination date, as appropriate. You may also need to adjust the </w:t>
      </w:r>
      <w:r>
        <w:rPr>
          <w:rStyle w:val="spanFormFieldEmphasis"/>
        </w:rPr>
        <w:t>Pay amount</w:t>
      </w:r>
      <w:r>
        <w:rPr>
          <w:color w:val="000000"/>
        </w:rPr>
        <w:t xml:space="preserve"> of those earnings.</w:t>
      </w:r>
    </w:p>
    <w:p w14:paraId="7A284B73" w14:textId="77777777" w:rsidR="001B1C9B" w:rsidRDefault="001E27A0">
      <w:pPr>
        <w:pStyle w:val="h2Heading2"/>
      </w:pPr>
      <w:bookmarkStart w:id="129" w:name="_Toc176873430"/>
      <w:r>
        <w:t>8.2 Terminate the Worker</w:t>
      </w:r>
      <w:bookmarkEnd w:id="129"/>
    </w:p>
    <w:p w14:paraId="76E381DF" w14:textId="77777777" w:rsidR="001B1C9B" w:rsidRDefault="001E27A0">
      <w:pPr>
        <w:pStyle w:val="pBodyText"/>
      </w:pPr>
      <w:r>
        <w:rPr>
          <w:color w:val="000000"/>
        </w:rPr>
        <w:t>If the worker is terminating from all companies, you must terminate the worker record. If the worker is terminating from one company, but may still be active in other companies, you must end the worker's position assignment in the company they are terminating from.</w:t>
      </w:r>
    </w:p>
    <w:p w14:paraId="10FA3509" w14:textId="77777777" w:rsidR="001B1C9B" w:rsidRDefault="001E27A0">
      <w:pPr>
        <w:pStyle w:val="pBodyText"/>
      </w:pPr>
      <w:r>
        <w:rPr>
          <w:color w:val="000000"/>
        </w:rPr>
        <w:lastRenderedPageBreak/>
        <w:t>To terminate the worker from all companies:</w:t>
      </w:r>
    </w:p>
    <w:p w14:paraId="69D158D5" w14:textId="77777777" w:rsidR="001B1C9B" w:rsidRDefault="001E27A0">
      <w:pPr>
        <w:pStyle w:val="liListNumber"/>
        <w:numPr>
          <w:ilvl w:val="0"/>
          <w:numId w:val="242"/>
        </w:numPr>
        <w:spacing w:before="160"/>
      </w:pPr>
      <w:r>
        <w:rPr>
          <w:color w:val="000000"/>
        </w:rPr>
        <w:t xml:space="preserve">In the navigation pane, click </w:t>
      </w:r>
      <w:r>
        <w:rPr>
          <w:rStyle w:val="spanFormFieldEmphasis"/>
        </w:rPr>
        <w:t>Common</w:t>
      </w:r>
      <w:r>
        <w:rPr>
          <w:color w:val="000000"/>
        </w:rPr>
        <w:t xml:space="preserve"> &gt; </w:t>
      </w:r>
      <w:r>
        <w:rPr>
          <w:rStyle w:val="spanFormFieldEmphasis"/>
        </w:rPr>
        <w:t>Anthology Payroll workers</w:t>
      </w:r>
      <w:r>
        <w:rPr>
          <w:color w:val="000000"/>
        </w:rPr>
        <w:t xml:space="preserve"> to open the </w:t>
      </w:r>
      <w:r>
        <w:rPr>
          <w:rStyle w:val="spanFormFieldEmphasis"/>
        </w:rPr>
        <w:t>Anthology Payroll workers</w:t>
      </w:r>
      <w:r>
        <w:rPr>
          <w:color w:val="000000"/>
        </w:rPr>
        <w:t xml:space="preserve"> list. Select the worker to terminate.</w:t>
      </w:r>
    </w:p>
    <w:p w14:paraId="1F49D6EC" w14:textId="77777777" w:rsidR="001B1C9B" w:rsidRDefault="00E31C64">
      <w:pPr>
        <w:pStyle w:val="pImgCenter"/>
      </w:pPr>
      <w:r>
        <w:rPr>
          <w:noProof/>
        </w:rPr>
        <w:drawing>
          <wp:inline distT="0" distB="0" distL="0" distR="0" wp14:anchorId="03DAB508" wp14:editId="785F9625">
            <wp:extent cx="5989320" cy="2186940"/>
            <wp:effectExtent l="0" t="0" r="0" b="0"/>
            <wp:docPr id="280"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0"/>
                    <pic:cNvPicPr preferRelativeResize="0">
                      <a:picLocks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89320" cy="2186940"/>
                    </a:xfrm>
                    <a:prstGeom prst="rect">
                      <a:avLst/>
                    </a:prstGeom>
                    <a:noFill/>
                    <a:ln>
                      <a:noFill/>
                    </a:ln>
                  </pic:spPr>
                </pic:pic>
              </a:graphicData>
            </a:graphic>
          </wp:inline>
        </w:drawing>
      </w:r>
    </w:p>
    <w:p w14:paraId="6EC6D2A7" w14:textId="77777777" w:rsidR="001B1C9B" w:rsidRDefault="001E27A0">
      <w:pPr>
        <w:pStyle w:val="liListNumber"/>
        <w:numPr>
          <w:ilvl w:val="0"/>
          <w:numId w:val="242"/>
        </w:numPr>
      </w:pPr>
      <w:r>
        <w:rPr>
          <w:color w:val="000000"/>
        </w:rPr>
        <w:t xml:space="preserve">On the </w:t>
      </w:r>
      <w:r>
        <w:rPr>
          <w:rStyle w:val="spanFormFieldEmphasis"/>
        </w:rPr>
        <w:t>Work</w:t>
      </w:r>
      <w:r>
        <w:rPr>
          <w:color w:val="000000"/>
        </w:rPr>
        <w:t xml:space="preserve"> tab of the ribbon, click the </w:t>
      </w:r>
      <w:r>
        <w:rPr>
          <w:rStyle w:val="spanFormFieldEmphasis"/>
        </w:rPr>
        <w:t>Terminate</w:t>
      </w:r>
      <w:r>
        <w:rPr>
          <w:color w:val="000000"/>
        </w:rPr>
        <w:t xml:space="preserve"> button to open the </w:t>
      </w:r>
      <w:r>
        <w:rPr>
          <w:rStyle w:val="spanFormFieldEmphasis"/>
        </w:rPr>
        <w:t>Terminate workers</w:t>
      </w:r>
      <w:r>
        <w:rPr>
          <w:color w:val="000000"/>
        </w:rPr>
        <w:t xml:space="preserve"> </w:t>
      </w:r>
      <w:r>
        <w:rPr>
          <w:rStyle w:val="variable2"/>
        </w:rPr>
        <w:t>pane</w:t>
      </w:r>
      <w:r>
        <w:rPr>
          <w:color w:val="000000"/>
        </w:rPr>
        <w:t>.</w:t>
      </w:r>
    </w:p>
    <w:p w14:paraId="5C8C5657" w14:textId="77777777" w:rsidR="001B1C9B" w:rsidRDefault="001E27A0">
      <w:pPr>
        <w:pStyle w:val="liListNumber"/>
        <w:numPr>
          <w:ilvl w:val="0"/>
          <w:numId w:val="242"/>
        </w:numPr>
      </w:pPr>
      <w:r>
        <w:rPr>
          <w:color w:val="000000"/>
        </w:rPr>
        <w:t xml:space="preserve">Specify the </w:t>
      </w:r>
      <w:r>
        <w:rPr>
          <w:rStyle w:val="spanFormFieldEmphasis"/>
        </w:rPr>
        <w:t>Termination date</w:t>
      </w:r>
      <w:r>
        <w:rPr>
          <w:color w:val="000000"/>
        </w:rPr>
        <w:t xml:space="preserve"> and the </w:t>
      </w:r>
      <w:r>
        <w:rPr>
          <w:rStyle w:val="spanFormFieldEmphasis"/>
        </w:rPr>
        <w:t>Last day worked</w:t>
      </w:r>
      <w:r>
        <w:rPr>
          <w:color w:val="000000"/>
        </w:rPr>
        <w:t xml:space="preserve"> if they are not the current date. </w:t>
      </w:r>
    </w:p>
    <w:p w14:paraId="0ED9233F" w14:textId="77777777" w:rsidR="001B1C9B" w:rsidRDefault="001E27A0">
      <w:pPr>
        <w:pStyle w:val="liListNumber"/>
        <w:numPr>
          <w:ilvl w:val="0"/>
          <w:numId w:val="242"/>
        </w:numPr>
      </w:pPr>
      <w:r>
        <w:rPr>
          <w:color w:val="000000"/>
        </w:rPr>
        <w:t xml:space="preserve">Select a </w:t>
      </w:r>
      <w:r>
        <w:rPr>
          <w:rStyle w:val="spanFormFieldEmphasis"/>
        </w:rPr>
        <w:t>Termination reason</w:t>
      </w:r>
      <w:r>
        <w:rPr>
          <w:color w:val="000000"/>
        </w:rPr>
        <w:t>.</w:t>
      </w:r>
    </w:p>
    <w:p w14:paraId="3B29E0FC" w14:textId="77777777" w:rsidR="001B1C9B" w:rsidRDefault="001E27A0">
      <w:pPr>
        <w:pStyle w:val="liListNumber"/>
        <w:numPr>
          <w:ilvl w:val="0"/>
          <w:numId w:val="242"/>
        </w:numPr>
      </w:pPr>
      <w:r>
        <w:rPr>
          <w:color w:val="000000"/>
        </w:rPr>
        <w:t xml:space="preserve">Specify termination options for the </w:t>
      </w:r>
      <w:r>
        <w:rPr>
          <w:rStyle w:val="spanFormFieldEmphasis"/>
        </w:rPr>
        <w:t>Compensation</w:t>
      </w:r>
      <w:r>
        <w:rPr>
          <w:color w:val="000000"/>
        </w:rPr>
        <w:t xml:space="preserve"> and </w:t>
      </w:r>
      <w:r>
        <w:rPr>
          <w:rStyle w:val="spanFormFieldEmphasis"/>
        </w:rPr>
        <w:t>Benefits management</w:t>
      </w:r>
      <w:r>
        <w:rPr>
          <w:color w:val="000000"/>
        </w:rPr>
        <w:t xml:space="preserve"> sections as desired, depending on your implementation requirements.</w:t>
      </w:r>
    </w:p>
    <w:p w14:paraId="50A8E6C2" w14:textId="77777777" w:rsidR="001B1C9B" w:rsidRDefault="001E27A0">
      <w:pPr>
        <w:pStyle w:val="liListNumber"/>
        <w:numPr>
          <w:ilvl w:val="0"/>
          <w:numId w:val="242"/>
        </w:numPr>
      </w:pPr>
      <w:r>
        <w:rPr>
          <w:color w:val="000000"/>
        </w:rPr>
        <w:t xml:space="preserve">If you want to retire the position, check the </w:t>
      </w:r>
      <w:r>
        <w:rPr>
          <w:rStyle w:val="spanFormFieldEmphasis"/>
        </w:rPr>
        <w:t>Retire position</w:t>
      </w:r>
      <w:r>
        <w:rPr>
          <w:color w:val="000000"/>
        </w:rPr>
        <w:t xml:space="preserve"> checkbox </w:t>
      </w:r>
      <w:r>
        <w:rPr>
          <w:rStyle w:val="variable2"/>
        </w:rPr>
        <w:t xml:space="preserve">in the </w:t>
      </w:r>
      <w:r>
        <w:rPr>
          <w:rStyle w:val="spanFormFieldEmphasis"/>
        </w:rPr>
        <w:t>Position details</w:t>
      </w:r>
      <w:r>
        <w:rPr>
          <w:rStyle w:val="variable2"/>
        </w:rPr>
        <w:t xml:space="preserve"> section </w:t>
      </w:r>
      <w:r>
        <w:rPr>
          <w:color w:val="000000"/>
        </w:rPr>
        <w:t xml:space="preserve">and specify the </w:t>
      </w:r>
      <w:r>
        <w:rPr>
          <w:rStyle w:val="spanFormFieldEmphasis"/>
        </w:rPr>
        <w:t>Retirement date</w:t>
      </w:r>
      <w:r>
        <w:rPr>
          <w:color w:val="000000"/>
        </w:rPr>
        <w:t xml:space="preserve">. Set this date to the same date as the </w:t>
      </w:r>
      <w:r>
        <w:rPr>
          <w:rStyle w:val="spanFormFieldEmphasis"/>
        </w:rPr>
        <w:t>Termination date</w:t>
      </w:r>
      <w:r>
        <w:rPr>
          <w:color w:val="000000"/>
        </w:rPr>
        <w:t>. This means the position would no longer be available to be assigned to a worker. If you expect the worker to be rehired in the future, you may not want to retire the position.</w:t>
      </w:r>
    </w:p>
    <w:p w14:paraId="7AA977B1" w14:textId="77777777" w:rsidR="001B1C9B" w:rsidRDefault="001E27A0">
      <w:pPr>
        <w:pStyle w:val="liListNumber"/>
        <w:numPr>
          <w:ilvl w:val="0"/>
          <w:numId w:val="242"/>
        </w:numPr>
        <w:spacing w:after="160"/>
      </w:pPr>
      <w:r>
        <w:rPr>
          <w:color w:val="000000"/>
        </w:rPr>
        <w:t xml:space="preserve">Click </w:t>
      </w:r>
      <w:r>
        <w:rPr>
          <w:rStyle w:val="spanFormFieldEmphasis"/>
        </w:rPr>
        <w:t>Terminate workers</w:t>
      </w:r>
      <w:r>
        <w:rPr>
          <w:color w:val="000000"/>
        </w:rPr>
        <w:t xml:space="preserve"> to terminate the worker from all companies. You do not need to end the worker's position assignment (below).</w:t>
      </w:r>
    </w:p>
    <w:p w14:paraId="5261ABA0" w14:textId="77777777" w:rsidR="001B1C9B" w:rsidRDefault="001E27A0">
      <w:pPr>
        <w:pStyle w:val="pBodyText"/>
      </w:pPr>
      <w:r>
        <w:rPr>
          <w:color w:val="000000"/>
        </w:rPr>
        <w:t>To end the worker's position assignment from a single company:</w:t>
      </w:r>
    </w:p>
    <w:p w14:paraId="0801E960" w14:textId="77777777" w:rsidR="001B1C9B" w:rsidRDefault="001E27A0">
      <w:pPr>
        <w:pStyle w:val="liListNumber3"/>
        <w:numPr>
          <w:ilvl w:val="0"/>
          <w:numId w:val="243"/>
        </w:numPr>
        <w:spacing w:before="160"/>
      </w:pPr>
      <w:r>
        <w:rPr>
          <w:color w:val="000000"/>
        </w:rPr>
        <w:t>Ensure you are in the correct company in which the worker's position is ending.</w:t>
      </w:r>
    </w:p>
    <w:p w14:paraId="4C62CFF5" w14:textId="77777777" w:rsidR="001B1C9B" w:rsidRDefault="001E27A0">
      <w:pPr>
        <w:pStyle w:val="liListNumber3"/>
        <w:numPr>
          <w:ilvl w:val="0"/>
          <w:numId w:val="243"/>
        </w:numPr>
        <w:spacing w:after="160"/>
      </w:pPr>
      <w:r>
        <w:rPr>
          <w:color w:val="000000"/>
        </w:rPr>
        <w:t xml:space="preserve">Refer to the first procedure in section </w:t>
      </w:r>
      <w:r>
        <w:rPr>
          <w:rStyle w:val="variable2"/>
        </w:rPr>
        <w:t>4.1.2</w:t>
      </w:r>
      <w:r>
        <w:rPr>
          <w:color w:val="000000"/>
        </w:rPr>
        <w:t xml:space="preserve"> for the procedure on ending the worker's position.</w:t>
      </w:r>
    </w:p>
    <w:p w14:paraId="05D0B9CE" w14:textId="77777777" w:rsidR="001B1C9B" w:rsidRDefault="001E27A0">
      <w:pPr>
        <w:pStyle w:val="pBodyText"/>
      </w:pPr>
      <w:r>
        <w:rPr>
          <w:color w:val="000000"/>
        </w:rPr>
        <w:t>The worker will still be active and can be assigned positions in other companies.</w:t>
      </w:r>
    </w:p>
    <w:p w14:paraId="3374D879" w14:textId="77777777" w:rsidR="001B1C9B" w:rsidRDefault="001E27A0">
      <w:pPr>
        <w:pStyle w:val="h2Heading2"/>
      </w:pPr>
      <w:bookmarkStart w:id="130" w:name="_Toc176873431"/>
      <w:r>
        <w:t>8.3 Pay Out Entitlements</w:t>
      </w:r>
      <w:bookmarkEnd w:id="130"/>
    </w:p>
    <w:p w14:paraId="24A15C1F" w14:textId="77777777" w:rsidR="001B1C9B" w:rsidRDefault="001E27A0">
      <w:pPr>
        <w:pStyle w:val="pBodyText"/>
      </w:pPr>
      <w:r>
        <w:rPr>
          <w:rStyle w:val="variable2"/>
        </w:rPr>
        <w:t xml:space="preserve">Workers </w:t>
      </w:r>
      <w:r>
        <w:rPr>
          <w:color w:val="000000"/>
        </w:rPr>
        <w:t xml:space="preserve">may have outstanding entitlements that must be paid out or overdrawn entitlements that must be recovered. </w:t>
      </w:r>
    </w:p>
    <w:p w14:paraId="5D57D3A6" w14:textId="77777777" w:rsidR="001B1C9B" w:rsidRDefault="001E27A0">
      <w:pPr>
        <w:pStyle w:val="pBodyText"/>
      </w:pPr>
      <w:r>
        <w:rPr>
          <w:color w:val="000000"/>
        </w:rPr>
        <w:t xml:space="preserve">Additionally, since </w:t>
      </w:r>
      <w:r>
        <w:rPr>
          <w:rStyle w:val="variable2"/>
        </w:rPr>
        <w:t xml:space="preserve">vacation </w:t>
      </w:r>
      <w:r>
        <w:rPr>
          <w:color w:val="000000"/>
        </w:rPr>
        <w:t>entitlements are awarded for the year at the beginning of the year, the entitlement bank may require adjustment before being paid out. This is typical for workers that are terminated mid-year.</w:t>
      </w:r>
    </w:p>
    <w:p w14:paraId="0D5F5E99" w14:textId="77777777" w:rsidR="001B1C9B" w:rsidRDefault="001E27A0">
      <w:pPr>
        <w:pStyle w:val="pBodyText"/>
      </w:pPr>
      <w:r>
        <w:rPr>
          <w:color w:val="000000"/>
        </w:rPr>
        <w:t>To adjust entitlement balances before paying them out:</w:t>
      </w:r>
    </w:p>
    <w:p w14:paraId="1EBCDE83" w14:textId="77777777" w:rsidR="001B1C9B" w:rsidRDefault="001E27A0">
      <w:pPr>
        <w:pStyle w:val="liListNumber"/>
        <w:numPr>
          <w:ilvl w:val="0"/>
          <w:numId w:val="244"/>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Common</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w:t>
      </w:r>
    </w:p>
    <w:p w14:paraId="4EB113A4" w14:textId="77777777" w:rsidR="001B1C9B" w:rsidRDefault="00E31C64">
      <w:pPr>
        <w:pStyle w:val="pImgCenter"/>
      </w:pPr>
      <w:r>
        <w:rPr>
          <w:noProof/>
        </w:rPr>
        <w:lastRenderedPageBreak/>
        <w:drawing>
          <wp:inline distT="0" distB="0" distL="0" distR="0" wp14:anchorId="06100A06" wp14:editId="305D2FF8">
            <wp:extent cx="2811780" cy="1584960"/>
            <wp:effectExtent l="0" t="0" r="0" b="0"/>
            <wp:docPr id="281"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1"/>
                    <pic:cNvPicPr preferRelativeResize="0">
                      <a:picLocks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11780" cy="1584960"/>
                    </a:xfrm>
                    <a:prstGeom prst="rect">
                      <a:avLst/>
                    </a:prstGeom>
                    <a:noFill/>
                    <a:ln>
                      <a:noFill/>
                    </a:ln>
                  </pic:spPr>
                </pic:pic>
              </a:graphicData>
            </a:graphic>
          </wp:inline>
        </w:drawing>
      </w:r>
    </w:p>
    <w:p w14:paraId="7A4B626D" w14:textId="77777777" w:rsidR="001B1C9B" w:rsidRDefault="001E27A0">
      <w:pPr>
        <w:pStyle w:val="liListNumber"/>
        <w:numPr>
          <w:ilvl w:val="0"/>
          <w:numId w:val="244"/>
        </w:numPr>
      </w:pPr>
      <w:r>
        <w:rPr>
          <w:color w:val="000000"/>
        </w:rPr>
        <w:t xml:space="preserve">On the ribbon, click </w:t>
      </w:r>
      <w:r>
        <w:rPr>
          <w:rStyle w:val="spanFormFieldEmphasis"/>
        </w:rPr>
        <w:t>Anthology Payroll Profile</w:t>
      </w:r>
      <w:r>
        <w:rPr>
          <w:color w:val="000000"/>
        </w:rPr>
        <w:t xml:space="preserve"> tab &gt; </w:t>
      </w:r>
      <w:r>
        <w:rPr>
          <w:rStyle w:val="spanFormFieldEmphasis"/>
        </w:rPr>
        <w:t>Entitlements</w:t>
      </w:r>
      <w:r>
        <w:rPr>
          <w:color w:val="000000"/>
        </w:rPr>
        <w:t xml:space="preserve"> to open the </w:t>
      </w:r>
      <w:r>
        <w:rPr>
          <w:rStyle w:val="spanFormFieldEmphasis"/>
        </w:rPr>
        <w:t>Worker entitlements</w:t>
      </w:r>
      <w:r>
        <w:rPr>
          <w:color w:val="000000"/>
        </w:rPr>
        <w:t xml:space="preserve"> form.</w:t>
      </w:r>
    </w:p>
    <w:p w14:paraId="390BE65C" w14:textId="77777777" w:rsidR="001B1C9B" w:rsidRDefault="00E31C64">
      <w:pPr>
        <w:pStyle w:val="pImgCenter"/>
      </w:pPr>
      <w:r>
        <w:rPr>
          <w:noProof/>
        </w:rPr>
        <w:drawing>
          <wp:inline distT="0" distB="0" distL="0" distR="0" wp14:anchorId="020601E2" wp14:editId="3B82E4D6">
            <wp:extent cx="2316480" cy="2240280"/>
            <wp:effectExtent l="0" t="0" r="0" b="0"/>
            <wp:docPr id="28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2"/>
                    <pic:cNvPicPr preferRelativeResize="0">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16480" cy="2240280"/>
                    </a:xfrm>
                    <a:prstGeom prst="rect">
                      <a:avLst/>
                    </a:prstGeom>
                    <a:noFill/>
                    <a:ln>
                      <a:noFill/>
                    </a:ln>
                  </pic:spPr>
                </pic:pic>
              </a:graphicData>
            </a:graphic>
          </wp:inline>
        </w:drawing>
      </w:r>
    </w:p>
    <w:p w14:paraId="18912D84" w14:textId="77777777" w:rsidR="001B1C9B" w:rsidRDefault="001E27A0">
      <w:pPr>
        <w:pStyle w:val="liListNumber"/>
        <w:numPr>
          <w:ilvl w:val="0"/>
          <w:numId w:val="244"/>
        </w:numPr>
      </w:pPr>
      <w:r>
        <w:rPr>
          <w:color w:val="000000"/>
        </w:rPr>
        <w:t xml:space="preserve">On the </w:t>
      </w:r>
      <w:r>
        <w:rPr>
          <w:rStyle w:val="spanFormFieldEmphasis"/>
        </w:rPr>
        <w:t>Worker entitlements</w:t>
      </w:r>
      <w:r>
        <w:rPr>
          <w:color w:val="000000"/>
        </w:rPr>
        <w:t xml:space="preserve"> form, select the entitlement to adjust and click </w:t>
      </w:r>
      <w:r>
        <w:rPr>
          <w:rStyle w:val="spanFormFieldEmphasis"/>
        </w:rPr>
        <w:t>Functions</w:t>
      </w:r>
      <w:r>
        <w:rPr>
          <w:color w:val="000000"/>
        </w:rPr>
        <w:t xml:space="preserve"> &gt; </w:t>
      </w:r>
      <w:r>
        <w:rPr>
          <w:rStyle w:val="spanFormFieldEmphasis"/>
        </w:rPr>
        <w:t>Adjust entitlements</w:t>
      </w:r>
      <w:r>
        <w:rPr>
          <w:color w:val="000000"/>
        </w:rPr>
        <w:t xml:space="preserve"> to open the </w:t>
      </w:r>
      <w:r>
        <w:rPr>
          <w:rStyle w:val="spanFormFieldEmphasis"/>
        </w:rPr>
        <w:t>Adjust entitlements</w:t>
      </w:r>
      <w:r>
        <w:rPr>
          <w:color w:val="000000"/>
        </w:rPr>
        <w:t xml:space="preserve"> </w:t>
      </w:r>
      <w:r>
        <w:rPr>
          <w:rStyle w:val="variable2"/>
        </w:rPr>
        <w:t>pane</w:t>
      </w:r>
      <w:r>
        <w:rPr>
          <w:color w:val="000000"/>
        </w:rPr>
        <w:t>.</w:t>
      </w:r>
    </w:p>
    <w:p w14:paraId="148BEF7B" w14:textId="77777777" w:rsidR="001B1C9B" w:rsidRDefault="001E27A0">
      <w:pPr>
        <w:pStyle w:val="liListNumber"/>
        <w:numPr>
          <w:ilvl w:val="0"/>
          <w:numId w:val="244"/>
        </w:numPr>
      </w:pPr>
      <w:r>
        <w:rPr>
          <w:color w:val="000000"/>
        </w:rPr>
        <w:t xml:space="preserve">Change the </w:t>
      </w:r>
      <w:r>
        <w:rPr>
          <w:rStyle w:val="spanFormFieldEmphasis"/>
        </w:rPr>
        <w:t>Accrued hours</w:t>
      </w:r>
      <w:r>
        <w:rPr>
          <w:color w:val="000000"/>
        </w:rPr>
        <w:t xml:space="preserve">, </w:t>
      </w:r>
      <w:r>
        <w:rPr>
          <w:rStyle w:val="spanFormFieldEmphasis"/>
        </w:rPr>
        <w:t>Taken hours</w:t>
      </w:r>
      <w:r>
        <w:rPr>
          <w:color w:val="000000"/>
        </w:rPr>
        <w:t>, or both as desired.</w:t>
      </w:r>
    </w:p>
    <w:p w14:paraId="576F02F2" w14:textId="77777777" w:rsidR="001B1C9B" w:rsidRDefault="001E27A0">
      <w:pPr>
        <w:pStyle w:val="liListNumber"/>
        <w:numPr>
          <w:ilvl w:val="0"/>
          <w:numId w:val="244"/>
        </w:numPr>
      </w:pPr>
      <w:r>
        <w:rPr>
          <w:color w:val="000000"/>
        </w:rPr>
        <w:t xml:space="preserve">Specify an </w:t>
      </w:r>
      <w:r>
        <w:rPr>
          <w:rStyle w:val="spanFormFieldEmphasis"/>
        </w:rPr>
        <w:t>Adjustment reason code</w:t>
      </w:r>
      <w:r>
        <w:rPr>
          <w:color w:val="000000"/>
        </w:rPr>
        <w:t xml:space="preserve"> of </w:t>
      </w:r>
      <w:r>
        <w:rPr>
          <w:rStyle w:val="spanDataItem"/>
        </w:rPr>
        <w:t>Termination</w:t>
      </w:r>
      <w:r>
        <w:rPr>
          <w:color w:val="000000"/>
        </w:rPr>
        <w:t>.</w:t>
      </w:r>
    </w:p>
    <w:p w14:paraId="58D0DFC5" w14:textId="77777777" w:rsidR="001B1C9B" w:rsidRDefault="001E27A0">
      <w:pPr>
        <w:pStyle w:val="liListNumber"/>
        <w:numPr>
          <w:ilvl w:val="0"/>
          <w:numId w:val="244"/>
        </w:numPr>
        <w:spacing w:after="160"/>
      </w:pPr>
      <w:r>
        <w:rPr>
          <w:color w:val="000000"/>
        </w:rPr>
        <w:t xml:space="preserve">Click </w:t>
      </w:r>
      <w:r>
        <w:rPr>
          <w:rStyle w:val="spanFormFieldEmphasis"/>
        </w:rPr>
        <w:t>OK</w:t>
      </w:r>
      <w:r>
        <w:rPr>
          <w:color w:val="000000"/>
        </w:rPr>
        <w:t xml:space="preserve"> to adjust the entitlement bank and proceed to the next procedure.</w:t>
      </w:r>
    </w:p>
    <w:p w14:paraId="60256AF2" w14:textId="77777777" w:rsidR="001B1C9B" w:rsidRDefault="001E27A0">
      <w:pPr>
        <w:pStyle w:val="pBodyText"/>
      </w:pPr>
      <w:r>
        <w:rPr>
          <w:color w:val="000000"/>
        </w:rPr>
        <w:t xml:space="preserve">To pay out </w:t>
      </w:r>
      <w:r>
        <w:rPr>
          <w:rStyle w:val="variable2"/>
        </w:rPr>
        <w:t xml:space="preserve">vacation </w:t>
      </w:r>
      <w:r>
        <w:rPr>
          <w:color w:val="000000"/>
        </w:rPr>
        <w:t>or overtime entitlement balances:</w:t>
      </w:r>
    </w:p>
    <w:p w14:paraId="1684B2B6" w14:textId="77777777" w:rsidR="001B1C9B" w:rsidRDefault="00E31C64">
      <w:pPr>
        <w:pStyle w:val="pImgCenter"/>
        <w:spacing w:before="160"/>
      </w:pPr>
      <w:r>
        <w:rPr>
          <w:noProof/>
        </w:rPr>
        <w:drawing>
          <wp:inline distT="0" distB="0" distL="0" distR="0" wp14:anchorId="2791C641" wp14:editId="1E6F744C">
            <wp:extent cx="3032760" cy="1036320"/>
            <wp:effectExtent l="0" t="0" r="0" b="0"/>
            <wp:docPr id="28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3"/>
                    <pic:cNvPicPr preferRelativeResize="0">
                      <a:picLocks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032760" cy="1036320"/>
                    </a:xfrm>
                    <a:prstGeom prst="rect">
                      <a:avLst/>
                    </a:prstGeom>
                    <a:noFill/>
                    <a:ln>
                      <a:noFill/>
                    </a:ln>
                  </pic:spPr>
                </pic:pic>
              </a:graphicData>
            </a:graphic>
          </wp:inline>
        </w:drawing>
      </w:r>
    </w:p>
    <w:p w14:paraId="7BC8C010" w14:textId="77777777" w:rsidR="001B1C9B" w:rsidRDefault="001E27A0">
      <w:pPr>
        <w:pStyle w:val="liListNumber"/>
        <w:numPr>
          <w:ilvl w:val="0"/>
          <w:numId w:val="245"/>
        </w:numPr>
      </w:pPr>
      <w:r>
        <w:rPr>
          <w:color w:val="000000"/>
        </w:rPr>
        <w:t xml:space="preserve">On the </w:t>
      </w:r>
      <w:r>
        <w:rPr>
          <w:rStyle w:val="spanFormFieldEmphasis"/>
        </w:rPr>
        <w:t>Worker entitlements</w:t>
      </w:r>
      <w:r>
        <w:rPr>
          <w:color w:val="000000"/>
        </w:rPr>
        <w:t xml:space="preserve"> form, verify if the worker has any </w:t>
      </w:r>
      <w:r>
        <w:rPr>
          <w:rStyle w:val="spanFormFieldEmphasis"/>
        </w:rPr>
        <w:t>Remaining hours</w:t>
      </w:r>
      <w:r>
        <w:rPr>
          <w:color w:val="000000"/>
        </w:rPr>
        <w:t xml:space="preserve"> (or </w:t>
      </w:r>
      <w:r>
        <w:rPr>
          <w:rStyle w:val="spanFormFieldEmphasis"/>
        </w:rPr>
        <w:t>Remaining amount</w:t>
      </w:r>
      <w:r>
        <w:rPr>
          <w:color w:val="000000"/>
        </w:rPr>
        <w:t>) on any of their entitlements. If there are none, then no further action needs to be taken, but you should check to see if the worker has overdrawn entitlements.</w:t>
      </w:r>
    </w:p>
    <w:p w14:paraId="5F7D1EBF" w14:textId="77777777" w:rsidR="001B1C9B" w:rsidRDefault="00E31C64">
      <w:pPr>
        <w:pStyle w:val="pImgCenter"/>
      </w:pPr>
      <w:r>
        <w:rPr>
          <w:noProof/>
        </w:rPr>
        <w:lastRenderedPageBreak/>
        <w:drawing>
          <wp:inline distT="0" distB="0" distL="0" distR="0" wp14:anchorId="34CD426E" wp14:editId="417A3FFE">
            <wp:extent cx="1790700" cy="2202180"/>
            <wp:effectExtent l="0" t="0" r="0" b="0"/>
            <wp:docPr id="28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4"/>
                    <pic:cNvPicPr preferRelativeResize="0">
                      <a:picLocks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790700" cy="2202180"/>
                    </a:xfrm>
                    <a:prstGeom prst="rect">
                      <a:avLst/>
                    </a:prstGeom>
                    <a:noFill/>
                    <a:ln>
                      <a:noFill/>
                    </a:ln>
                  </pic:spPr>
                </pic:pic>
              </a:graphicData>
            </a:graphic>
          </wp:inline>
        </w:drawing>
      </w:r>
    </w:p>
    <w:p w14:paraId="5E1165D1" w14:textId="77777777" w:rsidR="001B1C9B" w:rsidRDefault="00E31C64">
      <w:pPr>
        <w:pStyle w:val="pImgCenter"/>
      </w:pPr>
      <w:r>
        <w:rPr>
          <w:noProof/>
        </w:rPr>
        <w:drawing>
          <wp:inline distT="0" distB="0" distL="0" distR="0" wp14:anchorId="09F5B870" wp14:editId="32B146E7">
            <wp:extent cx="731520" cy="640080"/>
            <wp:effectExtent l="0" t="0" r="0" b="0"/>
            <wp:docPr id="28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5"/>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inline>
        </w:drawing>
      </w:r>
    </w:p>
    <w:p w14:paraId="5C7BFA5C" w14:textId="77777777" w:rsidR="001B1C9B" w:rsidRDefault="00E31C64">
      <w:pPr>
        <w:pStyle w:val="pImgCenter"/>
      </w:pPr>
      <w:r>
        <w:rPr>
          <w:noProof/>
        </w:rPr>
        <w:drawing>
          <wp:inline distT="0" distB="0" distL="0" distR="0" wp14:anchorId="55F9D7D2" wp14:editId="6CD96D33">
            <wp:extent cx="2979420" cy="3459480"/>
            <wp:effectExtent l="0" t="0" r="0" b="0"/>
            <wp:docPr id="28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6"/>
                    <pic:cNvPicPr preferRelativeResize="0">
                      <a:picLocks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979420" cy="3459480"/>
                    </a:xfrm>
                    <a:prstGeom prst="rect">
                      <a:avLst/>
                    </a:prstGeom>
                    <a:noFill/>
                    <a:ln>
                      <a:noFill/>
                    </a:ln>
                  </pic:spPr>
                </pic:pic>
              </a:graphicData>
            </a:graphic>
          </wp:inline>
        </w:drawing>
      </w:r>
    </w:p>
    <w:p w14:paraId="1B4089CB" w14:textId="77777777" w:rsidR="001B1C9B" w:rsidRDefault="001E27A0">
      <w:pPr>
        <w:pStyle w:val="liListNumber"/>
        <w:numPr>
          <w:ilvl w:val="0"/>
          <w:numId w:val="245"/>
        </w:numPr>
      </w:pPr>
      <w:r>
        <w:rPr>
          <w:color w:val="000000"/>
        </w:rPr>
        <w:t xml:space="preserve">If the worker has </w:t>
      </w:r>
      <w:r>
        <w:rPr>
          <w:rStyle w:val="spanFormFieldEmphasis"/>
        </w:rPr>
        <w:t>Remaining hours</w:t>
      </w:r>
      <w:r>
        <w:rPr>
          <w:color w:val="000000"/>
        </w:rPr>
        <w:t xml:space="preserve">, select the entitlement to pay out and click </w:t>
      </w:r>
      <w:r>
        <w:rPr>
          <w:rStyle w:val="spanFormFieldEmphasis"/>
        </w:rPr>
        <w:t>Functions</w:t>
      </w:r>
      <w:r>
        <w:rPr>
          <w:color w:val="000000"/>
        </w:rPr>
        <w:t xml:space="preserve"> &gt; </w:t>
      </w:r>
      <w:r>
        <w:rPr>
          <w:rStyle w:val="spanFormFieldEmphasis"/>
        </w:rPr>
        <w:t>Pay out entitlements</w:t>
      </w:r>
      <w:r>
        <w:rPr>
          <w:color w:val="000000"/>
        </w:rPr>
        <w:t xml:space="preserve"> to open the </w:t>
      </w:r>
      <w:r>
        <w:rPr>
          <w:rStyle w:val="spanFormFieldEmphasis"/>
        </w:rPr>
        <w:t>Pay out entitlements</w:t>
      </w:r>
      <w:r>
        <w:rPr>
          <w:color w:val="000000"/>
        </w:rPr>
        <w:t xml:space="preserve"> </w:t>
      </w:r>
      <w:r>
        <w:rPr>
          <w:rStyle w:val="variable2"/>
        </w:rPr>
        <w:t>pane</w:t>
      </w:r>
      <w:r>
        <w:rPr>
          <w:color w:val="000000"/>
        </w:rPr>
        <w:t>.</w:t>
      </w:r>
    </w:p>
    <w:p w14:paraId="15F2F994" w14:textId="77777777" w:rsidR="001B1C9B" w:rsidRDefault="001E27A0">
      <w:pPr>
        <w:pStyle w:val="liListNumber"/>
        <w:numPr>
          <w:ilvl w:val="0"/>
          <w:numId w:val="245"/>
        </w:numPr>
      </w:pPr>
      <w:r>
        <w:rPr>
          <w:color w:val="000000"/>
        </w:rPr>
        <w:t xml:space="preserve">Ensure that </w:t>
      </w:r>
      <w:r>
        <w:rPr>
          <w:rStyle w:val="spanFormFieldEmphasis"/>
        </w:rPr>
        <w:t>Payout outstanding balance</w:t>
      </w:r>
      <w:r>
        <w:rPr>
          <w:color w:val="000000"/>
        </w:rPr>
        <w:t xml:space="preserve"> is set to </w:t>
      </w:r>
      <w:r>
        <w:rPr>
          <w:rStyle w:val="spanDataItem"/>
        </w:rPr>
        <w:t>Yes</w:t>
      </w:r>
      <w:r>
        <w:rPr>
          <w:color w:val="000000"/>
        </w:rPr>
        <w:t>.</w:t>
      </w:r>
    </w:p>
    <w:p w14:paraId="255D6B86" w14:textId="77777777" w:rsidR="001B1C9B" w:rsidRDefault="001E27A0">
      <w:pPr>
        <w:pStyle w:val="liListNumber"/>
        <w:numPr>
          <w:ilvl w:val="0"/>
          <w:numId w:val="245"/>
        </w:numPr>
      </w:pPr>
      <w:r>
        <w:rPr>
          <w:color w:val="000000"/>
        </w:rPr>
        <w:t xml:space="preserve">Specify a </w:t>
      </w:r>
      <w:r>
        <w:rPr>
          <w:rStyle w:val="spanFormFieldEmphasis"/>
        </w:rPr>
        <w:t>Payout reason code</w:t>
      </w:r>
      <w:r>
        <w:rPr>
          <w:color w:val="000000"/>
        </w:rPr>
        <w:t xml:space="preserve"> of </w:t>
      </w:r>
      <w:r>
        <w:rPr>
          <w:rStyle w:val="spanDataItem"/>
        </w:rPr>
        <w:t>Termination</w:t>
      </w:r>
      <w:r>
        <w:rPr>
          <w:color w:val="000000"/>
        </w:rPr>
        <w:t>.</w:t>
      </w:r>
    </w:p>
    <w:p w14:paraId="0BF2B578" w14:textId="77777777" w:rsidR="001B1C9B" w:rsidRDefault="001E27A0">
      <w:pPr>
        <w:pStyle w:val="liListNumber"/>
        <w:numPr>
          <w:ilvl w:val="0"/>
          <w:numId w:val="245"/>
        </w:numPr>
      </w:pPr>
      <w:r>
        <w:rPr>
          <w:color w:val="000000"/>
        </w:rPr>
        <w:t xml:space="preserve">Verify the </w:t>
      </w:r>
      <w:r>
        <w:rPr>
          <w:rStyle w:val="spanFormFieldEmphasis"/>
        </w:rPr>
        <w:t>Pay period end date</w:t>
      </w:r>
      <w:r>
        <w:rPr>
          <w:color w:val="000000"/>
        </w:rPr>
        <w:t xml:space="preserve"> as the current pay period. If the current pay period has already been processed and you want to include this earning in the next pay period, change this date to the next pay period end date.</w:t>
      </w:r>
    </w:p>
    <w:p w14:paraId="79288280" w14:textId="77777777" w:rsidR="001B1C9B" w:rsidRDefault="001E27A0">
      <w:pPr>
        <w:pStyle w:val="liListNumber"/>
        <w:numPr>
          <w:ilvl w:val="0"/>
          <w:numId w:val="245"/>
        </w:numPr>
      </w:pPr>
      <w:r>
        <w:rPr>
          <w:color w:val="000000"/>
        </w:rPr>
        <w:t xml:space="preserve">Click </w:t>
      </w:r>
      <w:r>
        <w:rPr>
          <w:rStyle w:val="spanFormFieldEmphasis"/>
        </w:rPr>
        <w:t>OK</w:t>
      </w:r>
      <w:r>
        <w:rPr>
          <w:color w:val="000000"/>
        </w:rPr>
        <w:t xml:space="preserve"> to pay out the worker's entitlement balance and create the earnings records for the worker.</w:t>
      </w:r>
    </w:p>
    <w:p w14:paraId="22235466" w14:textId="77777777" w:rsidR="001B1C9B" w:rsidRDefault="001E27A0">
      <w:pPr>
        <w:pStyle w:val="liListNumber"/>
        <w:numPr>
          <w:ilvl w:val="0"/>
          <w:numId w:val="245"/>
        </w:numPr>
        <w:spacing w:after="160"/>
      </w:pPr>
      <w:r>
        <w:rPr>
          <w:color w:val="000000"/>
        </w:rPr>
        <w:lastRenderedPageBreak/>
        <w:t>Repeat for any additional entitlement balances the worker may have.</w:t>
      </w:r>
    </w:p>
    <w:p w14:paraId="4069961C" w14:textId="77777777" w:rsidR="001B1C9B" w:rsidRDefault="001E27A0">
      <w:pPr>
        <w:pStyle w:val="h2Heading2"/>
      </w:pPr>
      <w:bookmarkStart w:id="131" w:name="_Toc176873432"/>
      <w:r>
        <w:t>8.4 Enter Severance Pay</w:t>
      </w:r>
      <w:bookmarkEnd w:id="131"/>
    </w:p>
    <w:p w14:paraId="2DB08DD5" w14:textId="77777777" w:rsidR="001B1C9B" w:rsidRDefault="001E27A0">
      <w:pPr>
        <w:pStyle w:val="pBodyText"/>
      </w:pPr>
      <w:r>
        <w:rPr>
          <w:color w:val="000000"/>
        </w:rPr>
        <w:t xml:space="preserve">Severance pay is simply entered as an earning on the </w:t>
      </w:r>
      <w:r>
        <w:rPr>
          <w:rStyle w:val="spanFormFieldEmphasis"/>
        </w:rPr>
        <w:t>Worker earnings</w:t>
      </w:r>
      <w:r>
        <w:rPr>
          <w:color w:val="000000"/>
        </w:rPr>
        <w:t xml:space="preserve"> journal. Not all terminations have severance pay. </w:t>
      </w:r>
    </w:p>
    <w:p w14:paraId="693E002A" w14:textId="77777777" w:rsidR="001B1C9B" w:rsidRDefault="001E27A0">
      <w:pPr>
        <w:pStyle w:val="pBodyText"/>
      </w:pPr>
      <w:r>
        <w:rPr>
          <w:color w:val="000000"/>
        </w:rPr>
        <w:t>To enter a severance earning:</w:t>
      </w:r>
    </w:p>
    <w:p w14:paraId="0A9938A8" w14:textId="77777777" w:rsidR="001B1C9B" w:rsidRDefault="001E27A0">
      <w:pPr>
        <w:pStyle w:val="liListNumber"/>
        <w:numPr>
          <w:ilvl w:val="0"/>
          <w:numId w:val="246"/>
        </w:numPr>
        <w:spacing w:before="160"/>
      </w:pPr>
      <w:r>
        <w:rPr>
          <w:color w:val="000000"/>
        </w:rPr>
        <w:t xml:space="preserve">In the </w:t>
      </w:r>
      <w:r>
        <w:rPr>
          <w:rStyle w:val="spanFormFieldEmphasis"/>
        </w:rPr>
        <w:t>Human resources</w:t>
      </w:r>
      <w:r>
        <w:rPr>
          <w:color w:val="000000"/>
        </w:rPr>
        <w:t xml:space="preserve"> navigation pane, click </w:t>
      </w:r>
      <w:r>
        <w:rPr>
          <w:rStyle w:val="spanFormFieldEmphasis"/>
        </w:rPr>
        <w:t>Common</w:t>
      </w:r>
      <w:r>
        <w:rPr>
          <w:color w:val="000000"/>
        </w:rPr>
        <w:t xml:space="preserve"> &gt; </w:t>
      </w:r>
      <w:r>
        <w:rPr>
          <w:rStyle w:val="spanFormFieldEmphasis"/>
        </w:rPr>
        <w:t>Past Workers</w:t>
      </w:r>
      <w:r>
        <w:rPr>
          <w:color w:val="000000"/>
        </w:rPr>
        <w:t xml:space="preserve"> to open the </w:t>
      </w:r>
      <w:r>
        <w:rPr>
          <w:rStyle w:val="spanFormFieldEmphasis"/>
        </w:rPr>
        <w:t>Past Workers</w:t>
      </w:r>
      <w:r>
        <w:rPr>
          <w:color w:val="000000"/>
        </w:rPr>
        <w:t xml:space="preserve"> list. Select the worker.</w:t>
      </w:r>
    </w:p>
    <w:p w14:paraId="331F4000" w14:textId="77777777" w:rsidR="001B1C9B" w:rsidRDefault="00E31C64">
      <w:pPr>
        <w:pStyle w:val="pImgCenter"/>
      </w:pPr>
      <w:r>
        <w:rPr>
          <w:noProof/>
        </w:rPr>
        <w:drawing>
          <wp:inline distT="0" distB="0" distL="0" distR="0" wp14:anchorId="6C3F3C87" wp14:editId="510202C0">
            <wp:extent cx="1493520" cy="1524000"/>
            <wp:effectExtent l="0" t="0" r="0" b="0"/>
            <wp:docPr id="28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7"/>
                    <pic:cNvPicPr preferRelativeResize="0">
                      <a:picLocks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93520" cy="1524000"/>
                    </a:xfrm>
                    <a:prstGeom prst="rect">
                      <a:avLst/>
                    </a:prstGeom>
                    <a:noFill/>
                    <a:ln>
                      <a:noFill/>
                    </a:ln>
                  </pic:spPr>
                </pic:pic>
              </a:graphicData>
            </a:graphic>
          </wp:inline>
        </w:drawing>
      </w:r>
    </w:p>
    <w:p w14:paraId="50E717F7" w14:textId="77777777" w:rsidR="001B1C9B" w:rsidRDefault="001E27A0">
      <w:pPr>
        <w:pStyle w:val="liListNumber"/>
        <w:numPr>
          <w:ilvl w:val="0"/>
          <w:numId w:val="246"/>
        </w:numPr>
      </w:pPr>
      <w:r>
        <w:rPr>
          <w:color w:val="000000"/>
        </w:rPr>
        <w:t xml:space="preserve">On the ribbon, click </w:t>
      </w:r>
      <w:r>
        <w:rPr>
          <w:rStyle w:val="spanFormFieldEmphasis"/>
        </w:rPr>
        <w:t>Anthology Payroll Transactions</w:t>
      </w:r>
      <w:r>
        <w:rPr>
          <w:color w:val="000000"/>
        </w:rPr>
        <w:t xml:space="preserve"> tab &gt; </w:t>
      </w:r>
      <w:r>
        <w:rPr>
          <w:rStyle w:val="spanFormFieldEmphasis"/>
        </w:rPr>
        <w:t>Earnings</w:t>
      </w:r>
      <w:r>
        <w:rPr>
          <w:color w:val="000000"/>
        </w:rPr>
        <w:t xml:space="preserve"> to open the </w:t>
      </w:r>
      <w:r>
        <w:rPr>
          <w:rStyle w:val="spanFormFieldEmphasis"/>
        </w:rPr>
        <w:t>Worker earnings</w:t>
      </w:r>
      <w:r>
        <w:rPr>
          <w:color w:val="000000"/>
        </w:rPr>
        <w:t xml:space="preserve"> journal.</w:t>
      </w:r>
    </w:p>
    <w:p w14:paraId="4C8F4203" w14:textId="77777777" w:rsidR="001B1C9B" w:rsidRDefault="001E27A0">
      <w:pPr>
        <w:pStyle w:val="liListNumber"/>
        <w:numPr>
          <w:ilvl w:val="0"/>
          <w:numId w:val="246"/>
        </w:numPr>
      </w:pPr>
      <w:r>
        <w:rPr>
          <w:color w:val="000000"/>
        </w:rPr>
        <w:t xml:space="preserve">On the </w:t>
      </w:r>
      <w:r>
        <w:rPr>
          <w:rStyle w:val="spanFormFieldEmphasis"/>
        </w:rPr>
        <w:t>Earnings</w:t>
      </w:r>
      <w:r>
        <w:rPr>
          <w:color w:val="000000"/>
        </w:rPr>
        <w:t xml:space="preserve"> tab, </w:t>
      </w:r>
      <w:r>
        <w:rPr>
          <w:rStyle w:val="variable2"/>
        </w:rPr>
        <w:t xml:space="preserve">click </w:t>
      </w:r>
      <w:r>
        <w:rPr>
          <w:rStyle w:val="spanFormFieldEmphasis"/>
        </w:rPr>
        <w:t>New</w:t>
      </w:r>
      <w:r>
        <w:rPr>
          <w:color w:val="000000"/>
        </w:rPr>
        <w:t xml:space="preserve"> to create a new record.</w:t>
      </w:r>
    </w:p>
    <w:p w14:paraId="2EE43A6B" w14:textId="77777777" w:rsidR="001B1C9B" w:rsidRDefault="00E31C64">
      <w:pPr>
        <w:pStyle w:val="pImgCenter"/>
      </w:pPr>
      <w:r>
        <w:rPr>
          <w:noProof/>
        </w:rPr>
        <w:drawing>
          <wp:inline distT="0" distB="0" distL="0" distR="0" wp14:anchorId="55305564" wp14:editId="3A48CEC5">
            <wp:extent cx="2857500" cy="2049780"/>
            <wp:effectExtent l="0" t="0" r="0" b="0"/>
            <wp:docPr id="2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8"/>
                    <pic:cNvPicPr preferRelativeResize="0">
                      <a:picLocks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857500" cy="2049780"/>
                    </a:xfrm>
                    <a:prstGeom prst="rect">
                      <a:avLst/>
                    </a:prstGeom>
                    <a:noFill/>
                    <a:ln>
                      <a:noFill/>
                    </a:ln>
                  </pic:spPr>
                </pic:pic>
              </a:graphicData>
            </a:graphic>
          </wp:inline>
        </w:drawing>
      </w:r>
    </w:p>
    <w:p w14:paraId="04A1DFBC" w14:textId="77777777" w:rsidR="001B1C9B" w:rsidRDefault="001E27A0">
      <w:pPr>
        <w:pStyle w:val="liListNumber"/>
        <w:numPr>
          <w:ilvl w:val="0"/>
          <w:numId w:val="246"/>
        </w:numPr>
      </w:pPr>
      <w:r>
        <w:rPr>
          <w:color w:val="000000"/>
        </w:rPr>
        <w:t xml:space="preserve">Specify </w:t>
      </w:r>
      <w:r>
        <w:rPr>
          <w:rStyle w:val="spanDataItem"/>
        </w:rPr>
        <w:t>Severance</w:t>
      </w:r>
      <w:r>
        <w:rPr>
          <w:color w:val="000000"/>
        </w:rPr>
        <w:t xml:space="preserve"> for the </w:t>
      </w:r>
      <w:r>
        <w:rPr>
          <w:rStyle w:val="spanFormFieldEmphasis"/>
        </w:rPr>
        <w:t>Earning</w:t>
      </w:r>
      <w:r>
        <w:rPr>
          <w:color w:val="000000"/>
        </w:rPr>
        <w:t xml:space="preserve"> field.</w:t>
      </w:r>
    </w:p>
    <w:p w14:paraId="5110E000" w14:textId="77777777" w:rsidR="001B1C9B" w:rsidRDefault="001E27A0">
      <w:pPr>
        <w:pStyle w:val="liListNumber"/>
        <w:numPr>
          <w:ilvl w:val="0"/>
          <w:numId w:val="246"/>
        </w:numPr>
      </w:pPr>
      <w:r>
        <w:rPr>
          <w:color w:val="000000"/>
        </w:rPr>
        <w:t xml:space="preserve">Specify the worker's termination date in the </w:t>
      </w:r>
      <w:r>
        <w:rPr>
          <w:rStyle w:val="spanFormFieldEmphasis"/>
        </w:rPr>
        <w:t>Earning date</w:t>
      </w:r>
      <w:r>
        <w:rPr>
          <w:color w:val="000000"/>
        </w:rPr>
        <w:t xml:space="preserve"> field.</w:t>
      </w:r>
    </w:p>
    <w:p w14:paraId="0F6E3C64" w14:textId="77777777" w:rsidR="001B1C9B" w:rsidRDefault="001E27A0">
      <w:pPr>
        <w:pStyle w:val="liListNumber"/>
        <w:numPr>
          <w:ilvl w:val="0"/>
          <w:numId w:val="246"/>
        </w:numPr>
      </w:pPr>
      <w:r>
        <w:rPr>
          <w:color w:val="000000"/>
        </w:rPr>
        <w:t xml:space="preserve">In the </w:t>
      </w:r>
      <w:r>
        <w:rPr>
          <w:rStyle w:val="spanFormFieldEmphasis"/>
        </w:rPr>
        <w:t>Pay amount</w:t>
      </w:r>
      <w:r>
        <w:rPr>
          <w:color w:val="000000"/>
        </w:rPr>
        <w:t xml:space="preserve"> field, specify the amount of severance pay.</w:t>
      </w:r>
    </w:p>
    <w:p w14:paraId="130F7A62" w14:textId="77777777" w:rsidR="001B1C9B" w:rsidRDefault="001E27A0">
      <w:pPr>
        <w:pStyle w:val="liListNumber"/>
        <w:numPr>
          <w:ilvl w:val="0"/>
          <w:numId w:val="246"/>
        </w:numPr>
        <w:spacing w:after="160"/>
      </w:pPr>
      <w:r>
        <w:rPr>
          <w:color w:val="000000"/>
        </w:rPr>
        <w:t xml:space="preserve">Click </w:t>
      </w:r>
      <w:r>
        <w:rPr>
          <w:rStyle w:val="spanFormFieldEmphasis"/>
        </w:rPr>
        <w:t>Save</w:t>
      </w:r>
      <w:r>
        <w:rPr>
          <w:color w:val="000000"/>
        </w:rPr>
        <w:t xml:space="preserve"> to save your changes. The severance pay earning will appear on the worker's final pay statement.</w:t>
      </w:r>
    </w:p>
    <w:p w14:paraId="53D6C1F7" w14:textId="77777777" w:rsidR="001B1C9B" w:rsidRDefault="001E27A0">
      <w:pPr>
        <w:pStyle w:val="h2Heading2"/>
      </w:pPr>
      <w:bookmarkStart w:id="132" w:name="_Toc176873433"/>
      <w:r>
        <w:t>8.5 Process Final Payment</w:t>
      </w:r>
      <w:bookmarkEnd w:id="132"/>
    </w:p>
    <w:p w14:paraId="70DBFBB1" w14:textId="77777777" w:rsidR="001B1C9B" w:rsidRDefault="001E27A0">
      <w:pPr>
        <w:pStyle w:val="pBodyText"/>
      </w:pPr>
      <w:r>
        <w:rPr>
          <w:color w:val="000000"/>
        </w:rPr>
        <w:t xml:space="preserve">The procedure for processing the final payment is the same for issuing a manual payment for the worker. Verify the worker's earnings and time records are up-to-date and see section </w:t>
      </w:r>
      <w:r>
        <w:rPr>
          <w:rStyle w:val="variable2"/>
        </w:rPr>
        <w:t>5.2.1</w:t>
      </w:r>
      <w:r>
        <w:rPr>
          <w:color w:val="000000"/>
        </w:rPr>
        <w:t xml:space="preserve"> for the procedure.</w:t>
      </w:r>
    </w:p>
    <w:p w14:paraId="4253A2C5" w14:textId="77777777" w:rsidR="001B1C9B" w:rsidRDefault="001E27A0">
      <w:pPr>
        <w:pStyle w:val="pBodyText"/>
      </w:pPr>
      <w:r>
        <w:rPr>
          <w:color w:val="000000"/>
        </w:rPr>
        <w:t>The manual payment will pay salary up to and including the termination date, but not after. Any outstanding deductions in arrears will be taken to the extent possible.</w:t>
      </w:r>
    </w:p>
    <w:p w14:paraId="1D9847F2" w14:textId="77777777" w:rsidR="001B1C9B" w:rsidRDefault="001B1C9B">
      <w:pPr>
        <w:sectPr w:rsidR="001B1C9B">
          <w:headerReference w:type="default" r:id="rId262"/>
          <w:footerReference w:type="default" r:id="rId263"/>
          <w:type w:val="oddPage"/>
          <w:pgSz w:w="12240" w:h="15840"/>
          <w:pgMar w:top="1590" w:right="1275" w:bottom="1245" w:left="1080" w:header="705" w:footer="465" w:gutter="0"/>
          <w:cols w:space="720"/>
        </w:sectPr>
      </w:pPr>
    </w:p>
    <w:p w14:paraId="760CC35C" w14:textId="77777777" w:rsidR="001B1C9B" w:rsidRDefault="001E27A0">
      <w:pPr>
        <w:pStyle w:val="h1Heading1"/>
      </w:pPr>
      <w:bookmarkStart w:id="133" w:name="_Toc176873434"/>
      <w:r>
        <w:lastRenderedPageBreak/>
        <w:t>9 Appendices</w:t>
      </w:r>
      <w:bookmarkEnd w:id="133"/>
    </w:p>
    <w:p w14:paraId="62AFA651" w14:textId="77777777" w:rsidR="001B1C9B" w:rsidRDefault="001E27A0">
      <w:pPr>
        <w:pStyle w:val="h2Heading2Appendix"/>
      </w:pPr>
      <w:bookmarkStart w:id="134" w:name="_Toc176873435"/>
      <w:r>
        <w:t>9.1 Appendix A: List of Benefit/deductions</w:t>
      </w:r>
      <w:bookmarkEnd w:id="134"/>
    </w:p>
    <w:p w14:paraId="078C620C" w14:textId="77777777" w:rsidR="001B1C9B" w:rsidRDefault="001E27A0">
      <w:pPr>
        <w:pStyle w:val="pBodyText"/>
      </w:pPr>
      <w:r>
        <w:rPr>
          <w:rStyle w:val="spanDataItem"/>
        </w:rPr>
        <w:t>XX</w:t>
      </w:r>
      <w:r>
        <w:rPr>
          <w:color w:val="000000"/>
        </w:rPr>
        <w:t xml:space="preserve"> refers to the two-character state identifier.</w:t>
      </w:r>
    </w:p>
    <w:tbl>
      <w:tblPr>
        <w:tblW w:w="0" w:type="dxa"/>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1364"/>
        <w:gridCol w:w="2236"/>
        <w:gridCol w:w="2745"/>
        <w:gridCol w:w="2100"/>
        <w:gridCol w:w="1501"/>
      </w:tblGrid>
      <w:tr w:rsidR="001B1C9B" w14:paraId="58A5D0D7" w14:textId="77777777">
        <w:trPr>
          <w:tblHeader/>
        </w:trPr>
        <w:tc>
          <w:tcPr>
            <w:tcW w:w="1364" w:type="dxa"/>
            <w:tcBorders>
              <w:bottom w:val="single" w:sz="16" w:space="0" w:color="CD5C5C"/>
              <w:right w:val="single" w:sz="6" w:space="0" w:color="F08080"/>
            </w:tcBorders>
            <w:tcMar>
              <w:left w:w="120" w:type="dxa"/>
              <w:right w:w="120" w:type="dxa"/>
            </w:tcMar>
          </w:tcPr>
          <w:p w14:paraId="2F9A1A10" w14:textId="77777777" w:rsidR="001B1C9B" w:rsidRDefault="001E27A0">
            <w:pPr>
              <w:pStyle w:val="p4"/>
            </w:pPr>
            <w:r>
              <w:t>Rule Group</w:t>
            </w:r>
          </w:p>
        </w:tc>
        <w:tc>
          <w:tcPr>
            <w:tcW w:w="2236" w:type="dxa"/>
            <w:tcBorders>
              <w:bottom w:val="single" w:sz="16" w:space="0" w:color="CD5C5C"/>
              <w:right w:val="single" w:sz="6" w:space="0" w:color="F08080"/>
            </w:tcBorders>
            <w:tcMar>
              <w:left w:w="120" w:type="dxa"/>
              <w:right w:w="120" w:type="dxa"/>
            </w:tcMar>
          </w:tcPr>
          <w:p w14:paraId="45E69807" w14:textId="77777777" w:rsidR="001B1C9B" w:rsidRDefault="001E27A0">
            <w:pPr>
              <w:pStyle w:val="p4"/>
            </w:pPr>
            <w:r>
              <w:t xml:space="preserve">Benefit/deduction </w:t>
            </w:r>
          </w:p>
        </w:tc>
        <w:tc>
          <w:tcPr>
            <w:tcW w:w="2745" w:type="dxa"/>
            <w:tcBorders>
              <w:bottom w:val="single" w:sz="16" w:space="0" w:color="CD5C5C"/>
              <w:right w:val="single" w:sz="6" w:space="0" w:color="F08080"/>
            </w:tcBorders>
            <w:tcMar>
              <w:left w:w="120" w:type="dxa"/>
              <w:right w:w="120" w:type="dxa"/>
            </w:tcMar>
          </w:tcPr>
          <w:p w14:paraId="3A631192" w14:textId="77777777" w:rsidR="001B1C9B" w:rsidRDefault="001E27A0">
            <w:pPr>
              <w:pStyle w:val="p4"/>
            </w:pPr>
            <w:r>
              <w:t>Description</w:t>
            </w:r>
          </w:p>
        </w:tc>
        <w:tc>
          <w:tcPr>
            <w:tcW w:w="2100" w:type="dxa"/>
            <w:tcBorders>
              <w:bottom w:val="single" w:sz="16" w:space="0" w:color="CD5C5C"/>
              <w:right w:val="single" w:sz="6" w:space="0" w:color="F08080"/>
            </w:tcBorders>
            <w:tcMar>
              <w:left w:w="120" w:type="dxa"/>
              <w:right w:w="120" w:type="dxa"/>
            </w:tcMar>
          </w:tcPr>
          <w:p w14:paraId="05A5DD64" w14:textId="77777777" w:rsidR="001B1C9B" w:rsidRDefault="001E27A0">
            <w:pPr>
              <w:pStyle w:val="p4"/>
            </w:pPr>
            <w:r>
              <w:t>Enrollments</w:t>
            </w:r>
          </w:p>
        </w:tc>
        <w:tc>
          <w:tcPr>
            <w:tcW w:w="1501" w:type="dxa"/>
            <w:tcBorders>
              <w:bottom w:val="single" w:sz="16" w:space="0" w:color="CD5C5C"/>
            </w:tcBorders>
            <w:tcMar>
              <w:left w:w="120" w:type="dxa"/>
              <w:right w:w="120" w:type="dxa"/>
            </w:tcMar>
          </w:tcPr>
          <w:p w14:paraId="472B0684" w14:textId="77777777" w:rsidR="001B1C9B" w:rsidRDefault="001E27A0">
            <w:pPr>
              <w:pStyle w:val="p4"/>
            </w:pPr>
            <w:r>
              <w:t>Applicable to</w:t>
            </w:r>
          </w:p>
        </w:tc>
      </w:tr>
      <w:tr w:rsidR="001B1C9B" w14:paraId="03BF1584" w14:textId="77777777">
        <w:tc>
          <w:tcPr>
            <w:tcW w:w="1364" w:type="dxa"/>
            <w:tcBorders>
              <w:bottom w:val="single" w:sz="6" w:space="0" w:color="F08080"/>
              <w:right w:val="single" w:sz="6" w:space="0" w:color="F08080"/>
            </w:tcBorders>
            <w:shd w:val="clear" w:color="auto" w:fill="EFD3D2"/>
            <w:tcMar>
              <w:left w:w="120" w:type="dxa"/>
              <w:right w:w="120" w:type="dxa"/>
            </w:tcMar>
          </w:tcPr>
          <w:p w14:paraId="6C49AE9B"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1BC5CBA" w14:textId="77777777" w:rsidR="001B1C9B" w:rsidRDefault="001E27A0">
            <w:pPr>
              <w:pStyle w:val="p"/>
            </w:pPr>
            <w:r>
              <w:rPr>
                <w:color w:val="000000"/>
              </w:rPr>
              <w:t>401K</w:t>
            </w:r>
          </w:p>
        </w:tc>
        <w:tc>
          <w:tcPr>
            <w:tcW w:w="2745" w:type="dxa"/>
            <w:tcBorders>
              <w:bottom w:val="single" w:sz="6" w:space="0" w:color="F08080"/>
              <w:right w:val="single" w:sz="6" w:space="0" w:color="F08080"/>
            </w:tcBorders>
            <w:shd w:val="clear" w:color="auto" w:fill="EFD3D2"/>
            <w:tcMar>
              <w:left w:w="120" w:type="dxa"/>
              <w:right w:w="120" w:type="dxa"/>
            </w:tcMar>
          </w:tcPr>
          <w:p w14:paraId="123E457B" w14:textId="77777777" w:rsidR="001B1C9B" w:rsidRDefault="001E27A0">
            <w:pPr>
              <w:pStyle w:val="p"/>
            </w:pPr>
            <w:r>
              <w:rPr>
                <w:color w:val="000000"/>
              </w:rPr>
              <w:t>401K</w:t>
            </w:r>
          </w:p>
        </w:tc>
        <w:tc>
          <w:tcPr>
            <w:tcW w:w="2100" w:type="dxa"/>
            <w:tcBorders>
              <w:bottom w:val="single" w:sz="6" w:space="0" w:color="F08080"/>
              <w:right w:val="single" w:sz="6" w:space="0" w:color="F08080"/>
            </w:tcBorders>
            <w:shd w:val="clear" w:color="auto" w:fill="EFD3D2"/>
            <w:tcMar>
              <w:left w:w="120" w:type="dxa"/>
              <w:right w:w="120" w:type="dxa"/>
            </w:tcMar>
          </w:tcPr>
          <w:p w14:paraId="79FC4776"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5E4E7A84" w14:textId="77777777" w:rsidR="001B1C9B" w:rsidRDefault="001E27A0">
            <w:pPr>
              <w:pStyle w:val="p"/>
            </w:pPr>
            <w:r>
              <w:rPr>
                <w:color w:val="000000"/>
              </w:rPr>
              <w:t>Automatic</w:t>
            </w:r>
          </w:p>
        </w:tc>
      </w:tr>
      <w:tr w:rsidR="001B1C9B" w14:paraId="530B605B" w14:textId="77777777">
        <w:tc>
          <w:tcPr>
            <w:tcW w:w="1364" w:type="dxa"/>
            <w:tcBorders>
              <w:bottom w:val="single" w:sz="6" w:space="0" w:color="F08080"/>
              <w:right w:val="single" w:sz="6" w:space="0" w:color="F08080"/>
            </w:tcBorders>
            <w:tcMar>
              <w:left w:w="120" w:type="dxa"/>
              <w:right w:w="120" w:type="dxa"/>
            </w:tcMar>
          </w:tcPr>
          <w:p w14:paraId="54A90A38"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3F9F90E" w14:textId="77777777" w:rsidR="001B1C9B" w:rsidRDefault="001E27A0">
            <w:pPr>
              <w:pStyle w:val="p"/>
            </w:pPr>
            <w:r>
              <w:rPr>
                <w:color w:val="000000"/>
              </w:rPr>
              <w:t>401K on Suppl Earns</w:t>
            </w:r>
          </w:p>
        </w:tc>
        <w:tc>
          <w:tcPr>
            <w:tcW w:w="2745" w:type="dxa"/>
            <w:tcBorders>
              <w:bottom w:val="single" w:sz="6" w:space="0" w:color="F08080"/>
              <w:right w:val="single" w:sz="6" w:space="0" w:color="F08080"/>
            </w:tcBorders>
            <w:tcMar>
              <w:left w:w="120" w:type="dxa"/>
              <w:right w:w="120" w:type="dxa"/>
            </w:tcMar>
          </w:tcPr>
          <w:p w14:paraId="57D491CF" w14:textId="77777777" w:rsidR="001B1C9B" w:rsidRDefault="001E27A0">
            <w:pPr>
              <w:pStyle w:val="p"/>
            </w:pPr>
            <w:r>
              <w:rPr>
                <w:color w:val="000000"/>
              </w:rPr>
              <w:t>401K on supplementary earnings</w:t>
            </w:r>
          </w:p>
        </w:tc>
        <w:tc>
          <w:tcPr>
            <w:tcW w:w="2100" w:type="dxa"/>
            <w:tcBorders>
              <w:bottom w:val="single" w:sz="6" w:space="0" w:color="F08080"/>
              <w:right w:val="single" w:sz="6" w:space="0" w:color="F08080"/>
            </w:tcBorders>
            <w:tcMar>
              <w:left w:w="120" w:type="dxa"/>
              <w:right w:w="120" w:type="dxa"/>
            </w:tcMar>
          </w:tcPr>
          <w:p w14:paraId="10EA98A1" w14:textId="77777777" w:rsidR="001B1C9B" w:rsidRDefault="001E27A0">
            <w:pPr>
              <w:pStyle w:val="p"/>
            </w:pPr>
            <w:r>
              <w:rPr>
                <w:color w:val="000000"/>
              </w:rPr>
              <w:t> </w:t>
            </w:r>
          </w:p>
        </w:tc>
        <w:tc>
          <w:tcPr>
            <w:tcW w:w="1501" w:type="dxa"/>
            <w:tcBorders>
              <w:bottom w:val="single" w:sz="6" w:space="0" w:color="F08080"/>
            </w:tcBorders>
            <w:tcMar>
              <w:left w:w="120" w:type="dxa"/>
              <w:right w:w="120" w:type="dxa"/>
            </w:tcMar>
          </w:tcPr>
          <w:p w14:paraId="12EE1795" w14:textId="77777777" w:rsidR="001B1C9B" w:rsidRDefault="001E27A0">
            <w:pPr>
              <w:pStyle w:val="p"/>
            </w:pPr>
            <w:r>
              <w:rPr>
                <w:color w:val="000000"/>
              </w:rPr>
              <w:t>Automatic</w:t>
            </w:r>
          </w:p>
        </w:tc>
      </w:tr>
      <w:tr w:rsidR="001B1C9B" w14:paraId="5D72706A" w14:textId="77777777">
        <w:tc>
          <w:tcPr>
            <w:tcW w:w="1364" w:type="dxa"/>
            <w:tcBorders>
              <w:bottom w:val="single" w:sz="6" w:space="0" w:color="F08080"/>
              <w:right w:val="single" w:sz="6" w:space="0" w:color="F08080"/>
            </w:tcBorders>
            <w:shd w:val="clear" w:color="auto" w:fill="EFD3D2"/>
            <w:tcMar>
              <w:left w:w="120" w:type="dxa"/>
              <w:right w:w="120" w:type="dxa"/>
            </w:tcMar>
          </w:tcPr>
          <w:p w14:paraId="767C69DB"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1DF5FEDB" w14:textId="77777777" w:rsidR="001B1C9B" w:rsidRDefault="001E27A0">
            <w:pPr>
              <w:pStyle w:val="pBodyText"/>
            </w:pPr>
            <w:r>
              <w:rPr>
                <w:color w:val="000000"/>
              </w:rPr>
              <w:t>ADD</w:t>
            </w:r>
          </w:p>
        </w:tc>
        <w:tc>
          <w:tcPr>
            <w:tcW w:w="2745" w:type="dxa"/>
            <w:tcBorders>
              <w:bottom w:val="single" w:sz="6" w:space="0" w:color="F08080"/>
              <w:right w:val="single" w:sz="6" w:space="0" w:color="F08080"/>
            </w:tcBorders>
            <w:shd w:val="clear" w:color="auto" w:fill="EFD3D2"/>
            <w:tcMar>
              <w:left w:w="120" w:type="dxa"/>
              <w:right w:w="120" w:type="dxa"/>
            </w:tcMar>
          </w:tcPr>
          <w:p w14:paraId="013EDAA0" w14:textId="77777777" w:rsidR="001B1C9B" w:rsidRDefault="001E27A0">
            <w:pPr>
              <w:pStyle w:val="pBodyText"/>
            </w:pPr>
            <w:r>
              <w:rPr>
                <w:color w:val="000000"/>
              </w:rPr>
              <w:t>Accidental death and dismemberment</w:t>
            </w:r>
          </w:p>
        </w:tc>
        <w:tc>
          <w:tcPr>
            <w:tcW w:w="2100" w:type="dxa"/>
            <w:tcBorders>
              <w:bottom w:val="single" w:sz="6" w:space="0" w:color="F08080"/>
              <w:right w:val="single" w:sz="6" w:space="0" w:color="F08080"/>
            </w:tcBorders>
            <w:shd w:val="clear" w:color="auto" w:fill="EFD3D2"/>
            <w:tcMar>
              <w:left w:w="120" w:type="dxa"/>
              <w:right w:w="120" w:type="dxa"/>
            </w:tcMar>
          </w:tcPr>
          <w:p w14:paraId="6355CF0A" w14:textId="77777777" w:rsidR="001B1C9B" w:rsidRDefault="001E27A0">
            <w:pPr>
              <w:pStyle w:val="pBodyText"/>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6DF4A532" w14:textId="77777777" w:rsidR="001B1C9B" w:rsidRDefault="001E27A0">
            <w:pPr>
              <w:pStyle w:val="pBodyText"/>
            </w:pPr>
            <w:r>
              <w:rPr>
                <w:color w:val="000000"/>
              </w:rPr>
              <w:t>Individual, as needed</w:t>
            </w:r>
          </w:p>
        </w:tc>
      </w:tr>
      <w:tr w:rsidR="001B1C9B" w14:paraId="0DDB0D7F" w14:textId="77777777">
        <w:tc>
          <w:tcPr>
            <w:tcW w:w="1364" w:type="dxa"/>
            <w:tcBorders>
              <w:bottom w:val="single" w:sz="6" w:space="0" w:color="F08080"/>
              <w:right w:val="single" w:sz="6" w:space="0" w:color="F08080"/>
            </w:tcBorders>
            <w:tcMar>
              <w:left w:w="120" w:type="dxa"/>
              <w:right w:w="120" w:type="dxa"/>
            </w:tcMar>
          </w:tcPr>
          <w:p w14:paraId="0A4F7917"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25E50E05" w14:textId="77777777" w:rsidR="001B1C9B" w:rsidRDefault="001E27A0">
            <w:pPr>
              <w:pStyle w:val="pBodyText"/>
            </w:pPr>
            <w:r>
              <w:rPr>
                <w:color w:val="000000"/>
              </w:rPr>
              <w:t>Additional Life</w:t>
            </w:r>
          </w:p>
        </w:tc>
        <w:tc>
          <w:tcPr>
            <w:tcW w:w="2745" w:type="dxa"/>
            <w:tcBorders>
              <w:bottom w:val="single" w:sz="6" w:space="0" w:color="F08080"/>
              <w:right w:val="single" w:sz="6" w:space="0" w:color="F08080"/>
            </w:tcBorders>
            <w:tcMar>
              <w:left w:w="120" w:type="dxa"/>
              <w:right w:w="120" w:type="dxa"/>
            </w:tcMar>
          </w:tcPr>
          <w:p w14:paraId="5F57A52A" w14:textId="77777777" w:rsidR="001B1C9B" w:rsidRDefault="001E27A0">
            <w:pPr>
              <w:pStyle w:val="pBodyText"/>
            </w:pPr>
            <w:r>
              <w:rPr>
                <w:color w:val="000000"/>
              </w:rPr>
              <w:t>Additional life insurance</w:t>
            </w:r>
          </w:p>
        </w:tc>
        <w:tc>
          <w:tcPr>
            <w:tcW w:w="2100" w:type="dxa"/>
            <w:tcBorders>
              <w:bottom w:val="single" w:sz="6" w:space="0" w:color="F08080"/>
              <w:right w:val="single" w:sz="6" w:space="0" w:color="F08080"/>
            </w:tcBorders>
            <w:tcMar>
              <w:left w:w="120" w:type="dxa"/>
              <w:right w:w="120" w:type="dxa"/>
            </w:tcMar>
          </w:tcPr>
          <w:p w14:paraId="406823CF"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76329716" w14:textId="77777777" w:rsidR="001B1C9B" w:rsidRDefault="001E27A0">
            <w:pPr>
              <w:pStyle w:val="pBodyText"/>
            </w:pPr>
            <w:r>
              <w:rPr>
                <w:color w:val="000000"/>
              </w:rPr>
              <w:t>Individual, as needed</w:t>
            </w:r>
          </w:p>
        </w:tc>
      </w:tr>
      <w:tr w:rsidR="001B1C9B" w14:paraId="5085710A" w14:textId="77777777">
        <w:tc>
          <w:tcPr>
            <w:tcW w:w="1364" w:type="dxa"/>
            <w:tcBorders>
              <w:bottom w:val="single" w:sz="6" w:space="0" w:color="F08080"/>
              <w:right w:val="single" w:sz="6" w:space="0" w:color="F08080"/>
            </w:tcBorders>
            <w:shd w:val="clear" w:color="auto" w:fill="EFD3D2"/>
            <w:tcMar>
              <w:left w:w="120" w:type="dxa"/>
              <w:right w:w="120" w:type="dxa"/>
            </w:tcMar>
          </w:tcPr>
          <w:p w14:paraId="27A18732" w14:textId="77777777" w:rsidR="001B1C9B" w:rsidRDefault="001E27A0">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7ACC5CA2" w14:textId="77777777" w:rsidR="001B1C9B" w:rsidRDefault="001E27A0">
            <w:pPr>
              <w:pStyle w:val="pBodyText"/>
            </w:pPr>
            <w:r>
              <w:rPr>
                <w:color w:val="000000"/>
              </w:rPr>
              <w:t>Advance Recovery</w:t>
            </w:r>
          </w:p>
        </w:tc>
        <w:tc>
          <w:tcPr>
            <w:tcW w:w="2745" w:type="dxa"/>
            <w:tcBorders>
              <w:bottom w:val="single" w:sz="6" w:space="0" w:color="F08080"/>
              <w:right w:val="single" w:sz="6" w:space="0" w:color="F08080"/>
            </w:tcBorders>
            <w:shd w:val="clear" w:color="auto" w:fill="EFD3D2"/>
            <w:tcMar>
              <w:left w:w="120" w:type="dxa"/>
              <w:right w:w="120" w:type="dxa"/>
            </w:tcMar>
          </w:tcPr>
          <w:p w14:paraId="0D0A9A08" w14:textId="77777777" w:rsidR="001B1C9B" w:rsidRDefault="001E27A0">
            <w:pPr>
              <w:pStyle w:val="pBodyText"/>
            </w:pPr>
            <w:r>
              <w:rPr>
                <w:color w:val="000000"/>
              </w:rPr>
              <w:t>Recovery of advances</w:t>
            </w:r>
          </w:p>
        </w:tc>
        <w:tc>
          <w:tcPr>
            <w:tcW w:w="2100" w:type="dxa"/>
            <w:tcBorders>
              <w:bottom w:val="single" w:sz="6" w:space="0" w:color="F08080"/>
              <w:right w:val="single" w:sz="6" w:space="0" w:color="F08080"/>
            </w:tcBorders>
            <w:shd w:val="clear" w:color="auto" w:fill="EFD3D2"/>
            <w:tcMar>
              <w:left w:w="120" w:type="dxa"/>
              <w:right w:w="120" w:type="dxa"/>
            </w:tcMar>
          </w:tcPr>
          <w:p w14:paraId="6AC3DD06"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77033141" w14:textId="77777777" w:rsidR="001B1C9B" w:rsidRDefault="001E27A0">
            <w:pPr>
              <w:pStyle w:val="pBodyText"/>
            </w:pPr>
            <w:r>
              <w:rPr>
                <w:color w:val="000000"/>
              </w:rPr>
              <w:t>Automatic</w:t>
            </w:r>
          </w:p>
        </w:tc>
      </w:tr>
      <w:tr w:rsidR="001B1C9B" w14:paraId="18C0746E" w14:textId="77777777">
        <w:tc>
          <w:tcPr>
            <w:tcW w:w="1364" w:type="dxa"/>
            <w:tcBorders>
              <w:bottom w:val="single" w:sz="6" w:space="0" w:color="F08080"/>
              <w:right w:val="single" w:sz="6" w:space="0" w:color="F08080"/>
            </w:tcBorders>
            <w:tcMar>
              <w:left w:w="120" w:type="dxa"/>
              <w:right w:w="120" w:type="dxa"/>
            </w:tcMar>
          </w:tcPr>
          <w:p w14:paraId="2A4E722A"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1E7E6D75" w14:textId="77777777" w:rsidR="001B1C9B" w:rsidRDefault="001E27A0">
            <w:pPr>
              <w:pStyle w:val="p"/>
            </w:pPr>
            <w:r>
              <w:rPr>
                <w:color w:val="000000"/>
              </w:rPr>
              <w:t>CA SDI</w:t>
            </w:r>
          </w:p>
        </w:tc>
        <w:tc>
          <w:tcPr>
            <w:tcW w:w="2745" w:type="dxa"/>
            <w:tcBorders>
              <w:bottom w:val="single" w:sz="6" w:space="0" w:color="F08080"/>
              <w:right w:val="single" w:sz="6" w:space="0" w:color="F08080"/>
            </w:tcBorders>
            <w:tcMar>
              <w:left w:w="120" w:type="dxa"/>
              <w:right w:w="120" w:type="dxa"/>
            </w:tcMar>
          </w:tcPr>
          <w:p w14:paraId="7339DDD2" w14:textId="77777777" w:rsidR="001B1C9B" w:rsidRDefault="001E27A0">
            <w:pPr>
              <w:pStyle w:val="p"/>
            </w:pPr>
            <w:r>
              <w:rPr>
                <w:color w:val="000000"/>
              </w:rPr>
              <w:t>California disability insurance</w:t>
            </w:r>
          </w:p>
        </w:tc>
        <w:tc>
          <w:tcPr>
            <w:tcW w:w="2100" w:type="dxa"/>
            <w:tcBorders>
              <w:bottom w:val="single" w:sz="6" w:space="0" w:color="F08080"/>
              <w:right w:val="single" w:sz="6" w:space="0" w:color="F08080"/>
            </w:tcBorders>
            <w:tcMar>
              <w:left w:w="120" w:type="dxa"/>
              <w:right w:w="120" w:type="dxa"/>
            </w:tcMar>
          </w:tcPr>
          <w:p w14:paraId="0DFFA399" w14:textId="77777777" w:rsidR="001B1C9B" w:rsidRDefault="001E27A0">
            <w:pPr>
              <w:pStyle w:val="p"/>
            </w:pPr>
            <w:r>
              <w:rPr>
                <w:color w:val="000000"/>
              </w:rPr>
              <w:t>_Not Enrolled; Enrolled</w:t>
            </w:r>
          </w:p>
        </w:tc>
        <w:tc>
          <w:tcPr>
            <w:tcW w:w="1501" w:type="dxa"/>
            <w:tcBorders>
              <w:bottom w:val="single" w:sz="6" w:space="0" w:color="F08080"/>
            </w:tcBorders>
            <w:tcMar>
              <w:left w:w="120" w:type="dxa"/>
              <w:right w:w="120" w:type="dxa"/>
            </w:tcMar>
          </w:tcPr>
          <w:p w14:paraId="2333E40C" w14:textId="77777777" w:rsidR="001B1C9B" w:rsidRDefault="001E27A0">
            <w:pPr>
              <w:pStyle w:val="p"/>
            </w:pPr>
            <w:r>
              <w:rPr>
                <w:color w:val="000000"/>
              </w:rPr>
              <w:t>Individual, as needed</w:t>
            </w:r>
          </w:p>
        </w:tc>
      </w:tr>
      <w:tr w:rsidR="001B1C9B" w14:paraId="15299B69" w14:textId="77777777">
        <w:tc>
          <w:tcPr>
            <w:tcW w:w="1364" w:type="dxa"/>
            <w:tcBorders>
              <w:bottom w:val="single" w:sz="6" w:space="0" w:color="F08080"/>
              <w:right w:val="single" w:sz="6" w:space="0" w:color="F08080"/>
            </w:tcBorders>
            <w:shd w:val="clear" w:color="auto" w:fill="EFD3D2"/>
            <w:tcMar>
              <w:left w:w="120" w:type="dxa"/>
              <w:right w:w="120" w:type="dxa"/>
            </w:tcMar>
          </w:tcPr>
          <w:p w14:paraId="2A3F7229"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5F0B4C56" w14:textId="77777777" w:rsidR="001B1C9B" w:rsidRDefault="001E27A0">
            <w:pPr>
              <w:pStyle w:val="p"/>
            </w:pPr>
            <w:r>
              <w:rPr>
                <w:color w:val="000000"/>
              </w:rPr>
              <w:t>CA SUT</w:t>
            </w:r>
          </w:p>
        </w:tc>
        <w:tc>
          <w:tcPr>
            <w:tcW w:w="2745" w:type="dxa"/>
            <w:tcBorders>
              <w:bottom w:val="single" w:sz="6" w:space="0" w:color="F08080"/>
              <w:right w:val="single" w:sz="6" w:space="0" w:color="F08080"/>
            </w:tcBorders>
            <w:shd w:val="clear" w:color="auto" w:fill="EFD3D2"/>
            <w:tcMar>
              <w:left w:w="120" w:type="dxa"/>
              <w:right w:w="120" w:type="dxa"/>
            </w:tcMar>
          </w:tcPr>
          <w:p w14:paraId="4F7C56FC" w14:textId="77777777" w:rsidR="001B1C9B" w:rsidRDefault="001E27A0">
            <w:pPr>
              <w:pStyle w:val="p"/>
            </w:pPr>
            <w:r>
              <w:rPr>
                <w:color w:val="000000"/>
              </w:rPr>
              <w:t>California unemployment training tax</w:t>
            </w:r>
          </w:p>
        </w:tc>
        <w:tc>
          <w:tcPr>
            <w:tcW w:w="2100" w:type="dxa"/>
            <w:tcBorders>
              <w:bottom w:val="single" w:sz="6" w:space="0" w:color="F08080"/>
              <w:right w:val="single" w:sz="6" w:space="0" w:color="F08080"/>
            </w:tcBorders>
            <w:shd w:val="clear" w:color="auto" w:fill="EFD3D2"/>
            <w:tcMar>
              <w:left w:w="120" w:type="dxa"/>
              <w:right w:w="120" w:type="dxa"/>
            </w:tcMar>
          </w:tcPr>
          <w:p w14:paraId="7021CFEB"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5C326A6C" w14:textId="77777777" w:rsidR="001B1C9B" w:rsidRDefault="001E27A0">
            <w:pPr>
              <w:pStyle w:val="p"/>
            </w:pPr>
            <w:r>
              <w:rPr>
                <w:color w:val="000000"/>
              </w:rPr>
              <w:t>Individual, as needed</w:t>
            </w:r>
          </w:p>
        </w:tc>
      </w:tr>
      <w:tr w:rsidR="001B1C9B" w14:paraId="35B7FF0D" w14:textId="77777777">
        <w:tc>
          <w:tcPr>
            <w:tcW w:w="1364" w:type="dxa"/>
            <w:tcBorders>
              <w:bottom w:val="single" w:sz="6" w:space="0" w:color="F08080"/>
              <w:right w:val="single" w:sz="6" w:space="0" w:color="F08080"/>
            </w:tcBorders>
            <w:tcMar>
              <w:left w:w="120" w:type="dxa"/>
              <w:right w:w="120" w:type="dxa"/>
            </w:tcMar>
          </w:tcPr>
          <w:p w14:paraId="783BCD61" w14:textId="77777777" w:rsidR="001B1C9B" w:rsidRDefault="001E27A0">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2942F1F5" w14:textId="77777777" w:rsidR="001B1C9B" w:rsidRDefault="001E27A0">
            <w:pPr>
              <w:pStyle w:val="pBodyText"/>
            </w:pPr>
            <w:r>
              <w:rPr>
                <w:color w:val="000000"/>
              </w:rPr>
              <w:t>Charity</w:t>
            </w:r>
          </w:p>
        </w:tc>
        <w:tc>
          <w:tcPr>
            <w:tcW w:w="2745" w:type="dxa"/>
            <w:tcBorders>
              <w:bottom w:val="single" w:sz="6" w:space="0" w:color="F08080"/>
              <w:right w:val="single" w:sz="6" w:space="0" w:color="F08080"/>
            </w:tcBorders>
            <w:tcMar>
              <w:left w:w="120" w:type="dxa"/>
              <w:right w:w="120" w:type="dxa"/>
            </w:tcMar>
          </w:tcPr>
          <w:p w14:paraId="08491741" w14:textId="77777777" w:rsidR="001B1C9B" w:rsidRDefault="001E27A0">
            <w:pPr>
              <w:pStyle w:val="pBodyText"/>
            </w:pPr>
            <w:r>
              <w:rPr>
                <w:color w:val="000000"/>
              </w:rPr>
              <w:t>Charity donations</w:t>
            </w:r>
          </w:p>
        </w:tc>
        <w:tc>
          <w:tcPr>
            <w:tcW w:w="2100" w:type="dxa"/>
            <w:tcBorders>
              <w:bottom w:val="single" w:sz="6" w:space="0" w:color="F08080"/>
              <w:right w:val="single" w:sz="6" w:space="0" w:color="F08080"/>
            </w:tcBorders>
            <w:tcMar>
              <w:left w:w="120" w:type="dxa"/>
              <w:right w:w="120" w:type="dxa"/>
            </w:tcMar>
          </w:tcPr>
          <w:p w14:paraId="770DC485" w14:textId="77777777" w:rsidR="001B1C9B" w:rsidRDefault="001E27A0">
            <w:pPr>
              <w:pStyle w:val="pBodyText"/>
            </w:pPr>
            <w:r>
              <w:rPr>
                <w:color w:val="000000"/>
              </w:rPr>
              <w:t> </w:t>
            </w:r>
          </w:p>
        </w:tc>
        <w:tc>
          <w:tcPr>
            <w:tcW w:w="1501" w:type="dxa"/>
            <w:tcBorders>
              <w:bottom w:val="single" w:sz="6" w:space="0" w:color="F08080"/>
            </w:tcBorders>
            <w:tcMar>
              <w:left w:w="120" w:type="dxa"/>
              <w:right w:w="120" w:type="dxa"/>
            </w:tcMar>
          </w:tcPr>
          <w:p w14:paraId="66390D16" w14:textId="77777777" w:rsidR="001B1C9B" w:rsidRDefault="001E27A0">
            <w:pPr>
              <w:pStyle w:val="pBodyText"/>
            </w:pPr>
            <w:r>
              <w:rPr>
                <w:color w:val="000000"/>
              </w:rPr>
              <w:t>Individual, as needed</w:t>
            </w:r>
          </w:p>
        </w:tc>
      </w:tr>
      <w:tr w:rsidR="001B1C9B" w14:paraId="10A4EDAB" w14:textId="77777777">
        <w:tc>
          <w:tcPr>
            <w:tcW w:w="1364" w:type="dxa"/>
            <w:tcBorders>
              <w:bottom w:val="single" w:sz="6" w:space="0" w:color="F08080"/>
              <w:right w:val="single" w:sz="6" w:space="0" w:color="F08080"/>
            </w:tcBorders>
            <w:shd w:val="clear" w:color="auto" w:fill="EFD3D2"/>
            <w:tcMar>
              <w:left w:w="120" w:type="dxa"/>
              <w:right w:w="120" w:type="dxa"/>
            </w:tcMar>
          </w:tcPr>
          <w:p w14:paraId="6EC06B70"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6E6A018" w14:textId="77777777" w:rsidR="001B1C9B" w:rsidRDefault="001E27A0">
            <w:pPr>
              <w:pStyle w:val="pBodyText"/>
            </w:pPr>
            <w:r>
              <w:rPr>
                <w:color w:val="000000"/>
              </w:rPr>
              <w:t>Dental Plan</w:t>
            </w:r>
          </w:p>
        </w:tc>
        <w:tc>
          <w:tcPr>
            <w:tcW w:w="2745" w:type="dxa"/>
            <w:tcBorders>
              <w:bottom w:val="single" w:sz="6" w:space="0" w:color="F08080"/>
              <w:right w:val="single" w:sz="6" w:space="0" w:color="F08080"/>
            </w:tcBorders>
            <w:shd w:val="clear" w:color="auto" w:fill="EFD3D2"/>
            <w:tcMar>
              <w:left w:w="120" w:type="dxa"/>
              <w:right w:w="120" w:type="dxa"/>
            </w:tcMar>
          </w:tcPr>
          <w:p w14:paraId="3898B507" w14:textId="77777777" w:rsidR="001B1C9B" w:rsidRDefault="001E27A0">
            <w:pPr>
              <w:pStyle w:val="pBodyText"/>
            </w:pPr>
            <w:r>
              <w:rPr>
                <w:color w:val="000000"/>
              </w:rPr>
              <w:t>Dental plan</w:t>
            </w:r>
          </w:p>
        </w:tc>
        <w:tc>
          <w:tcPr>
            <w:tcW w:w="2100" w:type="dxa"/>
            <w:tcBorders>
              <w:bottom w:val="single" w:sz="6" w:space="0" w:color="F08080"/>
              <w:right w:val="single" w:sz="6" w:space="0" w:color="F08080"/>
            </w:tcBorders>
            <w:shd w:val="clear" w:color="auto" w:fill="EFD3D2"/>
            <w:tcMar>
              <w:left w:w="120" w:type="dxa"/>
              <w:right w:w="120" w:type="dxa"/>
            </w:tcMar>
          </w:tcPr>
          <w:p w14:paraId="55658E21" w14:textId="77777777" w:rsidR="001B1C9B" w:rsidRDefault="001E27A0">
            <w:pPr>
              <w:pStyle w:val="pBodyText"/>
            </w:pPr>
            <w:r>
              <w:rPr>
                <w:color w:val="000000"/>
              </w:rPr>
              <w:t>_Not Enrolled; Couple; Family; Single</w:t>
            </w:r>
          </w:p>
        </w:tc>
        <w:tc>
          <w:tcPr>
            <w:tcW w:w="1501" w:type="dxa"/>
            <w:tcBorders>
              <w:bottom w:val="single" w:sz="6" w:space="0" w:color="F08080"/>
            </w:tcBorders>
            <w:shd w:val="clear" w:color="auto" w:fill="EFD3D2"/>
            <w:tcMar>
              <w:left w:w="120" w:type="dxa"/>
              <w:right w:w="120" w:type="dxa"/>
            </w:tcMar>
          </w:tcPr>
          <w:p w14:paraId="340A77DB" w14:textId="77777777" w:rsidR="001B1C9B" w:rsidRDefault="001E27A0">
            <w:pPr>
              <w:pStyle w:val="pBodyText"/>
            </w:pPr>
            <w:r>
              <w:rPr>
                <w:color w:val="000000"/>
              </w:rPr>
              <w:t>Individual, as needed</w:t>
            </w:r>
          </w:p>
        </w:tc>
      </w:tr>
      <w:tr w:rsidR="001B1C9B" w14:paraId="64FB3730" w14:textId="77777777">
        <w:tc>
          <w:tcPr>
            <w:tcW w:w="1364" w:type="dxa"/>
            <w:tcBorders>
              <w:bottom w:val="single" w:sz="6" w:space="0" w:color="F08080"/>
              <w:right w:val="single" w:sz="6" w:space="0" w:color="F08080"/>
            </w:tcBorders>
            <w:tcMar>
              <w:left w:w="120" w:type="dxa"/>
              <w:right w:w="120" w:type="dxa"/>
            </w:tcMar>
          </w:tcPr>
          <w:p w14:paraId="223E7C2F"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522EE05A" w14:textId="77777777" w:rsidR="001B1C9B" w:rsidRDefault="001E27A0">
            <w:pPr>
              <w:pStyle w:val="pBodyText"/>
            </w:pPr>
            <w:r>
              <w:rPr>
                <w:color w:val="000000"/>
              </w:rPr>
              <w:t>Dependent Life</w:t>
            </w:r>
          </w:p>
        </w:tc>
        <w:tc>
          <w:tcPr>
            <w:tcW w:w="2745" w:type="dxa"/>
            <w:tcBorders>
              <w:bottom w:val="single" w:sz="6" w:space="0" w:color="F08080"/>
              <w:right w:val="single" w:sz="6" w:space="0" w:color="F08080"/>
            </w:tcBorders>
            <w:tcMar>
              <w:left w:w="120" w:type="dxa"/>
              <w:right w:w="120" w:type="dxa"/>
            </w:tcMar>
          </w:tcPr>
          <w:p w14:paraId="6B61CF42" w14:textId="77777777" w:rsidR="001B1C9B" w:rsidRDefault="001E27A0">
            <w:pPr>
              <w:pStyle w:val="pBodyText"/>
            </w:pPr>
            <w:r>
              <w:rPr>
                <w:color w:val="000000"/>
              </w:rPr>
              <w:t>Dependent life insurance</w:t>
            </w:r>
          </w:p>
        </w:tc>
        <w:tc>
          <w:tcPr>
            <w:tcW w:w="2100" w:type="dxa"/>
            <w:tcBorders>
              <w:bottom w:val="single" w:sz="6" w:space="0" w:color="F08080"/>
              <w:right w:val="single" w:sz="6" w:space="0" w:color="F08080"/>
            </w:tcBorders>
            <w:tcMar>
              <w:left w:w="120" w:type="dxa"/>
              <w:right w:w="120" w:type="dxa"/>
            </w:tcMar>
          </w:tcPr>
          <w:p w14:paraId="22590CC4" w14:textId="77777777" w:rsidR="001B1C9B" w:rsidRDefault="001E27A0">
            <w:pPr>
              <w:pStyle w:val="pBodyText"/>
            </w:pPr>
            <w:r>
              <w:rPr>
                <w:color w:val="000000"/>
              </w:rPr>
              <w:t>_Not Enrolled; Couple; Family</w:t>
            </w:r>
          </w:p>
        </w:tc>
        <w:tc>
          <w:tcPr>
            <w:tcW w:w="1501" w:type="dxa"/>
            <w:tcBorders>
              <w:bottom w:val="single" w:sz="6" w:space="0" w:color="F08080"/>
            </w:tcBorders>
            <w:tcMar>
              <w:left w:w="120" w:type="dxa"/>
              <w:right w:w="120" w:type="dxa"/>
            </w:tcMar>
          </w:tcPr>
          <w:p w14:paraId="4D4B835C" w14:textId="77777777" w:rsidR="001B1C9B" w:rsidRDefault="001E27A0">
            <w:pPr>
              <w:pStyle w:val="pBodyText"/>
            </w:pPr>
            <w:r>
              <w:rPr>
                <w:color w:val="000000"/>
              </w:rPr>
              <w:t>Individual, as needed</w:t>
            </w:r>
          </w:p>
        </w:tc>
      </w:tr>
      <w:tr w:rsidR="001B1C9B" w14:paraId="1A2E6275" w14:textId="77777777">
        <w:tc>
          <w:tcPr>
            <w:tcW w:w="1364" w:type="dxa"/>
            <w:tcBorders>
              <w:bottom w:val="single" w:sz="6" w:space="0" w:color="F08080"/>
              <w:right w:val="single" w:sz="6" w:space="0" w:color="F08080"/>
            </w:tcBorders>
            <w:shd w:val="clear" w:color="auto" w:fill="EFD3D2"/>
            <w:tcMar>
              <w:left w:w="120" w:type="dxa"/>
              <w:right w:w="120" w:type="dxa"/>
            </w:tcMar>
          </w:tcPr>
          <w:p w14:paraId="14811351" w14:textId="77777777" w:rsidR="001B1C9B" w:rsidRDefault="001E27A0">
            <w:pPr>
              <w:pStyle w:val="pBodyText"/>
            </w:pPr>
            <w:r>
              <w:rPr>
                <w:color w:val="000000"/>
              </w:rPr>
              <w:lastRenderedPageBreak/>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36CECCF7" w14:textId="77777777" w:rsidR="001B1C9B" w:rsidRDefault="001E27A0">
            <w:pPr>
              <w:pStyle w:val="pBodyText"/>
            </w:pPr>
            <w:r>
              <w:rPr>
                <w:color w:val="000000"/>
              </w:rPr>
              <w:t>Employee Purchases</w:t>
            </w:r>
          </w:p>
        </w:tc>
        <w:tc>
          <w:tcPr>
            <w:tcW w:w="2745" w:type="dxa"/>
            <w:tcBorders>
              <w:bottom w:val="single" w:sz="6" w:space="0" w:color="F08080"/>
              <w:right w:val="single" w:sz="6" w:space="0" w:color="F08080"/>
            </w:tcBorders>
            <w:shd w:val="clear" w:color="auto" w:fill="EFD3D2"/>
            <w:tcMar>
              <w:left w:w="120" w:type="dxa"/>
              <w:right w:w="120" w:type="dxa"/>
            </w:tcMar>
          </w:tcPr>
          <w:p w14:paraId="3699DE99" w14:textId="77777777" w:rsidR="001B1C9B" w:rsidRDefault="001E27A0">
            <w:pPr>
              <w:pStyle w:val="p"/>
            </w:pPr>
            <w:r>
              <w:rPr>
                <w:color w:val="000000"/>
              </w:rPr>
              <w:t>Employee Purchases from cafeteria or store</w:t>
            </w:r>
          </w:p>
        </w:tc>
        <w:tc>
          <w:tcPr>
            <w:tcW w:w="2100" w:type="dxa"/>
            <w:tcBorders>
              <w:bottom w:val="single" w:sz="6" w:space="0" w:color="F08080"/>
              <w:right w:val="single" w:sz="6" w:space="0" w:color="F08080"/>
            </w:tcBorders>
            <w:shd w:val="clear" w:color="auto" w:fill="EFD3D2"/>
            <w:tcMar>
              <w:left w:w="120" w:type="dxa"/>
              <w:right w:w="120" w:type="dxa"/>
            </w:tcMar>
          </w:tcPr>
          <w:p w14:paraId="47FD5645"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5CE361DE" w14:textId="77777777" w:rsidR="001B1C9B" w:rsidRDefault="001E27A0">
            <w:pPr>
              <w:pStyle w:val="pBodyText"/>
            </w:pPr>
            <w:r>
              <w:rPr>
                <w:color w:val="000000"/>
              </w:rPr>
              <w:t>Individual, as needed</w:t>
            </w:r>
          </w:p>
        </w:tc>
      </w:tr>
      <w:tr w:rsidR="001B1C9B" w14:paraId="273F9F17" w14:textId="77777777">
        <w:tc>
          <w:tcPr>
            <w:tcW w:w="1364" w:type="dxa"/>
            <w:tcBorders>
              <w:bottom w:val="single" w:sz="6" w:space="0" w:color="F08080"/>
              <w:right w:val="single" w:sz="6" w:space="0" w:color="F08080"/>
            </w:tcBorders>
            <w:tcMar>
              <w:left w:w="120" w:type="dxa"/>
              <w:right w:w="120" w:type="dxa"/>
            </w:tcMar>
          </w:tcPr>
          <w:p w14:paraId="0083F00F"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609D22D9" w14:textId="77777777" w:rsidR="001B1C9B" w:rsidRDefault="001E27A0">
            <w:pPr>
              <w:pStyle w:val="pBodyText"/>
            </w:pPr>
            <w:r>
              <w:rPr>
                <w:color w:val="000000"/>
              </w:rPr>
              <w:t>Extended Health</w:t>
            </w:r>
          </w:p>
        </w:tc>
        <w:tc>
          <w:tcPr>
            <w:tcW w:w="2745" w:type="dxa"/>
            <w:tcBorders>
              <w:bottom w:val="single" w:sz="6" w:space="0" w:color="F08080"/>
              <w:right w:val="single" w:sz="6" w:space="0" w:color="F08080"/>
            </w:tcBorders>
            <w:tcMar>
              <w:left w:w="120" w:type="dxa"/>
              <w:right w:w="120" w:type="dxa"/>
            </w:tcMar>
          </w:tcPr>
          <w:p w14:paraId="074ECFE7" w14:textId="77777777" w:rsidR="001B1C9B" w:rsidRDefault="001E27A0">
            <w:pPr>
              <w:pStyle w:val="pBodyText"/>
            </w:pPr>
            <w:r>
              <w:rPr>
                <w:color w:val="000000"/>
              </w:rPr>
              <w:t>Extended health insurance</w:t>
            </w:r>
          </w:p>
        </w:tc>
        <w:tc>
          <w:tcPr>
            <w:tcW w:w="2100" w:type="dxa"/>
            <w:tcBorders>
              <w:bottom w:val="single" w:sz="6" w:space="0" w:color="F08080"/>
              <w:right w:val="single" w:sz="6" w:space="0" w:color="F08080"/>
            </w:tcBorders>
            <w:tcMar>
              <w:left w:w="120" w:type="dxa"/>
              <w:right w:w="120" w:type="dxa"/>
            </w:tcMar>
          </w:tcPr>
          <w:p w14:paraId="758A9387"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604A8E3D" w14:textId="77777777" w:rsidR="001B1C9B" w:rsidRDefault="001E27A0">
            <w:pPr>
              <w:pStyle w:val="pBodyText"/>
            </w:pPr>
            <w:r>
              <w:rPr>
                <w:color w:val="000000"/>
              </w:rPr>
              <w:t>Individual, as needed</w:t>
            </w:r>
          </w:p>
        </w:tc>
      </w:tr>
      <w:tr w:rsidR="001B1C9B" w14:paraId="3547931B" w14:textId="77777777">
        <w:tc>
          <w:tcPr>
            <w:tcW w:w="1364" w:type="dxa"/>
            <w:tcBorders>
              <w:bottom w:val="single" w:sz="6" w:space="0" w:color="F08080"/>
              <w:right w:val="single" w:sz="6" w:space="0" w:color="F08080"/>
            </w:tcBorders>
            <w:shd w:val="clear" w:color="auto" w:fill="EFD3D2"/>
            <w:tcMar>
              <w:left w:w="120" w:type="dxa"/>
              <w:right w:w="120" w:type="dxa"/>
            </w:tcMar>
          </w:tcPr>
          <w:p w14:paraId="4EC70288"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43B8F8B1" w14:textId="77777777" w:rsidR="001B1C9B" w:rsidRDefault="001E27A0">
            <w:pPr>
              <w:pStyle w:val="p"/>
            </w:pPr>
            <w:r>
              <w:rPr>
                <w:color w:val="000000"/>
              </w:rPr>
              <w:t>FUTA</w:t>
            </w:r>
          </w:p>
        </w:tc>
        <w:tc>
          <w:tcPr>
            <w:tcW w:w="2745" w:type="dxa"/>
            <w:tcBorders>
              <w:bottom w:val="single" w:sz="6" w:space="0" w:color="F08080"/>
              <w:right w:val="single" w:sz="6" w:space="0" w:color="F08080"/>
            </w:tcBorders>
            <w:shd w:val="clear" w:color="auto" w:fill="EFD3D2"/>
            <w:tcMar>
              <w:left w:w="120" w:type="dxa"/>
              <w:right w:w="120" w:type="dxa"/>
            </w:tcMar>
          </w:tcPr>
          <w:p w14:paraId="2A297D9C" w14:textId="77777777" w:rsidR="001B1C9B" w:rsidRDefault="001E27A0">
            <w:pPr>
              <w:pStyle w:val="p"/>
            </w:pPr>
            <w:r>
              <w:rPr>
                <w:color w:val="000000"/>
              </w:rPr>
              <w:t>Federal unemployment insurance</w:t>
            </w:r>
          </w:p>
        </w:tc>
        <w:tc>
          <w:tcPr>
            <w:tcW w:w="2100" w:type="dxa"/>
            <w:tcBorders>
              <w:bottom w:val="single" w:sz="6" w:space="0" w:color="F08080"/>
              <w:right w:val="single" w:sz="6" w:space="0" w:color="F08080"/>
            </w:tcBorders>
            <w:shd w:val="clear" w:color="auto" w:fill="EFD3D2"/>
            <w:tcMar>
              <w:left w:w="120" w:type="dxa"/>
              <w:right w:w="120" w:type="dxa"/>
            </w:tcMar>
          </w:tcPr>
          <w:p w14:paraId="14C4A550"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5706A728" w14:textId="77777777" w:rsidR="001B1C9B" w:rsidRDefault="001E27A0">
            <w:pPr>
              <w:pStyle w:val="p"/>
            </w:pPr>
            <w:r>
              <w:rPr>
                <w:color w:val="000000"/>
              </w:rPr>
              <w:t>Automatic</w:t>
            </w:r>
          </w:p>
        </w:tc>
      </w:tr>
      <w:tr w:rsidR="001B1C9B" w14:paraId="65ECACF5" w14:textId="77777777">
        <w:tc>
          <w:tcPr>
            <w:tcW w:w="1364" w:type="dxa"/>
            <w:tcBorders>
              <w:bottom w:val="single" w:sz="6" w:space="0" w:color="F08080"/>
              <w:right w:val="single" w:sz="6" w:space="0" w:color="F08080"/>
            </w:tcBorders>
            <w:tcMar>
              <w:left w:w="120" w:type="dxa"/>
              <w:right w:w="120" w:type="dxa"/>
            </w:tcMar>
          </w:tcPr>
          <w:p w14:paraId="15E34A07"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4B9BB281" w14:textId="77777777" w:rsidR="001B1C9B" w:rsidRDefault="001E27A0">
            <w:pPr>
              <w:pStyle w:val="pBodyText"/>
            </w:pPr>
            <w:r>
              <w:rPr>
                <w:color w:val="000000"/>
              </w:rPr>
              <w:t>Group Life</w:t>
            </w:r>
          </w:p>
        </w:tc>
        <w:tc>
          <w:tcPr>
            <w:tcW w:w="2745" w:type="dxa"/>
            <w:tcBorders>
              <w:bottom w:val="single" w:sz="6" w:space="0" w:color="F08080"/>
              <w:right w:val="single" w:sz="6" w:space="0" w:color="F08080"/>
            </w:tcBorders>
            <w:tcMar>
              <w:left w:w="120" w:type="dxa"/>
              <w:right w:w="120" w:type="dxa"/>
            </w:tcMar>
          </w:tcPr>
          <w:p w14:paraId="2F1BCF0A" w14:textId="77777777" w:rsidR="001B1C9B" w:rsidRDefault="001E27A0">
            <w:pPr>
              <w:pStyle w:val="pBodyText"/>
            </w:pPr>
            <w:r>
              <w:rPr>
                <w:color w:val="000000"/>
              </w:rPr>
              <w:t>Group life insurance</w:t>
            </w:r>
          </w:p>
        </w:tc>
        <w:tc>
          <w:tcPr>
            <w:tcW w:w="2100" w:type="dxa"/>
            <w:tcBorders>
              <w:bottom w:val="single" w:sz="6" w:space="0" w:color="F08080"/>
              <w:right w:val="single" w:sz="6" w:space="0" w:color="F08080"/>
            </w:tcBorders>
            <w:tcMar>
              <w:left w:w="120" w:type="dxa"/>
              <w:right w:w="120" w:type="dxa"/>
            </w:tcMar>
          </w:tcPr>
          <w:p w14:paraId="58E273BF"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027F3A4F" w14:textId="77777777" w:rsidR="001B1C9B" w:rsidRDefault="001E27A0">
            <w:pPr>
              <w:pStyle w:val="pBodyText"/>
            </w:pPr>
            <w:r>
              <w:rPr>
                <w:color w:val="000000"/>
              </w:rPr>
              <w:t>Individual, as needed</w:t>
            </w:r>
          </w:p>
        </w:tc>
      </w:tr>
      <w:tr w:rsidR="001B1C9B" w14:paraId="7184AB68" w14:textId="77777777">
        <w:tc>
          <w:tcPr>
            <w:tcW w:w="1364" w:type="dxa"/>
            <w:tcBorders>
              <w:bottom w:val="single" w:sz="6" w:space="0" w:color="F08080"/>
              <w:right w:val="single" w:sz="6" w:space="0" w:color="F08080"/>
            </w:tcBorders>
            <w:shd w:val="clear" w:color="auto" w:fill="EFD3D2"/>
            <w:tcMar>
              <w:left w:w="120" w:type="dxa"/>
              <w:right w:w="120" w:type="dxa"/>
            </w:tcMar>
          </w:tcPr>
          <w:p w14:paraId="43B41F0E"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01823B7" w14:textId="77777777" w:rsidR="001B1C9B" w:rsidRDefault="001E27A0">
            <w:pPr>
              <w:pStyle w:val="p"/>
            </w:pPr>
            <w:r>
              <w:rPr>
                <w:color w:val="000000"/>
              </w:rPr>
              <w:t>HI SDI</w:t>
            </w:r>
          </w:p>
        </w:tc>
        <w:tc>
          <w:tcPr>
            <w:tcW w:w="2745" w:type="dxa"/>
            <w:tcBorders>
              <w:bottom w:val="single" w:sz="6" w:space="0" w:color="F08080"/>
              <w:right w:val="single" w:sz="6" w:space="0" w:color="F08080"/>
            </w:tcBorders>
            <w:shd w:val="clear" w:color="auto" w:fill="EFD3D2"/>
            <w:tcMar>
              <w:left w:w="120" w:type="dxa"/>
              <w:right w:w="120" w:type="dxa"/>
            </w:tcMar>
          </w:tcPr>
          <w:p w14:paraId="691F1632" w14:textId="77777777" w:rsidR="001B1C9B" w:rsidRDefault="001E27A0">
            <w:pPr>
              <w:pStyle w:val="p"/>
            </w:pPr>
            <w:r>
              <w:rPr>
                <w:color w:val="000000"/>
              </w:rPr>
              <w:t>Hawaii disability insurance</w:t>
            </w:r>
          </w:p>
        </w:tc>
        <w:tc>
          <w:tcPr>
            <w:tcW w:w="2100" w:type="dxa"/>
            <w:tcBorders>
              <w:bottom w:val="single" w:sz="6" w:space="0" w:color="F08080"/>
              <w:right w:val="single" w:sz="6" w:space="0" w:color="F08080"/>
            </w:tcBorders>
            <w:shd w:val="clear" w:color="auto" w:fill="EFD3D2"/>
            <w:tcMar>
              <w:left w:w="120" w:type="dxa"/>
              <w:right w:w="120" w:type="dxa"/>
            </w:tcMar>
          </w:tcPr>
          <w:p w14:paraId="68A35999"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5DB12FD3" w14:textId="77777777" w:rsidR="001B1C9B" w:rsidRDefault="001E27A0">
            <w:pPr>
              <w:pStyle w:val="p"/>
            </w:pPr>
            <w:r>
              <w:rPr>
                <w:color w:val="000000"/>
              </w:rPr>
              <w:t>Individual, as needed</w:t>
            </w:r>
          </w:p>
        </w:tc>
      </w:tr>
      <w:tr w:rsidR="001B1C9B" w14:paraId="241BA939" w14:textId="77777777">
        <w:tc>
          <w:tcPr>
            <w:tcW w:w="1364" w:type="dxa"/>
            <w:tcBorders>
              <w:bottom w:val="single" w:sz="6" w:space="0" w:color="F08080"/>
              <w:right w:val="single" w:sz="6" w:space="0" w:color="F08080"/>
            </w:tcBorders>
            <w:tcMar>
              <w:left w:w="120" w:type="dxa"/>
              <w:right w:w="120" w:type="dxa"/>
            </w:tcMar>
          </w:tcPr>
          <w:p w14:paraId="09B0BB5B"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5C104E3A" w14:textId="77777777" w:rsidR="001B1C9B" w:rsidRDefault="001E27A0">
            <w:pPr>
              <w:pStyle w:val="pBodyText"/>
            </w:pPr>
            <w:r>
              <w:rPr>
                <w:color w:val="000000"/>
              </w:rPr>
              <w:t>Long Term Dis</w:t>
            </w:r>
          </w:p>
        </w:tc>
        <w:tc>
          <w:tcPr>
            <w:tcW w:w="2745" w:type="dxa"/>
            <w:tcBorders>
              <w:bottom w:val="single" w:sz="6" w:space="0" w:color="F08080"/>
              <w:right w:val="single" w:sz="6" w:space="0" w:color="F08080"/>
            </w:tcBorders>
            <w:tcMar>
              <w:left w:w="120" w:type="dxa"/>
              <w:right w:w="120" w:type="dxa"/>
            </w:tcMar>
          </w:tcPr>
          <w:p w14:paraId="7895DB70" w14:textId="77777777" w:rsidR="001B1C9B" w:rsidRDefault="001E27A0">
            <w:pPr>
              <w:pStyle w:val="pBodyText"/>
            </w:pPr>
            <w:r>
              <w:rPr>
                <w:color w:val="000000"/>
              </w:rPr>
              <w:t>Long-term disability</w:t>
            </w:r>
          </w:p>
        </w:tc>
        <w:tc>
          <w:tcPr>
            <w:tcW w:w="2100" w:type="dxa"/>
            <w:tcBorders>
              <w:bottom w:val="single" w:sz="6" w:space="0" w:color="F08080"/>
              <w:right w:val="single" w:sz="6" w:space="0" w:color="F08080"/>
            </w:tcBorders>
            <w:tcMar>
              <w:left w:w="120" w:type="dxa"/>
              <w:right w:w="120" w:type="dxa"/>
            </w:tcMar>
          </w:tcPr>
          <w:p w14:paraId="281045C2"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1350F6E0" w14:textId="77777777" w:rsidR="001B1C9B" w:rsidRDefault="001E27A0">
            <w:pPr>
              <w:pStyle w:val="pBodyText"/>
            </w:pPr>
            <w:r>
              <w:rPr>
                <w:color w:val="000000"/>
              </w:rPr>
              <w:t>Individual, as needed</w:t>
            </w:r>
          </w:p>
        </w:tc>
      </w:tr>
      <w:tr w:rsidR="001B1C9B" w14:paraId="4643468E" w14:textId="77777777">
        <w:tc>
          <w:tcPr>
            <w:tcW w:w="1364" w:type="dxa"/>
            <w:tcBorders>
              <w:bottom w:val="single" w:sz="6" w:space="0" w:color="F08080"/>
              <w:right w:val="single" w:sz="6" w:space="0" w:color="F08080"/>
            </w:tcBorders>
            <w:shd w:val="clear" w:color="auto" w:fill="EFD3D2"/>
            <w:tcMar>
              <w:left w:w="120" w:type="dxa"/>
              <w:right w:w="120" w:type="dxa"/>
            </w:tcMar>
          </w:tcPr>
          <w:p w14:paraId="5437ABE0"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6C984BE" w14:textId="77777777" w:rsidR="001B1C9B" w:rsidRDefault="001E27A0">
            <w:pPr>
              <w:pStyle w:val="p"/>
            </w:pPr>
            <w:r>
              <w:rPr>
                <w:color w:val="000000"/>
              </w:rPr>
              <w:t>ME SUI CSSF Tax</w:t>
            </w:r>
          </w:p>
        </w:tc>
        <w:tc>
          <w:tcPr>
            <w:tcW w:w="2745" w:type="dxa"/>
            <w:tcBorders>
              <w:bottom w:val="single" w:sz="6" w:space="0" w:color="F08080"/>
              <w:right w:val="single" w:sz="6" w:space="0" w:color="F08080"/>
            </w:tcBorders>
            <w:shd w:val="clear" w:color="auto" w:fill="EFD3D2"/>
            <w:tcMar>
              <w:left w:w="120" w:type="dxa"/>
              <w:right w:w="120" w:type="dxa"/>
            </w:tcMar>
          </w:tcPr>
          <w:p w14:paraId="2BF65B18" w14:textId="77777777" w:rsidR="001B1C9B" w:rsidRDefault="001E27A0">
            <w:pPr>
              <w:pStyle w:val="p"/>
            </w:pPr>
            <w:r>
              <w:rPr>
                <w:color w:val="000000"/>
              </w:rPr>
              <w:t>Maine competitive skills scholarship fund</w:t>
            </w:r>
          </w:p>
        </w:tc>
        <w:tc>
          <w:tcPr>
            <w:tcW w:w="2100" w:type="dxa"/>
            <w:tcBorders>
              <w:bottom w:val="single" w:sz="6" w:space="0" w:color="F08080"/>
              <w:right w:val="single" w:sz="6" w:space="0" w:color="F08080"/>
            </w:tcBorders>
            <w:shd w:val="clear" w:color="auto" w:fill="EFD3D2"/>
            <w:tcMar>
              <w:left w:w="120" w:type="dxa"/>
              <w:right w:w="120" w:type="dxa"/>
            </w:tcMar>
          </w:tcPr>
          <w:p w14:paraId="25117B1E"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2AACE7BF" w14:textId="77777777" w:rsidR="001B1C9B" w:rsidRDefault="001E27A0">
            <w:pPr>
              <w:pStyle w:val="p"/>
            </w:pPr>
            <w:r>
              <w:rPr>
                <w:color w:val="000000"/>
              </w:rPr>
              <w:t>Individual, as needed</w:t>
            </w:r>
          </w:p>
        </w:tc>
      </w:tr>
      <w:tr w:rsidR="001B1C9B" w14:paraId="2FDFB4E5" w14:textId="77777777">
        <w:tc>
          <w:tcPr>
            <w:tcW w:w="1364" w:type="dxa"/>
            <w:tcBorders>
              <w:bottom w:val="single" w:sz="6" w:space="0" w:color="F08080"/>
              <w:right w:val="single" w:sz="6" w:space="0" w:color="F08080"/>
            </w:tcBorders>
            <w:tcMar>
              <w:left w:w="120" w:type="dxa"/>
              <w:right w:w="120" w:type="dxa"/>
            </w:tcMar>
          </w:tcPr>
          <w:p w14:paraId="1DF689F5"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161743B7" w14:textId="77777777" w:rsidR="001B1C9B" w:rsidRDefault="001E27A0">
            <w:pPr>
              <w:pStyle w:val="p"/>
            </w:pPr>
            <w:r>
              <w:rPr>
                <w:color w:val="000000"/>
              </w:rPr>
              <w:t>Medicare</w:t>
            </w:r>
          </w:p>
        </w:tc>
        <w:tc>
          <w:tcPr>
            <w:tcW w:w="2745" w:type="dxa"/>
            <w:tcBorders>
              <w:bottom w:val="single" w:sz="6" w:space="0" w:color="F08080"/>
              <w:right w:val="single" w:sz="6" w:space="0" w:color="F08080"/>
            </w:tcBorders>
            <w:tcMar>
              <w:left w:w="120" w:type="dxa"/>
              <w:right w:w="120" w:type="dxa"/>
            </w:tcMar>
          </w:tcPr>
          <w:p w14:paraId="158D7071" w14:textId="77777777" w:rsidR="001B1C9B" w:rsidRDefault="001E27A0">
            <w:pPr>
              <w:pStyle w:val="p"/>
            </w:pPr>
            <w:r>
              <w:rPr>
                <w:color w:val="000000"/>
              </w:rPr>
              <w:t>Medicare</w:t>
            </w:r>
          </w:p>
        </w:tc>
        <w:tc>
          <w:tcPr>
            <w:tcW w:w="2100" w:type="dxa"/>
            <w:tcBorders>
              <w:bottom w:val="single" w:sz="6" w:space="0" w:color="F08080"/>
              <w:right w:val="single" w:sz="6" w:space="0" w:color="F08080"/>
            </w:tcBorders>
            <w:tcMar>
              <w:left w:w="120" w:type="dxa"/>
              <w:right w:w="120" w:type="dxa"/>
            </w:tcMar>
          </w:tcPr>
          <w:p w14:paraId="6E1F51ED" w14:textId="77777777" w:rsidR="001B1C9B" w:rsidRDefault="001E27A0">
            <w:pPr>
              <w:pStyle w:val="p"/>
            </w:pPr>
            <w:r>
              <w:rPr>
                <w:color w:val="000000"/>
              </w:rPr>
              <w:t> </w:t>
            </w:r>
          </w:p>
        </w:tc>
        <w:tc>
          <w:tcPr>
            <w:tcW w:w="1501" w:type="dxa"/>
            <w:tcBorders>
              <w:bottom w:val="single" w:sz="6" w:space="0" w:color="F08080"/>
            </w:tcBorders>
            <w:tcMar>
              <w:left w:w="120" w:type="dxa"/>
              <w:right w:w="120" w:type="dxa"/>
            </w:tcMar>
          </w:tcPr>
          <w:p w14:paraId="4296D7C0" w14:textId="77777777" w:rsidR="001B1C9B" w:rsidRDefault="001E27A0">
            <w:pPr>
              <w:pStyle w:val="p"/>
            </w:pPr>
            <w:r>
              <w:rPr>
                <w:color w:val="000000"/>
              </w:rPr>
              <w:t>Automatic</w:t>
            </w:r>
          </w:p>
        </w:tc>
      </w:tr>
      <w:tr w:rsidR="001B1C9B" w14:paraId="5A93C51F" w14:textId="77777777">
        <w:tc>
          <w:tcPr>
            <w:tcW w:w="1364" w:type="dxa"/>
            <w:tcBorders>
              <w:bottom w:val="single" w:sz="6" w:space="0" w:color="F08080"/>
              <w:right w:val="single" w:sz="6" w:space="0" w:color="F08080"/>
            </w:tcBorders>
            <w:shd w:val="clear" w:color="auto" w:fill="EFD3D2"/>
            <w:tcMar>
              <w:left w:w="120" w:type="dxa"/>
              <w:right w:w="120" w:type="dxa"/>
            </w:tcMar>
          </w:tcPr>
          <w:p w14:paraId="342B8E5B"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060118BF" w14:textId="77777777" w:rsidR="001B1C9B" w:rsidRDefault="001E27A0">
            <w:pPr>
              <w:pStyle w:val="p"/>
            </w:pPr>
            <w:r>
              <w:rPr>
                <w:color w:val="000000"/>
              </w:rPr>
              <w:t>Medicare Addl</w:t>
            </w:r>
          </w:p>
        </w:tc>
        <w:tc>
          <w:tcPr>
            <w:tcW w:w="2745" w:type="dxa"/>
            <w:tcBorders>
              <w:bottom w:val="single" w:sz="6" w:space="0" w:color="F08080"/>
              <w:right w:val="single" w:sz="6" w:space="0" w:color="F08080"/>
            </w:tcBorders>
            <w:shd w:val="clear" w:color="auto" w:fill="EFD3D2"/>
            <w:tcMar>
              <w:left w:w="120" w:type="dxa"/>
              <w:right w:w="120" w:type="dxa"/>
            </w:tcMar>
          </w:tcPr>
          <w:p w14:paraId="731F0923" w14:textId="77777777" w:rsidR="001B1C9B" w:rsidRDefault="001E27A0">
            <w:pPr>
              <w:pStyle w:val="p"/>
            </w:pPr>
            <w:r>
              <w:rPr>
                <w:color w:val="000000"/>
              </w:rPr>
              <w:t>Additional Medicare</w:t>
            </w:r>
          </w:p>
        </w:tc>
        <w:tc>
          <w:tcPr>
            <w:tcW w:w="2100" w:type="dxa"/>
            <w:tcBorders>
              <w:bottom w:val="single" w:sz="6" w:space="0" w:color="F08080"/>
              <w:right w:val="single" w:sz="6" w:space="0" w:color="F08080"/>
            </w:tcBorders>
            <w:shd w:val="clear" w:color="auto" w:fill="EFD3D2"/>
            <w:tcMar>
              <w:left w:w="120" w:type="dxa"/>
              <w:right w:w="120" w:type="dxa"/>
            </w:tcMar>
          </w:tcPr>
          <w:p w14:paraId="08AE74EF"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27C8B9FC" w14:textId="77777777" w:rsidR="001B1C9B" w:rsidRDefault="001E27A0">
            <w:pPr>
              <w:pStyle w:val="p"/>
            </w:pPr>
            <w:r>
              <w:rPr>
                <w:color w:val="000000"/>
              </w:rPr>
              <w:t>Individual, as needed</w:t>
            </w:r>
          </w:p>
        </w:tc>
      </w:tr>
      <w:tr w:rsidR="001B1C9B" w14:paraId="37492893" w14:textId="77777777">
        <w:tc>
          <w:tcPr>
            <w:tcW w:w="1364" w:type="dxa"/>
            <w:tcBorders>
              <w:bottom w:val="single" w:sz="6" w:space="0" w:color="F08080"/>
              <w:right w:val="single" w:sz="6" w:space="0" w:color="F08080"/>
            </w:tcBorders>
            <w:tcMar>
              <w:left w:w="120" w:type="dxa"/>
              <w:right w:w="120" w:type="dxa"/>
            </w:tcMar>
          </w:tcPr>
          <w:p w14:paraId="71FE2886" w14:textId="77777777" w:rsidR="001B1C9B" w:rsidRDefault="001E27A0">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3E659CF5" w14:textId="77777777" w:rsidR="001B1C9B" w:rsidRDefault="001E27A0">
            <w:pPr>
              <w:pStyle w:val="pBodyText"/>
            </w:pPr>
            <w:r>
              <w:rPr>
                <w:color w:val="000000"/>
              </w:rPr>
              <w:t>Misc Deductions 1</w:t>
            </w:r>
          </w:p>
        </w:tc>
        <w:tc>
          <w:tcPr>
            <w:tcW w:w="2745" w:type="dxa"/>
            <w:tcBorders>
              <w:bottom w:val="single" w:sz="6" w:space="0" w:color="F08080"/>
              <w:right w:val="single" w:sz="6" w:space="0" w:color="F08080"/>
            </w:tcBorders>
            <w:tcMar>
              <w:left w:w="120" w:type="dxa"/>
              <w:right w:w="120" w:type="dxa"/>
            </w:tcMar>
          </w:tcPr>
          <w:p w14:paraId="5B433BA5" w14:textId="77777777" w:rsidR="001B1C9B" w:rsidRDefault="001E27A0">
            <w:pPr>
              <w:pStyle w:val="pBodyText"/>
            </w:pPr>
            <w:r>
              <w:rPr>
                <w:color w:val="000000"/>
              </w:rPr>
              <w:t>Miscellaneous deductions 1, to be modified</w:t>
            </w:r>
          </w:p>
        </w:tc>
        <w:tc>
          <w:tcPr>
            <w:tcW w:w="2100" w:type="dxa"/>
            <w:tcBorders>
              <w:bottom w:val="single" w:sz="6" w:space="0" w:color="F08080"/>
              <w:right w:val="single" w:sz="6" w:space="0" w:color="F08080"/>
            </w:tcBorders>
            <w:tcMar>
              <w:left w:w="120" w:type="dxa"/>
              <w:right w:w="120" w:type="dxa"/>
            </w:tcMar>
          </w:tcPr>
          <w:p w14:paraId="3D53FE36" w14:textId="77777777" w:rsidR="001B1C9B" w:rsidRDefault="001E27A0">
            <w:pPr>
              <w:pStyle w:val="pBodyText"/>
            </w:pPr>
            <w:r>
              <w:rPr>
                <w:color w:val="000000"/>
              </w:rPr>
              <w:t> </w:t>
            </w:r>
          </w:p>
        </w:tc>
        <w:tc>
          <w:tcPr>
            <w:tcW w:w="1501" w:type="dxa"/>
            <w:tcBorders>
              <w:bottom w:val="single" w:sz="6" w:space="0" w:color="F08080"/>
            </w:tcBorders>
            <w:tcMar>
              <w:left w:w="120" w:type="dxa"/>
              <w:right w:w="120" w:type="dxa"/>
            </w:tcMar>
          </w:tcPr>
          <w:p w14:paraId="5A4C2C37" w14:textId="77777777" w:rsidR="001B1C9B" w:rsidRDefault="001E27A0">
            <w:pPr>
              <w:pStyle w:val="pBodyText"/>
            </w:pPr>
            <w:r>
              <w:rPr>
                <w:color w:val="000000"/>
              </w:rPr>
              <w:t>Individual, as needed</w:t>
            </w:r>
          </w:p>
        </w:tc>
      </w:tr>
      <w:tr w:rsidR="001B1C9B" w14:paraId="439E828A" w14:textId="77777777">
        <w:tc>
          <w:tcPr>
            <w:tcW w:w="1364" w:type="dxa"/>
            <w:tcBorders>
              <w:bottom w:val="single" w:sz="6" w:space="0" w:color="F08080"/>
              <w:right w:val="single" w:sz="6" w:space="0" w:color="F08080"/>
            </w:tcBorders>
            <w:shd w:val="clear" w:color="auto" w:fill="EFD3D2"/>
            <w:tcMar>
              <w:left w:w="120" w:type="dxa"/>
              <w:right w:w="120" w:type="dxa"/>
            </w:tcMar>
          </w:tcPr>
          <w:p w14:paraId="0CA66D24" w14:textId="77777777" w:rsidR="001B1C9B" w:rsidRDefault="001E27A0">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67B5BA78" w14:textId="77777777" w:rsidR="001B1C9B" w:rsidRDefault="001E27A0">
            <w:pPr>
              <w:pStyle w:val="pBodyText"/>
            </w:pPr>
            <w:r>
              <w:rPr>
                <w:color w:val="000000"/>
              </w:rPr>
              <w:t>Misc Deductions 2</w:t>
            </w:r>
          </w:p>
        </w:tc>
        <w:tc>
          <w:tcPr>
            <w:tcW w:w="2745" w:type="dxa"/>
            <w:tcBorders>
              <w:bottom w:val="single" w:sz="6" w:space="0" w:color="F08080"/>
              <w:right w:val="single" w:sz="6" w:space="0" w:color="F08080"/>
            </w:tcBorders>
            <w:shd w:val="clear" w:color="auto" w:fill="EFD3D2"/>
            <w:tcMar>
              <w:left w:w="120" w:type="dxa"/>
              <w:right w:w="120" w:type="dxa"/>
            </w:tcMar>
          </w:tcPr>
          <w:p w14:paraId="41BF76DE" w14:textId="77777777" w:rsidR="001B1C9B" w:rsidRDefault="001E27A0">
            <w:pPr>
              <w:pStyle w:val="pBodyText"/>
            </w:pPr>
            <w:r>
              <w:rPr>
                <w:color w:val="000000"/>
              </w:rPr>
              <w:t>Miscellaneous deductions 2, to be modified</w:t>
            </w:r>
          </w:p>
        </w:tc>
        <w:tc>
          <w:tcPr>
            <w:tcW w:w="2100" w:type="dxa"/>
            <w:tcBorders>
              <w:bottom w:val="single" w:sz="6" w:space="0" w:color="F08080"/>
              <w:right w:val="single" w:sz="6" w:space="0" w:color="F08080"/>
            </w:tcBorders>
            <w:shd w:val="clear" w:color="auto" w:fill="EFD3D2"/>
            <w:tcMar>
              <w:left w:w="120" w:type="dxa"/>
              <w:right w:w="120" w:type="dxa"/>
            </w:tcMar>
          </w:tcPr>
          <w:p w14:paraId="6940045A"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57F3EB80" w14:textId="77777777" w:rsidR="001B1C9B" w:rsidRDefault="001E27A0">
            <w:pPr>
              <w:pStyle w:val="pBodyText"/>
            </w:pPr>
            <w:r>
              <w:rPr>
                <w:color w:val="000000"/>
              </w:rPr>
              <w:t>Individual, as needed</w:t>
            </w:r>
          </w:p>
        </w:tc>
      </w:tr>
      <w:tr w:rsidR="001B1C9B" w14:paraId="04E147D0" w14:textId="77777777">
        <w:tc>
          <w:tcPr>
            <w:tcW w:w="1364" w:type="dxa"/>
            <w:tcBorders>
              <w:bottom w:val="single" w:sz="6" w:space="0" w:color="F08080"/>
              <w:right w:val="single" w:sz="6" w:space="0" w:color="F08080"/>
            </w:tcBorders>
            <w:tcMar>
              <w:left w:w="120" w:type="dxa"/>
              <w:right w:w="120" w:type="dxa"/>
            </w:tcMar>
          </w:tcPr>
          <w:p w14:paraId="3302B755" w14:textId="77777777" w:rsidR="001B1C9B" w:rsidRDefault="001E27A0">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0A40117F" w14:textId="77777777" w:rsidR="001B1C9B" w:rsidRDefault="001E27A0">
            <w:pPr>
              <w:pStyle w:val="pBodyText"/>
            </w:pPr>
            <w:r>
              <w:rPr>
                <w:color w:val="000000"/>
              </w:rPr>
              <w:t>Misc Deductions 3</w:t>
            </w:r>
          </w:p>
        </w:tc>
        <w:tc>
          <w:tcPr>
            <w:tcW w:w="2745" w:type="dxa"/>
            <w:tcBorders>
              <w:bottom w:val="single" w:sz="6" w:space="0" w:color="F08080"/>
              <w:right w:val="single" w:sz="6" w:space="0" w:color="F08080"/>
            </w:tcBorders>
            <w:tcMar>
              <w:left w:w="120" w:type="dxa"/>
              <w:right w:w="120" w:type="dxa"/>
            </w:tcMar>
          </w:tcPr>
          <w:p w14:paraId="56EBF1E7" w14:textId="77777777" w:rsidR="001B1C9B" w:rsidRDefault="001E27A0">
            <w:pPr>
              <w:pStyle w:val="pBodyText"/>
            </w:pPr>
            <w:r>
              <w:rPr>
                <w:color w:val="000000"/>
              </w:rPr>
              <w:t>Miscellaneous deductions 3, to be modified</w:t>
            </w:r>
          </w:p>
        </w:tc>
        <w:tc>
          <w:tcPr>
            <w:tcW w:w="2100" w:type="dxa"/>
            <w:tcBorders>
              <w:bottom w:val="single" w:sz="6" w:space="0" w:color="F08080"/>
              <w:right w:val="single" w:sz="6" w:space="0" w:color="F08080"/>
            </w:tcBorders>
            <w:tcMar>
              <w:left w:w="120" w:type="dxa"/>
              <w:right w:w="120" w:type="dxa"/>
            </w:tcMar>
          </w:tcPr>
          <w:p w14:paraId="34AC10AC" w14:textId="77777777" w:rsidR="001B1C9B" w:rsidRDefault="001E27A0">
            <w:pPr>
              <w:pStyle w:val="pBodyText"/>
            </w:pPr>
            <w:r>
              <w:rPr>
                <w:color w:val="000000"/>
              </w:rPr>
              <w:t> </w:t>
            </w:r>
          </w:p>
        </w:tc>
        <w:tc>
          <w:tcPr>
            <w:tcW w:w="1501" w:type="dxa"/>
            <w:tcBorders>
              <w:bottom w:val="single" w:sz="6" w:space="0" w:color="F08080"/>
            </w:tcBorders>
            <w:tcMar>
              <w:left w:w="120" w:type="dxa"/>
              <w:right w:w="120" w:type="dxa"/>
            </w:tcMar>
          </w:tcPr>
          <w:p w14:paraId="48086396" w14:textId="77777777" w:rsidR="001B1C9B" w:rsidRDefault="001E27A0">
            <w:pPr>
              <w:pStyle w:val="pBodyText"/>
            </w:pPr>
            <w:r>
              <w:rPr>
                <w:color w:val="000000"/>
              </w:rPr>
              <w:t>Individual, as needed</w:t>
            </w:r>
          </w:p>
        </w:tc>
      </w:tr>
      <w:tr w:rsidR="001B1C9B" w14:paraId="79622C49" w14:textId="77777777">
        <w:tc>
          <w:tcPr>
            <w:tcW w:w="1364" w:type="dxa"/>
            <w:tcBorders>
              <w:bottom w:val="single" w:sz="6" w:space="0" w:color="F08080"/>
              <w:right w:val="single" w:sz="6" w:space="0" w:color="F08080"/>
            </w:tcBorders>
            <w:shd w:val="clear" w:color="auto" w:fill="EFD3D2"/>
            <w:tcMar>
              <w:left w:w="120" w:type="dxa"/>
              <w:right w:w="120" w:type="dxa"/>
            </w:tcMar>
          </w:tcPr>
          <w:p w14:paraId="518CB3A1" w14:textId="77777777" w:rsidR="001B1C9B" w:rsidRDefault="001E27A0">
            <w:pPr>
              <w:pStyle w:val="pBodyText"/>
            </w:pPr>
            <w:r>
              <w:rPr>
                <w:color w:val="000000"/>
              </w:rPr>
              <w:lastRenderedPageBreak/>
              <w:t> </w:t>
            </w:r>
          </w:p>
        </w:tc>
        <w:tc>
          <w:tcPr>
            <w:tcW w:w="2236" w:type="dxa"/>
            <w:tcBorders>
              <w:bottom w:val="single" w:sz="6" w:space="0" w:color="F08080"/>
              <w:right w:val="single" w:sz="6" w:space="0" w:color="F08080"/>
            </w:tcBorders>
            <w:shd w:val="clear" w:color="auto" w:fill="EFD3D2"/>
            <w:tcMar>
              <w:left w:w="120" w:type="dxa"/>
              <w:right w:w="120" w:type="dxa"/>
            </w:tcMar>
          </w:tcPr>
          <w:p w14:paraId="1DD402C1" w14:textId="77777777" w:rsidR="001B1C9B" w:rsidRDefault="001E27A0">
            <w:pPr>
              <w:pStyle w:val="pBodyText"/>
            </w:pPr>
            <w:r>
              <w:rPr>
                <w:color w:val="000000"/>
              </w:rPr>
              <w:t>Misc Deductions 4</w:t>
            </w:r>
          </w:p>
        </w:tc>
        <w:tc>
          <w:tcPr>
            <w:tcW w:w="2745" w:type="dxa"/>
            <w:tcBorders>
              <w:bottom w:val="single" w:sz="6" w:space="0" w:color="F08080"/>
              <w:right w:val="single" w:sz="6" w:space="0" w:color="F08080"/>
            </w:tcBorders>
            <w:shd w:val="clear" w:color="auto" w:fill="EFD3D2"/>
            <w:tcMar>
              <w:left w:w="120" w:type="dxa"/>
              <w:right w:w="120" w:type="dxa"/>
            </w:tcMar>
          </w:tcPr>
          <w:p w14:paraId="697A62BA" w14:textId="77777777" w:rsidR="001B1C9B" w:rsidRDefault="001E27A0">
            <w:pPr>
              <w:pStyle w:val="pBodyText"/>
            </w:pPr>
            <w:r>
              <w:rPr>
                <w:color w:val="000000"/>
              </w:rPr>
              <w:t>Miscellaneous deductions 4, to be modified</w:t>
            </w:r>
          </w:p>
        </w:tc>
        <w:tc>
          <w:tcPr>
            <w:tcW w:w="2100" w:type="dxa"/>
            <w:tcBorders>
              <w:bottom w:val="single" w:sz="6" w:space="0" w:color="F08080"/>
              <w:right w:val="single" w:sz="6" w:space="0" w:color="F08080"/>
            </w:tcBorders>
            <w:shd w:val="clear" w:color="auto" w:fill="EFD3D2"/>
            <w:tcMar>
              <w:left w:w="120" w:type="dxa"/>
              <w:right w:w="120" w:type="dxa"/>
            </w:tcMar>
          </w:tcPr>
          <w:p w14:paraId="172A77C1"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5340D618" w14:textId="77777777" w:rsidR="001B1C9B" w:rsidRDefault="001E27A0">
            <w:pPr>
              <w:pStyle w:val="pBodyText"/>
            </w:pPr>
            <w:r>
              <w:rPr>
                <w:color w:val="000000"/>
              </w:rPr>
              <w:t>Individual, as needed</w:t>
            </w:r>
          </w:p>
        </w:tc>
      </w:tr>
      <w:tr w:rsidR="001B1C9B" w14:paraId="1B2B04EE" w14:textId="77777777">
        <w:tc>
          <w:tcPr>
            <w:tcW w:w="1364" w:type="dxa"/>
            <w:tcBorders>
              <w:bottom w:val="single" w:sz="6" w:space="0" w:color="F08080"/>
              <w:right w:val="single" w:sz="6" w:space="0" w:color="F08080"/>
            </w:tcBorders>
            <w:tcMar>
              <w:left w:w="120" w:type="dxa"/>
              <w:right w:w="120" w:type="dxa"/>
            </w:tcMar>
          </w:tcPr>
          <w:p w14:paraId="4649D6FE" w14:textId="77777777" w:rsidR="001B1C9B" w:rsidRDefault="001E27A0">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19C9AC76" w14:textId="77777777" w:rsidR="001B1C9B" w:rsidRDefault="001E27A0">
            <w:pPr>
              <w:pStyle w:val="pBodyText"/>
            </w:pPr>
            <w:r>
              <w:rPr>
                <w:color w:val="000000"/>
              </w:rPr>
              <w:t>Misc Deductions 5</w:t>
            </w:r>
          </w:p>
        </w:tc>
        <w:tc>
          <w:tcPr>
            <w:tcW w:w="2745" w:type="dxa"/>
            <w:tcBorders>
              <w:bottom w:val="single" w:sz="6" w:space="0" w:color="F08080"/>
              <w:right w:val="single" w:sz="6" w:space="0" w:color="F08080"/>
            </w:tcBorders>
            <w:tcMar>
              <w:left w:w="120" w:type="dxa"/>
              <w:right w:w="120" w:type="dxa"/>
            </w:tcMar>
          </w:tcPr>
          <w:p w14:paraId="68E9EAB4" w14:textId="77777777" w:rsidR="001B1C9B" w:rsidRDefault="001E27A0">
            <w:pPr>
              <w:pStyle w:val="pBodyText"/>
            </w:pPr>
            <w:r>
              <w:rPr>
                <w:color w:val="000000"/>
              </w:rPr>
              <w:t>Miscellaneous deductions 5, to be modified</w:t>
            </w:r>
          </w:p>
        </w:tc>
        <w:tc>
          <w:tcPr>
            <w:tcW w:w="2100" w:type="dxa"/>
            <w:tcBorders>
              <w:bottom w:val="single" w:sz="6" w:space="0" w:color="F08080"/>
              <w:right w:val="single" w:sz="6" w:space="0" w:color="F08080"/>
            </w:tcBorders>
            <w:tcMar>
              <w:left w:w="120" w:type="dxa"/>
              <w:right w:w="120" w:type="dxa"/>
            </w:tcMar>
          </w:tcPr>
          <w:p w14:paraId="70DDF24D" w14:textId="77777777" w:rsidR="001B1C9B" w:rsidRDefault="001E27A0">
            <w:pPr>
              <w:pStyle w:val="pBodyText"/>
            </w:pPr>
            <w:r>
              <w:rPr>
                <w:color w:val="000000"/>
              </w:rPr>
              <w:t> </w:t>
            </w:r>
          </w:p>
        </w:tc>
        <w:tc>
          <w:tcPr>
            <w:tcW w:w="1501" w:type="dxa"/>
            <w:tcBorders>
              <w:bottom w:val="single" w:sz="6" w:space="0" w:color="F08080"/>
            </w:tcBorders>
            <w:tcMar>
              <w:left w:w="120" w:type="dxa"/>
              <w:right w:w="120" w:type="dxa"/>
            </w:tcMar>
          </w:tcPr>
          <w:p w14:paraId="0DA557EE" w14:textId="77777777" w:rsidR="001B1C9B" w:rsidRDefault="001E27A0">
            <w:pPr>
              <w:pStyle w:val="pBodyText"/>
            </w:pPr>
            <w:r>
              <w:rPr>
                <w:color w:val="000000"/>
              </w:rPr>
              <w:t>Individual, as needed</w:t>
            </w:r>
          </w:p>
        </w:tc>
      </w:tr>
      <w:tr w:rsidR="001B1C9B" w14:paraId="3EF35044" w14:textId="77777777">
        <w:tc>
          <w:tcPr>
            <w:tcW w:w="1364" w:type="dxa"/>
            <w:tcBorders>
              <w:bottom w:val="single" w:sz="6" w:space="0" w:color="F08080"/>
              <w:right w:val="single" w:sz="6" w:space="0" w:color="F08080"/>
            </w:tcBorders>
            <w:shd w:val="clear" w:color="auto" w:fill="EFD3D2"/>
            <w:tcMar>
              <w:left w:w="120" w:type="dxa"/>
              <w:right w:w="120" w:type="dxa"/>
            </w:tcMar>
          </w:tcPr>
          <w:p w14:paraId="5C68CC2A" w14:textId="77777777" w:rsidR="001B1C9B" w:rsidRDefault="001E27A0">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3B6D5FD1" w14:textId="77777777" w:rsidR="001B1C9B" w:rsidRDefault="001E27A0">
            <w:pPr>
              <w:pStyle w:val="pBodyText"/>
            </w:pPr>
            <w:r>
              <w:rPr>
                <w:color w:val="000000"/>
              </w:rPr>
              <w:t>Negative Net Recover</w:t>
            </w:r>
          </w:p>
        </w:tc>
        <w:tc>
          <w:tcPr>
            <w:tcW w:w="2745" w:type="dxa"/>
            <w:tcBorders>
              <w:bottom w:val="single" w:sz="6" w:space="0" w:color="F08080"/>
              <w:right w:val="single" w:sz="6" w:space="0" w:color="F08080"/>
            </w:tcBorders>
            <w:shd w:val="clear" w:color="auto" w:fill="EFD3D2"/>
            <w:tcMar>
              <w:left w:w="120" w:type="dxa"/>
              <w:right w:w="120" w:type="dxa"/>
            </w:tcMar>
          </w:tcPr>
          <w:p w14:paraId="6E01B8BA" w14:textId="77777777" w:rsidR="001B1C9B" w:rsidRDefault="001E27A0">
            <w:pPr>
              <w:pStyle w:val="pBodyText"/>
            </w:pPr>
            <w:r>
              <w:rPr>
                <w:color w:val="000000"/>
              </w:rPr>
              <w:t>Negative net recovery</w:t>
            </w:r>
          </w:p>
        </w:tc>
        <w:tc>
          <w:tcPr>
            <w:tcW w:w="2100" w:type="dxa"/>
            <w:tcBorders>
              <w:bottom w:val="single" w:sz="6" w:space="0" w:color="F08080"/>
              <w:right w:val="single" w:sz="6" w:space="0" w:color="F08080"/>
            </w:tcBorders>
            <w:shd w:val="clear" w:color="auto" w:fill="EFD3D2"/>
            <w:tcMar>
              <w:left w:w="120" w:type="dxa"/>
              <w:right w:w="120" w:type="dxa"/>
            </w:tcMar>
          </w:tcPr>
          <w:p w14:paraId="5318B5AC"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75FE7C4B" w14:textId="77777777" w:rsidR="001B1C9B" w:rsidRDefault="001E27A0">
            <w:pPr>
              <w:pStyle w:val="pBodyText"/>
            </w:pPr>
            <w:r>
              <w:rPr>
                <w:color w:val="000000"/>
              </w:rPr>
              <w:t>Automatic</w:t>
            </w:r>
          </w:p>
        </w:tc>
      </w:tr>
      <w:tr w:rsidR="001B1C9B" w14:paraId="1B2E786C" w14:textId="77777777">
        <w:tc>
          <w:tcPr>
            <w:tcW w:w="1364" w:type="dxa"/>
            <w:tcBorders>
              <w:bottom w:val="single" w:sz="6" w:space="0" w:color="F08080"/>
              <w:right w:val="single" w:sz="6" w:space="0" w:color="F08080"/>
            </w:tcBorders>
            <w:tcMar>
              <w:left w:w="120" w:type="dxa"/>
              <w:right w:w="120" w:type="dxa"/>
            </w:tcMar>
          </w:tcPr>
          <w:p w14:paraId="175B26D5"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1EED82F6" w14:textId="77777777" w:rsidR="001B1C9B" w:rsidRDefault="001E27A0">
            <w:pPr>
              <w:pStyle w:val="p"/>
            </w:pPr>
            <w:r>
              <w:rPr>
                <w:color w:val="000000"/>
              </w:rPr>
              <w:t>NJ SDI</w:t>
            </w:r>
          </w:p>
        </w:tc>
        <w:tc>
          <w:tcPr>
            <w:tcW w:w="2745" w:type="dxa"/>
            <w:tcBorders>
              <w:bottom w:val="single" w:sz="6" w:space="0" w:color="F08080"/>
              <w:right w:val="single" w:sz="6" w:space="0" w:color="F08080"/>
            </w:tcBorders>
            <w:tcMar>
              <w:left w:w="120" w:type="dxa"/>
              <w:right w:w="120" w:type="dxa"/>
            </w:tcMar>
          </w:tcPr>
          <w:p w14:paraId="18C5D915" w14:textId="77777777" w:rsidR="001B1C9B" w:rsidRDefault="001E27A0">
            <w:pPr>
              <w:pStyle w:val="p"/>
            </w:pPr>
            <w:r>
              <w:rPr>
                <w:color w:val="000000"/>
              </w:rPr>
              <w:t>New Jersey disability insurance</w:t>
            </w:r>
          </w:p>
        </w:tc>
        <w:tc>
          <w:tcPr>
            <w:tcW w:w="2100" w:type="dxa"/>
            <w:tcBorders>
              <w:bottom w:val="single" w:sz="6" w:space="0" w:color="F08080"/>
              <w:right w:val="single" w:sz="6" w:space="0" w:color="F08080"/>
            </w:tcBorders>
            <w:tcMar>
              <w:left w:w="120" w:type="dxa"/>
              <w:right w:w="120" w:type="dxa"/>
            </w:tcMar>
          </w:tcPr>
          <w:p w14:paraId="7925B991" w14:textId="77777777" w:rsidR="001B1C9B" w:rsidRDefault="001E27A0">
            <w:pPr>
              <w:pStyle w:val="p"/>
            </w:pPr>
            <w:r>
              <w:rPr>
                <w:color w:val="000000"/>
              </w:rPr>
              <w:t>_Not Enrolled; Enrolled</w:t>
            </w:r>
          </w:p>
        </w:tc>
        <w:tc>
          <w:tcPr>
            <w:tcW w:w="1501" w:type="dxa"/>
            <w:tcBorders>
              <w:bottom w:val="single" w:sz="6" w:space="0" w:color="F08080"/>
            </w:tcBorders>
            <w:tcMar>
              <w:left w:w="120" w:type="dxa"/>
              <w:right w:w="120" w:type="dxa"/>
            </w:tcMar>
          </w:tcPr>
          <w:p w14:paraId="374CDFB2" w14:textId="77777777" w:rsidR="001B1C9B" w:rsidRDefault="001E27A0">
            <w:pPr>
              <w:pStyle w:val="p"/>
            </w:pPr>
            <w:r>
              <w:rPr>
                <w:color w:val="000000"/>
              </w:rPr>
              <w:t>Individual, as needed</w:t>
            </w:r>
          </w:p>
        </w:tc>
      </w:tr>
      <w:tr w:rsidR="001B1C9B" w14:paraId="40A122A1" w14:textId="77777777">
        <w:tc>
          <w:tcPr>
            <w:tcW w:w="1364" w:type="dxa"/>
            <w:tcBorders>
              <w:bottom w:val="single" w:sz="6" w:space="0" w:color="F08080"/>
              <w:right w:val="single" w:sz="6" w:space="0" w:color="F08080"/>
            </w:tcBorders>
            <w:shd w:val="clear" w:color="auto" w:fill="EFD3D2"/>
            <w:tcMar>
              <w:left w:w="120" w:type="dxa"/>
              <w:right w:w="120" w:type="dxa"/>
            </w:tcMar>
          </w:tcPr>
          <w:p w14:paraId="60CE8905"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6E6B7116" w14:textId="77777777" w:rsidR="001B1C9B" w:rsidRDefault="001E27A0">
            <w:pPr>
              <w:pStyle w:val="p"/>
            </w:pPr>
            <w:r>
              <w:rPr>
                <w:color w:val="000000"/>
              </w:rPr>
              <w:t>NM WCPA</w:t>
            </w:r>
          </w:p>
        </w:tc>
        <w:tc>
          <w:tcPr>
            <w:tcW w:w="2745" w:type="dxa"/>
            <w:tcBorders>
              <w:bottom w:val="single" w:sz="6" w:space="0" w:color="F08080"/>
              <w:right w:val="single" w:sz="6" w:space="0" w:color="F08080"/>
            </w:tcBorders>
            <w:shd w:val="clear" w:color="auto" w:fill="EFD3D2"/>
            <w:tcMar>
              <w:left w:w="120" w:type="dxa"/>
              <w:right w:w="120" w:type="dxa"/>
            </w:tcMar>
          </w:tcPr>
          <w:p w14:paraId="2ADE44E4" w14:textId="77777777" w:rsidR="001B1C9B" w:rsidRDefault="001E27A0">
            <w:pPr>
              <w:pStyle w:val="p"/>
            </w:pPr>
            <w:r>
              <w:rPr>
                <w:color w:val="000000"/>
              </w:rPr>
              <w:t>New Mexico workers' compensation personal assessment</w:t>
            </w:r>
          </w:p>
        </w:tc>
        <w:tc>
          <w:tcPr>
            <w:tcW w:w="2100" w:type="dxa"/>
            <w:tcBorders>
              <w:bottom w:val="single" w:sz="6" w:space="0" w:color="F08080"/>
              <w:right w:val="single" w:sz="6" w:space="0" w:color="F08080"/>
            </w:tcBorders>
            <w:shd w:val="clear" w:color="auto" w:fill="EFD3D2"/>
            <w:tcMar>
              <w:left w:w="120" w:type="dxa"/>
              <w:right w:w="120" w:type="dxa"/>
            </w:tcMar>
          </w:tcPr>
          <w:p w14:paraId="2C05A7E2"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700666C2" w14:textId="77777777" w:rsidR="001B1C9B" w:rsidRDefault="001E27A0">
            <w:pPr>
              <w:pStyle w:val="p"/>
            </w:pPr>
            <w:r>
              <w:rPr>
                <w:color w:val="000000"/>
              </w:rPr>
              <w:t>Individual, as needed</w:t>
            </w:r>
          </w:p>
        </w:tc>
      </w:tr>
      <w:tr w:rsidR="001B1C9B" w14:paraId="69595DB7" w14:textId="77777777">
        <w:tc>
          <w:tcPr>
            <w:tcW w:w="1364" w:type="dxa"/>
            <w:tcBorders>
              <w:bottom w:val="single" w:sz="6" w:space="0" w:color="F08080"/>
              <w:right w:val="single" w:sz="6" w:space="0" w:color="F08080"/>
            </w:tcBorders>
            <w:tcMar>
              <w:left w:w="120" w:type="dxa"/>
              <w:right w:w="120" w:type="dxa"/>
            </w:tcMar>
          </w:tcPr>
          <w:p w14:paraId="00BA4199"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04734C86" w14:textId="77777777" w:rsidR="001B1C9B" w:rsidRDefault="001E27A0">
            <w:pPr>
              <w:pStyle w:val="p"/>
            </w:pPr>
            <w:r>
              <w:rPr>
                <w:color w:val="000000"/>
              </w:rPr>
              <w:t>NY FLI</w:t>
            </w:r>
          </w:p>
        </w:tc>
        <w:tc>
          <w:tcPr>
            <w:tcW w:w="2745" w:type="dxa"/>
            <w:tcBorders>
              <w:bottom w:val="single" w:sz="6" w:space="0" w:color="F08080"/>
              <w:right w:val="single" w:sz="6" w:space="0" w:color="F08080"/>
            </w:tcBorders>
            <w:tcMar>
              <w:left w:w="120" w:type="dxa"/>
              <w:right w:w="120" w:type="dxa"/>
            </w:tcMar>
          </w:tcPr>
          <w:p w14:paraId="564B5E29" w14:textId="77777777" w:rsidR="001B1C9B" w:rsidRDefault="001E27A0">
            <w:pPr>
              <w:pStyle w:val="p"/>
            </w:pPr>
            <w:r>
              <w:rPr>
                <w:color w:val="000000"/>
              </w:rPr>
              <w:t>New York paid family leave insurance plan</w:t>
            </w:r>
          </w:p>
        </w:tc>
        <w:tc>
          <w:tcPr>
            <w:tcW w:w="2100" w:type="dxa"/>
            <w:tcBorders>
              <w:bottom w:val="single" w:sz="6" w:space="0" w:color="F08080"/>
              <w:right w:val="single" w:sz="6" w:space="0" w:color="F08080"/>
            </w:tcBorders>
            <w:tcMar>
              <w:left w:w="120" w:type="dxa"/>
              <w:right w:w="120" w:type="dxa"/>
            </w:tcMar>
          </w:tcPr>
          <w:p w14:paraId="24683A0C" w14:textId="77777777" w:rsidR="001B1C9B" w:rsidRDefault="001E27A0">
            <w:pPr>
              <w:pStyle w:val="p"/>
            </w:pPr>
            <w:r>
              <w:rPr>
                <w:color w:val="000000"/>
              </w:rPr>
              <w:t>_Not Enrolled; Enrolled</w:t>
            </w:r>
          </w:p>
        </w:tc>
        <w:tc>
          <w:tcPr>
            <w:tcW w:w="1501" w:type="dxa"/>
            <w:tcBorders>
              <w:bottom w:val="single" w:sz="6" w:space="0" w:color="F08080"/>
            </w:tcBorders>
            <w:tcMar>
              <w:left w:w="120" w:type="dxa"/>
              <w:right w:w="120" w:type="dxa"/>
            </w:tcMar>
          </w:tcPr>
          <w:p w14:paraId="4D87AF35" w14:textId="77777777" w:rsidR="001B1C9B" w:rsidRDefault="001E27A0">
            <w:pPr>
              <w:pStyle w:val="p"/>
            </w:pPr>
            <w:r>
              <w:rPr>
                <w:color w:val="000000"/>
              </w:rPr>
              <w:t>Individual, as needed</w:t>
            </w:r>
          </w:p>
        </w:tc>
      </w:tr>
      <w:tr w:rsidR="001B1C9B" w14:paraId="2D10F7D2" w14:textId="77777777">
        <w:tc>
          <w:tcPr>
            <w:tcW w:w="1364" w:type="dxa"/>
            <w:tcBorders>
              <w:bottom w:val="single" w:sz="6" w:space="0" w:color="F08080"/>
              <w:right w:val="single" w:sz="6" w:space="0" w:color="F08080"/>
            </w:tcBorders>
            <w:shd w:val="clear" w:color="auto" w:fill="EFD3D2"/>
            <w:tcMar>
              <w:left w:w="120" w:type="dxa"/>
              <w:right w:w="120" w:type="dxa"/>
            </w:tcMar>
          </w:tcPr>
          <w:p w14:paraId="246D310A"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0BFF1445" w14:textId="77777777" w:rsidR="001B1C9B" w:rsidRDefault="001E27A0">
            <w:pPr>
              <w:pStyle w:val="p"/>
            </w:pPr>
            <w:r>
              <w:rPr>
                <w:color w:val="000000"/>
              </w:rPr>
              <w:t>NY SDI</w:t>
            </w:r>
          </w:p>
        </w:tc>
        <w:tc>
          <w:tcPr>
            <w:tcW w:w="2745" w:type="dxa"/>
            <w:tcBorders>
              <w:bottom w:val="single" w:sz="6" w:space="0" w:color="F08080"/>
              <w:right w:val="single" w:sz="6" w:space="0" w:color="F08080"/>
            </w:tcBorders>
            <w:shd w:val="clear" w:color="auto" w:fill="EFD3D2"/>
            <w:tcMar>
              <w:left w:w="120" w:type="dxa"/>
              <w:right w:w="120" w:type="dxa"/>
            </w:tcMar>
          </w:tcPr>
          <w:p w14:paraId="53B9410E" w14:textId="77777777" w:rsidR="001B1C9B" w:rsidRDefault="001E27A0">
            <w:pPr>
              <w:pStyle w:val="p"/>
            </w:pPr>
            <w:r>
              <w:rPr>
                <w:color w:val="000000"/>
              </w:rPr>
              <w:t>New York disability insurance</w:t>
            </w:r>
          </w:p>
        </w:tc>
        <w:tc>
          <w:tcPr>
            <w:tcW w:w="2100" w:type="dxa"/>
            <w:tcBorders>
              <w:bottom w:val="single" w:sz="6" w:space="0" w:color="F08080"/>
              <w:right w:val="single" w:sz="6" w:space="0" w:color="F08080"/>
            </w:tcBorders>
            <w:shd w:val="clear" w:color="auto" w:fill="EFD3D2"/>
            <w:tcMar>
              <w:left w:w="120" w:type="dxa"/>
              <w:right w:w="120" w:type="dxa"/>
            </w:tcMar>
          </w:tcPr>
          <w:p w14:paraId="05019373"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288262B1" w14:textId="77777777" w:rsidR="001B1C9B" w:rsidRDefault="001E27A0">
            <w:pPr>
              <w:pStyle w:val="p"/>
            </w:pPr>
            <w:r>
              <w:rPr>
                <w:color w:val="000000"/>
              </w:rPr>
              <w:t>Individual, as needed</w:t>
            </w:r>
          </w:p>
        </w:tc>
      </w:tr>
      <w:tr w:rsidR="001B1C9B" w14:paraId="2187D11F" w14:textId="77777777">
        <w:tc>
          <w:tcPr>
            <w:tcW w:w="1364" w:type="dxa"/>
            <w:tcBorders>
              <w:bottom w:val="single" w:sz="6" w:space="0" w:color="F08080"/>
              <w:right w:val="single" w:sz="6" w:space="0" w:color="F08080"/>
            </w:tcBorders>
            <w:tcMar>
              <w:left w:w="120" w:type="dxa"/>
              <w:right w:w="120" w:type="dxa"/>
            </w:tcMar>
          </w:tcPr>
          <w:p w14:paraId="7EFFECC1"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B2AB488" w14:textId="77777777" w:rsidR="001B1C9B" w:rsidRDefault="001E27A0">
            <w:pPr>
              <w:pStyle w:val="p"/>
            </w:pPr>
            <w:r>
              <w:rPr>
                <w:color w:val="000000"/>
              </w:rPr>
              <w:t>OASDI</w:t>
            </w:r>
          </w:p>
        </w:tc>
        <w:tc>
          <w:tcPr>
            <w:tcW w:w="2745" w:type="dxa"/>
            <w:tcBorders>
              <w:bottom w:val="single" w:sz="6" w:space="0" w:color="F08080"/>
              <w:right w:val="single" w:sz="6" w:space="0" w:color="F08080"/>
            </w:tcBorders>
            <w:tcMar>
              <w:left w:w="120" w:type="dxa"/>
              <w:right w:w="120" w:type="dxa"/>
            </w:tcMar>
          </w:tcPr>
          <w:p w14:paraId="705C882A" w14:textId="77777777" w:rsidR="001B1C9B" w:rsidRDefault="001E27A0">
            <w:pPr>
              <w:pStyle w:val="p"/>
            </w:pPr>
            <w:r>
              <w:rPr>
                <w:color w:val="000000"/>
              </w:rPr>
              <w:t xml:space="preserve">Social security insurance </w:t>
            </w:r>
          </w:p>
        </w:tc>
        <w:tc>
          <w:tcPr>
            <w:tcW w:w="2100" w:type="dxa"/>
            <w:tcBorders>
              <w:bottom w:val="single" w:sz="6" w:space="0" w:color="F08080"/>
              <w:right w:val="single" w:sz="6" w:space="0" w:color="F08080"/>
            </w:tcBorders>
            <w:tcMar>
              <w:left w:w="120" w:type="dxa"/>
              <w:right w:w="120" w:type="dxa"/>
            </w:tcMar>
          </w:tcPr>
          <w:p w14:paraId="28E0AD65" w14:textId="77777777" w:rsidR="001B1C9B" w:rsidRDefault="001E27A0">
            <w:pPr>
              <w:pStyle w:val="p"/>
            </w:pPr>
            <w:r>
              <w:rPr>
                <w:color w:val="000000"/>
              </w:rPr>
              <w:t> </w:t>
            </w:r>
          </w:p>
        </w:tc>
        <w:tc>
          <w:tcPr>
            <w:tcW w:w="1501" w:type="dxa"/>
            <w:tcBorders>
              <w:bottom w:val="single" w:sz="6" w:space="0" w:color="F08080"/>
            </w:tcBorders>
            <w:tcMar>
              <w:left w:w="120" w:type="dxa"/>
              <w:right w:w="120" w:type="dxa"/>
            </w:tcMar>
          </w:tcPr>
          <w:p w14:paraId="4E68B22A" w14:textId="77777777" w:rsidR="001B1C9B" w:rsidRDefault="001E27A0">
            <w:pPr>
              <w:pStyle w:val="p"/>
            </w:pPr>
            <w:r>
              <w:rPr>
                <w:color w:val="000000"/>
              </w:rPr>
              <w:t>Automatic</w:t>
            </w:r>
          </w:p>
        </w:tc>
      </w:tr>
      <w:tr w:rsidR="001B1C9B" w14:paraId="4987D5DB" w14:textId="77777777">
        <w:tc>
          <w:tcPr>
            <w:tcW w:w="1364" w:type="dxa"/>
            <w:tcBorders>
              <w:bottom w:val="single" w:sz="6" w:space="0" w:color="F08080"/>
              <w:right w:val="single" w:sz="6" w:space="0" w:color="F08080"/>
            </w:tcBorders>
            <w:shd w:val="clear" w:color="auto" w:fill="EFD3D2"/>
            <w:tcMar>
              <w:left w:w="120" w:type="dxa"/>
              <w:right w:w="120" w:type="dxa"/>
            </w:tcMar>
          </w:tcPr>
          <w:p w14:paraId="726E6042"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0F6FC78E" w14:textId="77777777" w:rsidR="001B1C9B" w:rsidRDefault="001E27A0">
            <w:pPr>
              <w:pStyle w:val="p"/>
            </w:pPr>
            <w:r>
              <w:rPr>
                <w:color w:val="000000"/>
              </w:rPr>
              <w:t>OASDI on Tips</w:t>
            </w:r>
          </w:p>
        </w:tc>
        <w:tc>
          <w:tcPr>
            <w:tcW w:w="2745" w:type="dxa"/>
            <w:tcBorders>
              <w:bottom w:val="single" w:sz="6" w:space="0" w:color="F08080"/>
              <w:right w:val="single" w:sz="6" w:space="0" w:color="F08080"/>
            </w:tcBorders>
            <w:shd w:val="clear" w:color="auto" w:fill="EFD3D2"/>
            <w:tcMar>
              <w:left w:w="120" w:type="dxa"/>
              <w:right w:w="120" w:type="dxa"/>
            </w:tcMar>
          </w:tcPr>
          <w:p w14:paraId="4E474490" w14:textId="77777777" w:rsidR="001B1C9B" w:rsidRDefault="001E27A0">
            <w:pPr>
              <w:pStyle w:val="p"/>
            </w:pPr>
            <w:r>
              <w:rPr>
                <w:color w:val="000000"/>
              </w:rPr>
              <w:t>Social security insurance on tip income</w:t>
            </w:r>
          </w:p>
        </w:tc>
        <w:tc>
          <w:tcPr>
            <w:tcW w:w="2100" w:type="dxa"/>
            <w:tcBorders>
              <w:bottom w:val="single" w:sz="6" w:space="0" w:color="F08080"/>
              <w:right w:val="single" w:sz="6" w:space="0" w:color="F08080"/>
            </w:tcBorders>
            <w:shd w:val="clear" w:color="auto" w:fill="EFD3D2"/>
            <w:tcMar>
              <w:left w:w="120" w:type="dxa"/>
              <w:right w:w="120" w:type="dxa"/>
            </w:tcMar>
          </w:tcPr>
          <w:p w14:paraId="1F1E2813"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62F4199F" w14:textId="77777777" w:rsidR="001B1C9B" w:rsidRDefault="001E27A0">
            <w:pPr>
              <w:pStyle w:val="p"/>
            </w:pPr>
            <w:r>
              <w:rPr>
                <w:color w:val="000000"/>
              </w:rPr>
              <w:t>Automatic</w:t>
            </w:r>
          </w:p>
        </w:tc>
      </w:tr>
      <w:tr w:rsidR="001B1C9B" w14:paraId="10A1B177" w14:textId="77777777">
        <w:tc>
          <w:tcPr>
            <w:tcW w:w="1364" w:type="dxa"/>
            <w:tcBorders>
              <w:bottom w:val="single" w:sz="6" w:space="0" w:color="F08080"/>
              <w:right w:val="single" w:sz="6" w:space="0" w:color="F08080"/>
            </w:tcBorders>
            <w:tcMar>
              <w:left w:w="120" w:type="dxa"/>
              <w:right w:w="120" w:type="dxa"/>
            </w:tcMar>
          </w:tcPr>
          <w:p w14:paraId="7B241E61"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3AE57B0" w14:textId="77777777" w:rsidR="001B1C9B" w:rsidRDefault="001E27A0">
            <w:pPr>
              <w:pStyle w:val="p"/>
            </w:pPr>
            <w:r>
              <w:rPr>
                <w:color w:val="000000"/>
              </w:rPr>
              <w:t>OR Trans Tax</w:t>
            </w:r>
          </w:p>
        </w:tc>
        <w:tc>
          <w:tcPr>
            <w:tcW w:w="2745" w:type="dxa"/>
            <w:tcBorders>
              <w:bottom w:val="single" w:sz="6" w:space="0" w:color="F08080"/>
              <w:right w:val="single" w:sz="6" w:space="0" w:color="F08080"/>
            </w:tcBorders>
            <w:tcMar>
              <w:left w:w="120" w:type="dxa"/>
              <w:right w:w="120" w:type="dxa"/>
            </w:tcMar>
          </w:tcPr>
          <w:p w14:paraId="4266DCDE" w14:textId="77777777" w:rsidR="001B1C9B" w:rsidRDefault="001E27A0">
            <w:pPr>
              <w:pStyle w:val="p"/>
            </w:pPr>
            <w:r>
              <w:rPr>
                <w:color w:val="000000"/>
              </w:rPr>
              <w:t>Oregon Transit Tax</w:t>
            </w:r>
          </w:p>
        </w:tc>
        <w:tc>
          <w:tcPr>
            <w:tcW w:w="2100" w:type="dxa"/>
            <w:tcBorders>
              <w:bottom w:val="single" w:sz="6" w:space="0" w:color="F08080"/>
              <w:right w:val="single" w:sz="6" w:space="0" w:color="F08080"/>
            </w:tcBorders>
            <w:tcMar>
              <w:left w:w="120" w:type="dxa"/>
              <w:right w:w="120" w:type="dxa"/>
            </w:tcMar>
          </w:tcPr>
          <w:p w14:paraId="7F3419FE" w14:textId="77777777" w:rsidR="001B1C9B" w:rsidRDefault="001E27A0">
            <w:pPr>
              <w:pStyle w:val="p"/>
            </w:pPr>
            <w:r>
              <w:rPr>
                <w:color w:val="000000"/>
              </w:rPr>
              <w:t>_Not Enrolled; Enrolled</w:t>
            </w:r>
          </w:p>
        </w:tc>
        <w:tc>
          <w:tcPr>
            <w:tcW w:w="1501" w:type="dxa"/>
            <w:tcBorders>
              <w:bottom w:val="single" w:sz="6" w:space="0" w:color="F08080"/>
            </w:tcBorders>
            <w:tcMar>
              <w:left w:w="120" w:type="dxa"/>
              <w:right w:w="120" w:type="dxa"/>
            </w:tcMar>
          </w:tcPr>
          <w:p w14:paraId="0CD63451" w14:textId="77777777" w:rsidR="001B1C9B" w:rsidRDefault="001E27A0">
            <w:pPr>
              <w:pStyle w:val="p"/>
            </w:pPr>
            <w:r>
              <w:rPr>
                <w:color w:val="000000"/>
              </w:rPr>
              <w:t>Individual, as needed</w:t>
            </w:r>
          </w:p>
        </w:tc>
      </w:tr>
      <w:tr w:rsidR="001B1C9B" w14:paraId="29D33947" w14:textId="77777777">
        <w:tc>
          <w:tcPr>
            <w:tcW w:w="1364" w:type="dxa"/>
            <w:tcBorders>
              <w:bottom w:val="single" w:sz="6" w:space="0" w:color="F08080"/>
              <w:right w:val="single" w:sz="6" w:space="0" w:color="F08080"/>
            </w:tcBorders>
            <w:shd w:val="clear" w:color="auto" w:fill="EFD3D2"/>
            <w:tcMar>
              <w:left w:w="120" w:type="dxa"/>
              <w:right w:w="120" w:type="dxa"/>
            </w:tcMar>
          </w:tcPr>
          <w:p w14:paraId="2621D1E3"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7A7DB905" w14:textId="77777777" w:rsidR="001B1C9B" w:rsidRDefault="001E27A0">
            <w:pPr>
              <w:pStyle w:val="p"/>
            </w:pPr>
            <w:r>
              <w:rPr>
                <w:color w:val="000000"/>
              </w:rPr>
              <w:t>OR WCF</w:t>
            </w:r>
          </w:p>
        </w:tc>
        <w:tc>
          <w:tcPr>
            <w:tcW w:w="2745" w:type="dxa"/>
            <w:tcBorders>
              <w:bottom w:val="single" w:sz="6" w:space="0" w:color="F08080"/>
              <w:right w:val="single" w:sz="6" w:space="0" w:color="F08080"/>
            </w:tcBorders>
            <w:shd w:val="clear" w:color="auto" w:fill="EFD3D2"/>
            <w:tcMar>
              <w:left w:w="120" w:type="dxa"/>
              <w:right w:w="120" w:type="dxa"/>
            </w:tcMar>
          </w:tcPr>
          <w:p w14:paraId="442FE090" w14:textId="77777777" w:rsidR="001B1C9B" w:rsidRDefault="001E27A0">
            <w:pPr>
              <w:pStyle w:val="p"/>
            </w:pPr>
            <w:r>
              <w:rPr>
                <w:color w:val="000000"/>
              </w:rPr>
              <w:t>Oregon workers' compensation fund</w:t>
            </w:r>
          </w:p>
        </w:tc>
        <w:tc>
          <w:tcPr>
            <w:tcW w:w="2100" w:type="dxa"/>
            <w:tcBorders>
              <w:bottom w:val="single" w:sz="6" w:space="0" w:color="F08080"/>
              <w:right w:val="single" w:sz="6" w:space="0" w:color="F08080"/>
            </w:tcBorders>
            <w:shd w:val="clear" w:color="auto" w:fill="EFD3D2"/>
            <w:tcMar>
              <w:left w:w="120" w:type="dxa"/>
              <w:right w:w="120" w:type="dxa"/>
            </w:tcMar>
          </w:tcPr>
          <w:p w14:paraId="7BC6D5F1"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160A7265" w14:textId="77777777" w:rsidR="001B1C9B" w:rsidRDefault="001E27A0">
            <w:pPr>
              <w:pStyle w:val="p"/>
            </w:pPr>
            <w:r>
              <w:rPr>
                <w:color w:val="000000"/>
              </w:rPr>
              <w:t>Individual, as needed</w:t>
            </w:r>
          </w:p>
        </w:tc>
      </w:tr>
      <w:tr w:rsidR="001B1C9B" w14:paraId="44792E3C" w14:textId="77777777">
        <w:tc>
          <w:tcPr>
            <w:tcW w:w="1364" w:type="dxa"/>
            <w:tcBorders>
              <w:bottom w:val="single" w:sz="6" w:space="0" w:color="F08080"/>
              <w:right w:val="single" w:sz="6" w:space="0" w:color="F08080"/>
            </w:tcBorders>
            <w:tcMar>
              <w:left w:w="120" w:type="dxa"/>
              <w:right w:w="120" w:type="dxa"/>
            </w:tcMar>
          </w:tcPr>
          <w:p w14:paraId="27490F31"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8D89FB2" w14:textId="77777777" w:rsidR="001B1C9B" w:rsidRDefault="001E27A0">
            <w:pPr>
              <w:pStyle w:val="pBodyText"/>
            </w:pPr>
            <w:r>
              <w:rPr>
                <w:color w:val="000000"/>
              </w:rPr>
              <w:t>Pension</w:t>
            </w:r>
          </w:p>
        </w:tc>
        <w:tc>
          <w:tcPr>
            <w:tcW w:w="2745" w:type="dxa"/>
            <w:tcBorders>
              <w:bottom w:val="single" w:sz="6" w:space="0" w:color="F08080"/>
              <w:right w:val="single" w:sz="6" w:space="0" w:color="F08080"/>
            </w:tcBorders>
            <w:tcMar>
              <w:left w:w="120" w:type="dxa"/>
              <w:right w:w="120" w:type="dxa"/>
            </w:tcMar>
          </w:tcPr>
          <w:p w14:paraId="697341C9" w14:textId="77777777" w:rsidR="001B1C9B" w:rsidRDefault="001E27A0">
            <w:pPr>
              <w:pStyle w:val="pBodyText"/>
            </w:pPr>
            <w:r>
              <w:rPr>
                <w:color w:val="000000"/>
              </w:rPr>
              <w:t>Pension plan</w:t>
            </w:r>
          </w:p>
        </w:tc>
        <w:tc>
          <w:tcPr>
            <w:tcW w:w="2100" w:type="dxa"/>
            <w:tcBorders>
              <w:bottom w:val="single" w:sz="6" w:space="0" w:color="F08080"/>
              <w:right w:val="single" w:sz="6" w:space="0" w:color="F08080"/>
            </w:tcBorders>
            <w:tcMar>
              <w:left w:w="120" w:type="dxa"/>
              <w:right w:w="120" w:type="dxa"/>
            </w:tcMar>
          </w:tcPr>
          <w:p w14:paraId="05AF98DC"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3C87E56C" w14:textId="77777777" w:rsidR="001B1C9B" w:rsidRDefault="001E27A0">
            <w:pPr>
              <w:pStyle w:val="pBodyText"/>
            </w:pPr>
            <w:r>
              <w:rPr>
                <w:color w:val="000000"/>
              </w:rPr>
              <w:t>Individual, as needed</w:t>
            </w:r>
          </w:p>
        </w:tc>
      </w:tr>
      <w:tr w:rsidR="001B1C9B" w14:paraId="3735DBE7" w14:textId="77777777">
        <w:tc>
          <w:tcPr>
            <w:tcW w:w="1364" w:type="dxa"/>
            <w:tcBorders>
              <w:bottom w:val="single" w:sz="6" w:space="0" w:color="F08080"/>
              <w:right w:val="single" w:sz="6" w:space="0" w:color="F08080"/>
            </w:tcBorders>
            <w:shd w:val="clear" w:color="auto" w:fill="EFD3D2"/>
            <w:tcMar>
              <w:left w:w="120" w:type="dxa"/>
              <w:right w:w="120" w:type="dxa"/>
            </w:tcMar>
          </w:tcPr>
          <w:p w14:paraId="77EF9101" w14:textId="77777777" w:rsidR="001B1C9B" w:rsidRDefault="001E27A0">
            <w:pPr>
              <w:pStyle w:val="p"/>
            </w:pPr>
            <w:r>
              <w:rPr>
                <w:color w:val="000000"/>
              </w:rPr>
              <w:lastRenderedPageBreak/>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3C9AD211" w14:textId="77777777" w:rsidR="001B1C9B" w:rsidRDefault="001E27A0">
            <w:pPr>
              <w:pStyle w:val="p"/>
            </w:pPr>
            <w:r>
              <w:rPr>
                <w:color w:val="000000"/>
              </w:rPr>
              <w:t>RI SDI</w:t>
            </w:r>
          </w:p>
        </w:tc>
        <w:tc>
          <w:tcPr>
            <w:tcW w:w="2745" w:type="dxa"/>
            <w:tcBorders>
              <w:bottom w:val="single" w:sz="6" w:space="0" w:color="F08080"/>
              <w:right w:val="single" w:sz="6" w:space="0" w:color="F08080"/>
            </w:tcBorders>
            <w:shd w:val="clear" w:color="auto" w:fill="EFD3D2"/>
            <w:tcMar>
              <w:left w:w="120" w:type="dxa"/>
              <w:right w:w="120" w:type="dxa"/>
            </w:tcMar>
          </w:tcPr>
          <w:p w14:paraId="1A79B603" w14:textId="77777777" w:rsidR="001B1C9B" w:rsidRDefault="001E27A0">
            <w:pPr>
              <w:pStyle w:val="p"/>
            </w:pPr>
            <w:r>
              <w:rPr>
                <w:color w:val="000000"/>
              </w:rPr>
              <w:t>Rhode Island disability insurance</w:t>
            </w:r>
          </w:p>
        </w:tc>
        <w:tc>
          <w:tcPr>
            <w:tcW w:w="2100" w:type="dxa"/>
            <w:tcBorders>
              <w:bottom w:val="single" w:sz="6" w:space="0" w:color="F08080"/>
              <w:right w:val="single" w:sz="6" w:space="0" w:color="F08080"/>
            </w:tcBorders>
            <w:shd w:val="clear" w:color="auto" w:fill="EFD3D2"/>
            <w:tcMar>
              <w:left w:w="120" w:type="dxa"/>
              <w:right w:w="120" w:type="dxa"/>
            </w:tcMar>
          </w:tcPr>
          <w:p w14:paraId="4A4850C7"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534FCB44" w14:textId="77777777" w:rsidR="001B1C9B" w:rsidRDefault="001E27A0">
            <w:pPr>
              <w:pStyle w:val="p"/>
            </w:pPr>
            <w:r>
              <w:rPr>
                <w:color w:val="000000"/>
              </w:rPr>
              <w:t>Individual, as needed</w:t>
            </w:r>
          </w:p>
        </w:tc>
      </w:tr>
      <w:tr w:rsidR="001B1C9B" w14:paraId="07E78CAA" w14:textId="77777777">
        <w:tc>
          <w:tcPr>
            <w:tcW w:w="1364" w:type="dxa"/>
            <w:tcBorders>
              <w:bottom w:val="single" w:sz="6" w:space="0" w:color="F08080"/>
              <w:right w:val="single" w:sz="6" w:space="0" w:color="F08080"/>
            </w:tcBorders>
            <w:tcMar>
              <w:left w:w="120" w:type="dxa"/>
              <w:right w:w="120" w:type="dxa"/>
            </w:tcMar>
          </w:tcPr>
          <w:p w14:paraId="2841EB7C"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03F3C13A" w14:textId="77777777" w:rsidR="001B1C9B" w:rsidRDefault="001E27A0">
            <w:pPr>
              <w:pStyle w:val="pBodyText"/>
            </w:pPr>
            <w:r>
              <w:rPr>
                <w:color w:val="000000"/>
              </w:rPr>
              <w:t>Short Term Dis</w:t>
            </w:r>
          </w:p>
        </w:tc>
        <w:tc>
          <w:tcPr>
            <w:tcW w:w="2745" w:type="dxa"/>
            <w:tcBorders>
              <w:bottom w:val="single" w:sz="6" w:space="0" w:color="F08080"/>
              <w:right w:val="single" w:sz="6" w:space="0" w:color="F08080"/>
            </w:tcBorders>
            <w:tcMar>
              <w:left w:w="120" w:type="dxa"/>
              <w:right w:w="120" w:type="dxa"/>
            </w:tcMar>
          </w:tcPr>
          <w:p w14:paraId="394884FE" w14:textId="77777777" w:rsidR="001B1C9B" w:rsidRDefault="001E27A0">
            <w:pPr>
              <w:pStyle w:val="pBodyText"/>
            </w:pPr>
            <w:r>
              <w:rPr>
                <w:color w:val="000000"/>
              </w:rPr>
              <w:t>Short-term disability</w:t>
            </w:r>
          </w:p>
        </w:tc>
        <w:tc>
          <w:tcPr>
            <w:tcW w:w="2100" w:type="dxa"/>
            <w:tcBorders>
              <w:bottom w:val="single" w:sz="6" w:space="0" w:color="F08080"/>
              <w:right w:val="single" w:sz="6" w:space="0" w:color="F08080"/>
            </w:tcBorders>
            <w:tcMar>
              <w:left w:w="120" w:type="dxa"/>
              <w:right w:w="120" w:type="dxa"/>
            </w:tcMar>
          </w:tcPr>
          <w:p w14:paraId="2E22E395"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0B81A6C5" w14:textId="77777777" w:rsidR="001B1C9B" w:rsidRDefault="001E27A0">
            <w:pPr>
              <w:pStyle w:val="pBodyText"/>
            </w:pPr>
            <w:r>
              <w:rPr>
                <w:color w:val="000000"/>
              </w:rPr>
              <w:t>Individual, as needed</w:t>
            </w:r>
          </w:p>
        </w:tc>
      </w:tr>
      <w:tr w:rsidR="001B1C9B" w14:paraId="0AF373E8" w14:textId="77777777">
        <w:tc>
          <w:tcPr>
            <w:tcW w:w="1364" w:type="dxa"/>
            <w:tcBorders>
              <w:bottom w:val="single" w:sz="6" w:space="0" w:color="F08080"/>
              <w:right w:val="single" w:sz="6" w:space="0" w:color="F08080"/>
            </w:tcBorders>
            <w:shd w:val="clear" w:color="auto" w:fill="EFD3D2"/>
            <w:tcMar>
              <w:left w:w="120" w:type="dxa"/>
              <w:right w:w="120" w:type="dxa"/>
            </w:tcMar>
          </w:tcPr>
          <w:p w14:paraId="590C18F8" w14:textId="77777777" w:rsidR="001B1C9B" w:rsidRDefault="001E27A0">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4026B950" w14:textId="77777777" w:rsidR="001B1C9B" w:rsidRDefault="001E27A0">
            <w:pPr>
              <w:pStyle w:val="pBodyText"/>
            </w:pPr>
            <w:r>
              <w:rPr>
                <w:color w:val="000000"/>
              </w:rPr>
              <w:t>Taxable Benefit 1</w:t>
            </w:r>
          </w:p>
        </w:tc>
        <w:tc>
          <w:tcPr>
            <w:tcW w:w="2745" w:type="dxa"/>
            <w:tcBorders>
              <w:bottom w:val="single" w:sz="6" w:space="0" w:color="F08080"/>
              <w:right w:val="single" w:sz="6" w:space="0" w:color="F08080"/>
            </w:tcBorders>
            <w:shd w:val="clear" w:color="auto" w:fill="EFD3D2"/>
            <w:tcMar>
              <w:left w:w="120" w:type="dxa"/>
              <w:right w:w="120" w:type="dxa"/>
            </w:tcMar>
          </w:tcPr>
          <w:p w14:paraId="289FF606" w14:textId="77777777" w:rsidR="001B1C9B" w:rsidRDefault="001E27A0">
            <w:pPr>
              <w:pStyle w:val="pBodyText"/>
            </w:pPr>
            <w:r>
              <w:rPr>
                <w:color w:val="000000"/>
              </w:rPr>
              <w:t>Taxable benefit (non-cash) 1, to be modified</w:t>
            </w:r>
          </w:p>
        </w:tc>
        <w:tc>
          <w:tcPr>
            <w:tcW w:w="2100" w:type="dxa"/>
            <w:tcBorders>
              <w:bottom w:val="single" w:sz="6" w:space="0" w:color="F08080"/>
              <w:right w:val="single" w:sz="6" w:space="0" w:color="F08080"/>
            </w:tcBorders>
            <w:shd w:val="clear" w:color="auto" w:fill="EFD3D2"/>
            <w:tcMar>
              <w:left w:w="120" w:type="dxa"/>
              <w:right w:w="120" w:type="dxa"/>
            </w:tcMar>
          </w:tcPr>
          <w:p w14:paraId="1BAE145B"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004FA82D" w14:textId="77777777" w:rsidR="001B1C9B" w:rsidRDefault="001E27A0">
            <w:pPr>
              <w:pStyle w:val="pBodyText"/>
            </w:pPr>
            <w:r>
              <w:rPr>
                <w:color w:val="000000"/>
              </w:rPr>
              <w:t>Individual, as needed</w:t>
            </w:r>
          </w:p>
        </w:tc>
      </w:tr>
      <w:tr w:rsidR="001B1C9B" w14:paraId="2A5DDF80" w14:textId="77777777">
        <w:tc>
          <w:tcPr>
            <w:tcW w:w="1364" w:type="dxa"/>
            <w:tcBorders>
              <w:bottom w:val="single" w:sz="6" w:space="0" w:color="F08080"/>
              <w:right w:val="single" w:sz="6" w:space="0" w:color="F08080"/>
            </w:tcBorders>
            <w:tcMar>
              <w:left w:w="120" w:type="dxa"/>
              <w:right w:w="120" w:type="dxa"/>
            </w:tcMar>
          </w:tcPr>
          <w:p w14:paraId="38B24F8B" w14:textId="77777777" w:rsidR="001B1C9B" w:rsidRDefault="001E27A0">
            <w:pPr>
              <w:pStyle w:val="pBodyText"/>
            </w:pPr>
            <w:r>
              <w:rPr>
                <w:color w:val="000000"/>
              </w:rPr>
              <w:t> </w:t>
            </w:r>
          </w:p>
        </w:tc>
        <w:tc>
          <w:tcPr>
            <w:tcW w:w="2236" w:type="dxa"/>
            <w:tcBorders>
              <w:bottom w:val="single" w:sz="6" w:space="0" w:color="F08080"/>
              <w:right w:val="single" w:sz="6" w:space="0" w:color="F08080"/>
            </w:tcBorders>
            <w:tcMar>
              <w:left w:w="120" w:type="dxa"/>
              <w:right w:w="120" w:type="dxa"/>
            </w:tcMar>
          </w:tcPr>
          <w:p w14:paraId="2BA25B8F" w14:textId="77777777" w:rsidR="001B1C9B" w:rsidRDefault="001E27A0">
            <w:pPr>
              <w:pStyle w:val="pBodyText"/>
            </w:pPr>
            <w:r>
              <w:rPr>
                <w:color w:val="000000"/>
              </w:rPr>
              <w:t>Taxable Benefit 2</w:t>
            </w:r>
          </w:p>
        </w:tc>
        <w:tc>
          <w:tcPr>
            <w:tcW w:w="2745" w:type="dxa"/>
            <w:tcBorders>
              <w:bottom w:val="single" w:sz="6" w:space="0" w:color="F08080"/>
              <w:right w:val="single" w:sz="6" w:space="0" w:color="F08080"/>
            </w:tcBorders>
            <w:tcMar>
              <w:left w:w="120" w:type="dxa"/>
              <w:right w:w="120" w:type="dxa"/>
            </w:tcMar>
          </w:tcPr>
          <w:p w14:paraId="0E9F3FDD" w14:textId="77777777" w:rsidR="001B1C9B" w:rsidRDefault="001E27A0">
            <w:pPr>
              <w:pStyle w:val="pBodyText"/>
            </w:pPr>
            <w:r>
              <w:rPr>
                <w:color w:val="000000"/>
              </w:rPr>
              <w:t>Taxable benefit (non-cash) 2, to be modified</w:t>
            </w:r>
          </w:p>
        </w:tc>
        <w:tc>
          <w:tcPr>
            <w:tcW w:w="2100" w:type="dxa"/>
            <w:tcBorders>
              <w:bottom w:val="single" w:sz="6" w:space="0" w:color="F08080"/>
              <w:right w:val="single" w:sz="6" w:space="0" w:color="F08080"/>
            </w:tcBorders>
            <w:tcMar>
              <w:left w:w="120" w:type="dxa"/>
              <w:right w:w="120" w:type="dxa"/>
            </w:tcMar>
          </w:tcPr>
          <w:p w14:paraId="0E61BCA2" w14:textId="77777777" w:rsidR="001B1C9B" w:rsidRDefault="001E27A0">
            <w:pPr>
              <w:pStyle w:val="pBodyText"/>
            </w:pPr>
            <w:r>
              <w:rPr>
                <w:color w:val="000000"/>
              </w:rPr>
              <w:t> </w:t>
            </w:r>
          </w:p>
        </w:tc>
        <w:tc>
          <w:tcPr>
            <w:tcW w:w="1501" w:type="dxa"/>
            <w:tcBorders>
              <w:bottom w:val="single" w:sz="6" w:space="0" w:color="F08080"/>
            </w:tcBorders>
            <w:tcMar>
              <w:left w:w="120" w:type="dxa"/>
              <w:right w:w="120" w:type="dxa"/>
            </w:tcMar>
          </w:tcPr>
          <w:p w14:paraId="568E40EE" w14:textId="77777777" w:rsidR="001B1C9B" w:rsidRDefault="001E27A0">
            <w:pPr>
              <w:pStyle w:val="pBodyText"/>
            </w:pPr>
            <w:r>
              <w:rPr>
                <w:color w:val="000000"/>
              </w:rPr>
              <w:t>Individual, as needed</w:t>
            </w:r>
          </w:p>
        </w:tc>
      </w:tr>
      <w:tr w:rsidR="001B1C9B" w14:paraId="5CE74978" w14:textId="77777777">
        <w:tc>
          <w:tcPr>
            <w:tcW w:w="1364" w:type="dxa"/>
            <w:tcBorders>
              <w:bottom w:val="single" w:sz="6" w:space="0" w:color="F08080"/>
              <w:right w:val="single" w:sz="6" w:space="0" w:color="F08080"/>
            </w:tcBorders>
            <w:shd w:val="clear" w:color="auto" w:fill="EFD3D2"/>
            <w:tcMar>
              <w:left w:w="120" w:type="dxa"/>
              <w:right w:w="120" w:type="dxa"/>
            </w:tcMar>
          </w:tcPr>
          <w:p w14:paraId="6E5400B2" w14:textId="77777777" w:rsidR="001B1C9B" w:rsidRDefault="001E27A0">
            <w:pPr>
              <w:pStyle w:val="pBodyText"/>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27ABACA5" w14:textId="77777777" w:rsidR="001B1C9B" w:rsidRDefault="001E27A0">
            <w:pPr>
              <w:pStyle w:val="pBodyText"/>
            </w:pPr>
            <w:r>
              <w:rPr>
                <w:color w:val="000000"/>
              </w:rPr>
              <w:t>Taxable Benefit 3</w:t>
            </w:r>
          </w:p>
        </w:tc>
        <w:tc>
          <w:tcPr>
            <w:tcW w:w="2745" w:type="dxa"/>
            <w:tcBorders>
              <w:bottom w:val="single" w:sz="6" w:space="0" w:color="F08080"/>
              <w:right w:val="single" w:sz="6" w:space="0" w:color="F08080"/>
            </w:tcBorders>
            <w:shd w:val="clear" w:color="auto" w:fill="EFD3D2"/>
            <w:tcMar>
              <w:left w:w="120" w:type="dxa"/>
              <w:right w:w="120" w:type="dxa"/>
            </w:tcMar>
          </w:tcPr>
          <w:p w14:paraId="000AF2B6" w14:textId="77777777" w:rsidR="001B1C9B" w:rsidRDefault="001E27A0">
            <w:pPr>
              <w:pStyle w:val="pBodyText"/>
            </w:pPr>
            <w:r>
              <w:rPr>
                <w:color w:val="000000"/>
              </w:rPr>
              <w:t>Taxable benefit (non-cash) 3, to be modified</w:t>
            </w:r>
          </w:p>
        </w:tc>
        <w:tc>
          <w:tcPr>
            <w:tcW w:w="2100" w:type="dxa"/>
            <w:tcBorders>
              <w:bottom w:val="single" w:sz="6" w:space="0" w:color="F08080"/>
              <w:right w:val="single" w:sz="6" w:space="0" w:color="F08080"/>
            </w:tcBorders>
            <w:shd w:val="clear" w:color="auto" w:fill="EFD3D2"/>
            <w:tcMar>
              <w:left w:w="120" w:type="dxa"/>
              <w:right w:w="120" w:type="dxa"/>
            </w:tcMar>
          </w:tcPr>
          <w:p w14:paraId="3F0DEF82" w14:textId="77777777" w:rsidR="001B1C9B" w:rsidRDefault="001E27A0">
            <w:pPr>
              <w:pStyle w:val="pBodyText"/>
            </w:pPr>
            <w:r>
              <w:rPr>
                <w:color w:val="000000"/>
              </w:rPr>
              <w:t> </w:t>
            </w:r>
          </w:p>
        </w:tc>
        <w:tc>
          <w:tcPr>
            <w:tcW w:w="1501" w:type="dxa"/>
            <w:tcBorders>
              <w:bottom w:val="single" w:sz="6" w:space="0" w:color="F08080"/>
            </w:tcBorders>
            <w:shd w:val="clear" w:color="auto" w:fill="EFD3D2"/>
            <w:tcMar>
              <w:left w:w="120" w:type="dxa"/>
              <w:right w:w="120" w:type="dxa"/>
            </w:tcMar>
          </w:tcPr>
          <w:p w14:paraId="14AA1B55" w14:textId="77777777" w:rsidR="001B1C9B" w:rsidRDefault="001E27A0">
            <w:pPr>
              <w:pStyle w:val="pBodyText"/>
            </w:pPr>
            <w:r>
              <w:rPr>
                <w:color w:val="000000"/>
              </w:rPr>
              <w:t>Individual, as needed</w:t>
            </w:r>
          </w:p>
        </w:tc>
      </w:tr>
      <w:tr w:rsidR="001B1C9B" w14:paraId="781A7CFB" w14:textId="77777777">
        <w:tc>
          <w:tcPr>
            <w:tcW w:w="1364" w:type="dxa"/>
            <w:tcBorders>
              <w:bottom w:val="single" w:sz="6" w:space="0" w:color="F08080"/>
              <w:right w:val="single" w:sz="6" w:space="0" w:color="F08080"/>
            </w:tcBorders>
            <w:tcMar>
              <w:left w:w="120" w:type="dxa"/>
              <w:right w:w="120" w:type="dxa"/>
            </w:tcMar>
          </w:tcPr>
          <w:p w14:paraId="2FFA6646" w14:textId="77777777" w:rsidR="001B1C9B" w:rsidRDefault="001E27A0">
            <w:pPr>
              <w:pStyle w:val="pBodyText"/>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34325190" w14:textId="77777777" w:rsidR="001B1C9B" w:rsidRDefault="001E27A0">
            <w:pPr>
              <w:pStyle w:val="pBodyText"/>
            </w:pPr>
            <w:r>
              <w:rPr>
                <w:color w:val="000000"/>
              </w:rPr>
              <w:t>Union Dues</w:t>
            </w:r>
          </w:p>
        </w:tc>
        <w:tc>
          <w:tcPr>
            <w:tcW w:w="2745" w:type="dxa"/>
            <w:tcBorders>
              <w:bottom w:val="single" w:sz="6" w:space="0" w:color="F08080"/>
              <w:right w:val="single" w:sz="6" w:space="0" w:color="F08080"/>
            </w:tcBorders>
            <w:tcMar>
              <w:left w:w="120" w:type="dxa"/>
              <w:right w:w="120" w:type="dxa"/>
            </w:tcMar>
          </w:tcPr>
          <w:p w14:paraId="096FDBC1" w14:textId="77777777" w:rsidR="001B1C9B" w:rsidRDefault="001E27A0">
            <w:pPr>
              <w:pStyle w:val="pBodyText"/>
            </w:pPr>
            <w:r>
              <w:rPr>
                <w:color w:val="000000"/>
              </w:rPr>
              <w:t>Union dues</w:t>
            </w:r>
          </w:p>
        </w:tc>
        <w:tc>
          <w:tcPr>
            <w:tcW w:w="2100" w:type="dxa"/>
            <w:tcBorders>
              <w:bottom w:val="single" w:sz="6" w:space="0" w:color="F08080"/>
              <w:right w:val="single" w:sz="6" w:space="0" w:color="F08080"/>
            </w:tcBorders>
            <w:tcMar>
              <w:left w:w="120" w:type="dxa"/>
              <w:right w:w="120" w:type="dxa"/>
            </w:tcMar>
          </w:tcPr>
          <w:p w14:paraId="234E37CF" w14:textId="77777777" w:rsidR="001B1C9B" w:rsidRDefault="001E27A0">
            <w:pPr>
              <w:pStyle w:val="pBodyText"/>
            </w:pPr>
            <w:r>
              <w:rPr>
                <w:color w:val="000000"/>
              </w:rPr>
              <w:t>_Not Enrolled; Enrolled</w:t>
            </w:r>
          </w:p>
        </w:tc>
        <w:tc>
          <w:tcPr>
            <w:tcW w:w="1501" w:type="dxa"/>
            <w:tcBorders>
              <w:bottom w:val="single" w:sz="6" w:space="0" w:color="F08080"/>
            </w:tcBorders>
            <w:tcMar>
              <w:left w:w="120" w:type="dxa"/>
              <w:right w:w="120" w:type="dxa"/>
            </w:tcMar>
          </w:tcPr>
          <w:p w14:paraId="0ABFB8A0" w14:textId="77777777" w:rsidR="001B1C9B" w:rsidRDefault="001E27A0">
            <w:pPr>
              <w:pStyle w:val="pBodyText"/>
            </w:pPr>
            <w:r>
              <w:rPr>
                <w:color w:val="000000"/>
              </w:rPr>
              <w:t>Individual, as needed</w:t>
            </w:r>
          </w:p>
        </w:tc>
      </w:tr>
      <w:tr w:rsidR="001B1C9B" w14:paraId="5047B9E4" w14:textId="77777777">
        <w:tc>
          <w:tcPr>
            <w:tcW w:w="1364" w:type="dxa"/>
            <w:tcBorders>
              <w:bottom w:val="single" w:sz="6" w:space="0" w:color="F08080"/>
              <w:right w:val="single" w:sz="6" w:space="0" w:color="F08080"/>
            </w:tcBorders>
            <w:shd w:val="clear" w:color="auto" w:fill="EFD3D2"/>
            <w:tcMar>
              <w:left w:w="120" w:type="dxa"/>
              <w:right w:w="120" w:type="dxa"/>
            </w:tcMar>
          </w:tcPr>
          <w:p w14:paraId="2B39A57E" w14:textId="77777777" w:rsidR="001B1C9B" w:rsidRDefault="001E27A0">
            <w:pPr>
              <w:pStyle w:val="p"/>
            </w:pPr>
            <w:r>
              <w:rPr>
                <w:color w:val="000000"/>
              </w:rPr>
              <w:t> </w:t>
            </w:r>
          </w:p>
        </w:tc>
        <w:tc>
          <w:tcPr>
            <w:tcW w:w="2236" w:type="dxa"/>
            <w:tcBorders>
              <w:bottom w:val="single" w:sz="6" w:space="0" w:color="F08080"/>
              <w:right w:val="single" w:sz="6" w:space="0" w:color="F08080"/>
            </w:tcBorders>
            <w:shd w:val="clear" w:color="auto" w:fill="EFD3D2"/>
            <w:tcMar>
              <w:left w:w="120" w:type="dxa"/>
              <w:right w:w="120" w:type="dxa"/>
            </w:tcMar>
          </w:tcPr>
          <w:p w14:paraId="5D8E936F" w14:textId="77777777" w:rsidR="001B1C9B" w:rsidRDefault="001E27A0">
            <w:pPr>
              <w:pStyle w:val="p"/>
            </w:pPr>
            <w:r>
              <w:rPr>
                <w:color w:val="000000"/>
              </w:rPr>
              <w:t>USA FIT Add Tax</w:t>
            </w:r>
          </w:p>
        </w:tc>
        <w:tc>
          <w:tcPr>
            <w:tcW w:w="2745" w:type="dxa"/>
            <w:tcBorders>
              <w:bottom w:val="single" w:sz="6" w:space="0" w:color="F08080"/>
              <w:right w:val="single" w:sz="6" w:space="0" w:color="F08080"/>
            </w:tcBorders>
            <w:shd w:val="clear" w:color="auto" w:fill="EFD3D2"/>
            <w:tcMar>
              <w:left w:w="120" w:type="dxa"/>
              <w:right w:w="120" w:type="dxa"/>
            </w:tcMar>
          </w:tcPr>
          <w:p w14:paraId="41BB0029" w14:textId="77777777" w:rsidR="001B1C9B" w:rsidRDefault="001E27A0">
            <w:pPr>
              <w:pStyle w:val="p"/>
            </w:pPr>
            <w:r>
              <w:rPr>
                <w:color w:val="000000"/>
              </w:rPr>
              <w:t>Additional federal income tax</w:t>
            </w:r>
          </w:p>
        </w:tc>
        <w:tc>
          <w:tcPr>
            <w:tcW w:w="2100" w:type="dxa"/>
            <w:tcBorders>
              <w:bottom w:val="single" w:sz="6" w:space="0" w:color="F08080"/>
              <w:right w:val="single" w:sz="6" w:space="0" w:color="F08080"/>
            </w:tcBorders>
            <w:shd w:val="clear" w:color="auto" w:fill="EFD3D2"/>
            <w:tcMar>
              <w:left w:w="120" w:type="dxa"/>
              <w:right w:w="120" w:type="dxa"/>
            </w:tcMar>
          </w:tcPr>
          <w:p w14:paraId="3E0201E2"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6E0EFE89" w14:textId="77777777" w:rsidR="001B1C9B" w:rsidRDefault="001E27A0">
            <w:pPr>
              <w:pStyle w:val="p"/>
            </w:pPr>
            <w:r>
              <w:rPr>
                <w:color w:val="000000"/>
              </w:rPr>
              <w:t>Individual, as needed</w:t>
            </w:r>
          </w:p>
        </w:tc>
      </w:tr>
      <w:tr w:rsidR="001B1C9B" w14:paraId="2583D8D6" w14:textId="77777777">
        <w:tc>
          <w:tcPr>
            <w:tcW w:w="1364" w:type="dxa"/>
            <w:tcBorders>
              <w:bottom w:val="single" w:sz="6" w:space="0" w:color="F08080"/>
              <w:right w:val="single" w:sz="6" w:space="0" w:color="F08080"/>
            </w:tcBorders>
            <w:tcMar>
              <w:left w:w="120" w:type="dxa"/>
              <w:right w:w="120" w:type="dxa"/>
            </w:tcMar>
          </w:tcPr>
          <w:p w14:paraId="6AB33DDC"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79591F8C" w14:textId="77777777" w:rsidR="001B1C9B" w:rsidRDefault="001E27A0">
            <w:pPr>
              <w:pStyle w:val="p"/>
            </w:pPr>
            <w:r>
              <w:rPr>
                <w:color w:val="000000"/>
              </w:rPr>
              <w:t>USA FIT</w:t>
            </w:r>
          </w:p>
        </w:tc>
        <w:tc>
          <w:tcPr>
            <w:tcW w:w="2745" w:type="dxa"/>
            <w:tcBorders>
              <w:bottom w:val="single" w:sz="6" w:space="0" w:color="F08080"/>
              <w:right w:val="single" w:sz="6" w:space="0" w:color="F08080"/>
            </w:tcBorders>
            <w:tcMar>
              <w:left w:w="120" w:type="dxa"/>
              <w:right w:w="120" w:type="dxa"/>
            </w:tcMar>
          </w:tcPr>
          <w:p w14:paraId="6B1C3D03" w14:textId="77777777" w:rsidR="001B1C9B" w:rsidRDefault="001E27A0">
            <w:pPr>
              <w:pStyle w:val="p"/>
            </w:pPr>
            <w:r>
              <w:rPr>
                <w:color w:val="000000"/>
              </w:rPr>
              <w:t>Federal income tax</w:t>
            </w:r>
          </w:p>
        </w:tc>
        <w:tc>
          <w:tcPr>
            <w:tcW w:w="2100" w:type="dxa"/>
            <w:tcBorders>
              <w:bottom w:val="single" w:sz="6" w:space="0" w:color="F08080"/>
              <w:right w:val="single" w:sz="6" w:space="0" w:color="F08080"/>
            </w:tcBorders>
            <w:tcMar>
              <w:left w:w="120" w:type="dxa"/>
              <w:right w:w="120" w:type="dxa"/>
            </w:tcMar>
          </w:tcPr>
          <w:p w14:paraId="355D7F5F" w14:textId="77777777" w:rsidR="001B1C9B" w:rsidRDefault="001E27A0">
            <w:pPr>
              <w:pStyle w:val="p"/>
            </w:pPr>
            <w:r>
              <w:rPr>
                <w:color w:val="000000"/>
              </w:rPr>
              <w:t>Head of Household; Married; Single; alien status variants</w:t>
            </w:r>
          </w:p>
        </w:tc>
        <w:tc>
          <w:tcPr>
            <w:tcW w:w="1501" w:type="dxa"/>
            <w:tcBorders>
              <w:bottom w:val="single" w:sz="6" w:space="0" w:color="F08080"/>
            </w:tcBorders>
            <w:tcMar>
              <w:left w:w="120" w:type="dxa"/>
              <w:right w:w="120" w:type="dxa"/>
            </w:tcMar>
          </w:tcPr>
          <w:p w14:paraId="5EEC2CE9" w14:textId="77777777" w:rsidR="001B1C9B" w:rsidRDefault="001E27A0">
            <w:pPr>
              <w:pStyle w:val="p"/>
            </w:pPr>
            <w:r>
              <w:rPr>
                <w:color w:val="000000"/>
              </w:rPr>
              <w:t>Automatic</w:t>
            </w:r>
          </w:p>
        </w:tc>
      </w:tr>
      <w:tr w:rsidR="001B1C9B" w14:paraId="73D9868D" w14:textId="77777777">
        <w:tc>
          <w:tcPr>
            <w:tcW w:w="1364" w:type="dxa"/>
            <w:tcBorders>
              <w:bottom w:val="single" w:sz="6" w:space="0" w:color="F08080"/>
              <w:right w:val="single" w:sz="6" w:space="0" w:color="F08080"/>
            </w:tcBorders>
            <w:shd w:val="clear" w:color="auto" w:fill="EFD3D2"/>
            <w:tcMar>
              <w:left w:w="120" w:type="dxa"/>
              <w:right w:w="120" w:type="dxa"/>
            </w:tcMar>
          </w:tcPr>
          <w:p w14:paraId="4E225CB0"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174AA8B4" w14:textId="77777777" w:rsidR="001B1C9B" w:rsidRDefault="001E27A0">
            <w:pPr>
              <w:pStyle w:val="p"/>
            </w:pPr>
            <w:r>
              <w:rPr>
                <w:color w:val="000000"/>
              </w:rPr>
              <w:t>USA FIT Suppl Tax</w:t>
            </w:r>
          </w:p>
        </w:tc>
        <w:tc>
          <w:tcPr>
            <w:tcW w:w="2745" w:type="dxa"/>
            <w:tcBorders>
              <w:bottom w:val="single" w:sz="6" w:space="0" w:color="F08080"/>
              <w:right w:val="single" w:sz="6" w:space="0" w:color="F08080"/>
            </w:tcBorders>
            <w:shd w:val="clear" w:color="auto" w:fill="EFD3D2"/>
            <w:tcMar>
              <w:left w:w="120" w:type="dxa"/>
              <w:right w:w="120" w:type="dxa"/>
            </w:tcMar>
          </w:tcPr>
          <w:p w14:paraId="2636AFEC" w14:textId="77777777" w:rsidR="001B1C9B" w:rsidRDefault="001E27A0">
            <w:pPr>
              <w:pStyle w:val="p"/>
            </w:pPr>
            <w:r>
              <w:rPr>
                <w:color w:val="000000"/>
              </w:rPr>
              <w:t>Federal income tax on supplemental income</w:t>
            </w:r>
          </w:p>
        </w:tc>
        <w:tc>
          <w:tcPr>
            <w:tcW w:w="2100" w:type="dxa"/>
            <w:tcBorders>
              <w:bottom w:val="single" w:sz="6" w:space="0" w:color="F08080"/>
              <w:right w:val="single" w:sz="6" w:space="0" w:color="F08080"/>
            </w:tcBorders>
            <w:shd w:val="clear" w:color="auto" w:fill="EFD3D2"/>
            <w:tcMar>
              <w:left w:w="120" w:type="dxa"/>
              <w:right w:w="120" w:type="dxa"/>
            </w:tcMar>
          </w:tcPr>
          <w:p w14:paraId="1B07C2DC" w14:textId="77777777" w:rsidR="001B1C9B" w:rsidRDefault="001E27A0">
            <w:pPr>
              <w:pStyle w:val="p"/>
            </w:pPr>
            <w:r>
              <w:rPr>
                <w:color w:val="000000"/>
              </w:rPr>
              <w:t> </w:t>
            </w:r>
          </w:p>
        </w:tc>
        <w:tc>
          <w:tcPr>
            <w:tcW w:w="1501" w:type="dxa"/>
            <w:tcBorders>
              <w:bottom w:val="single" w:sz="6" w:space="0" w:color="F08080"/>
            </w:tcBorders>
            <w:shd w:val="clear" w:color="auto" w:fill="EFD3D2"/>
            <w:tcMar>
              <w:left w:w="120" w:type="dxa"/>
              <w:right w:w="120" w:type="dxa"/>
            </w:tcMar>
          </w:tcPr>
          <w:p w14:paraId="13CB2866" w14:textId="77777777" w:rsidR="001B1C9B" w:rsidRDefault="001E27A0">
            <w:pPr>
              <w:pStyle w:val="p"/>
            </w:pPr>
            <w:r>
              <w:rPr>
                <w:color w:val="000000"/>
              </w:rPr>
              <w:t>Automatic</w:t>
            </w:r>
          </w:p>
        </w:tc>
      </w:tr>
      <w:tr w:rsidR="001B1C9B" w14:paraId="7784E557" w14:textId="77777777">
        <w:tc>
          <w:tcPr>
            <w:tcW w:w="1364" w:type="dxa"/>
            <w:tcBorders>
              <w:bottom w:val="single" w:sz="6" w:space="0" w:color="F08080"/>
              <w:right w:val="single" w:sz="6" w:space="0" w:color="F08080"/>
            </w:tcBorders>
            <w:tcMar>
              <w:left w:w="120" w:type="dxa"/>
              <w:right w:w="120" w:type="dxa"/>
            </w:tcMar>
          </w:tcPr>
          <w:p w14:paraId="7B0BC395"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tcMar>
              <w:left w:w="120" w:type="dxa"/>
              <w:right w:w="120" w:type="dxa"/>
            </w:tcMar>
          </w:tcPr>
          <w:p w14:paraId="0D5B2EC8" w14:textId="77777777" w:rsidR="001B1C9B" w:rsidRDefault="001E27A0">
            <w:pPr>
              <w:pStyle w:val="p"/>
            </w:pPr>
            <w:r>
              <w:rPr>
                <w:color w:val="000000"/>
              </w:rPr>
              <w:t>WA IIP</w:t>
            </w:r>
          </w:p>
        </w:tc>
        <w:tc>
          <w:tcPr>
            <w:tcW w:w="2745" w:type="dxa"/>
            <w:tcBorders>
              <w:bottom w:val="single" w:sz="6" w:space="0" w:color="F08080"/>
              <w:right w:val="single" w:sz="6" w:space="0" w:color="F08080"/>
            </w:tcBorders>
            <w:tcMar>
              <w:left w:w="120" w:type="dxa"/>
              <w:right w:w="120" w:type="dxa"/>
            </w:tcMar>
          </w:tcPr>
          <w:p w14:paraId="7E1E67AC" w14:textId="77777777" w:rsidR="001B1C9B" w:rsidRDefault="001E27A0">
            <w:pPr>
              <w:pStyle w:val="p"/>
            </w:pPr>
            <w:r>
              <w:rPr>
                <w:color w:val="000000"/>
              </w:rPr>
              <w:t>Washington industrial insurance premium</w:t>
            </w:r>
          </w:p>
        </w:tc>
        <w:tc>
          <w:tcPr>
            <w:tcW w:w="2100" w:type="dxa"/>
            <w:tcBorders>
              <w:bottom w:val="single" w:sz="6" w:space="0" w:color="F08080"/>
              <w:right w:val="single" w:sz="6" w:space="0" w:color="F08080"/>
            </w:tcBorders>
            <w:tcMar>
              <w:left w:w="120" w:type="dxa"/>
              <w:right w:w="120" w:type="dxa"/>
            </w:tcMar>
          </w:tcPr>
          <w:p w14:paraId="6F7C3A73" w14:textId="77777777" w:rsidR="001B1C9B" w:rsidRDefault="001E27A0">
            <w:pPr>
              <w:pStyle w:val="p"/>
            </w:pPr>
            <w:r>
              <w:rPr>
                <w:color w:val="000000"/>
              </w:rPr>
              <w:t>_Not Enrolled; Enrolled</w:t>
            </w:r>
          </w:p>
        </w:tc>
        <w:tc>
          <w:tcPr>
            <w:tcW w:w="1501" w:type="dxa"/>
            <w:tcBorders>
              <w:bottom w:val="single" w:sz="6" w:space="0" w:color="F08080"/>
            </w:tcBorders>
            <w:tcMar>
              <w:left w:w="120" w:type="dxa"/>
              <w:right w:w="120" w:type="dxa"/>
            </w:tcMar>
          </w:tcPr>
          <w:p w14:paraId="0BDB4F7B" w14:textId="77777777" w:rsidR="001B1C9B" w:rsidRDefault="001E27A0">
            <w:pPr>
              <w:pStyle w:val="p"/>
            </w:pPr>
            <w:r>
              <w:rPr>
                <w:color w:val="000000"/>
              </w:rPr>
              <w:t>Individual, as needed</w:t>
            </w:r>
          </w:p>
        </w:tc>
      </w:tr>
      <w:tr w:rsidR="001B1C9B" w14:paraId="160DF95A" w14:textId="77777777">
        <w:tc>
          <w:tcPr>
            <w:tcW w:w="1364" w:type="dxa"/>
            <w:tcBorders>
              <w:bottom w:val="single" w:sz="6" w:space="0" w:color="F08080"/>
              <w:right w:val="single" w:sz="6" w:space="0" w:color="F08080"/>
            </w:tcBorders>
            <w:shd w:val="clear" w:color="auto" w:fill="EFD3D2"/>
            <w:tcMar>
              <w:left w:w="120" w:type="dxa"/>
              <w:right w:w="120" w:type="dxa"/>
            </w:tcMar>
          </w:tcPr>
          <w:p w14:paraId="405F3BA2"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207F879A" w14:textId="77777777" w:rsidR="001B1C9B" w:rsidRDefault="001E27A0">
            <w:pPr>
              <w:pStyle w:val="p"/>
            </w:pPr>
            <w:r>
              <w:rPr>
                <w:color w:val="000000"/>
              </w:rPr>
              <w:t>XX SIT</w:t>
            </w:r>
          </w:p>
        </w:tc>
        <w:tc>
          <w:tcPr>
            <w:tcW w:w="2745" w:type="dxa"/>
            <w:tcBorders>
              <w:bottom w:val="single" w:sz="6" w:space="0" w:color="F08080"/>
              <w:right w:val="single" w:sz="6" w:space="0" w:color="F08080"/>
            </w:tcBorders>
            <w:shd w:val="clear" w:color="auto" w:fill="EFD3D2"/>
            <w:tcMar>
              <w:left w:w="120" w:type="dxa"/>
              <w:right w:w="120" w:type="dxa"/>
            </w:tcMar>
          </w:tcPr>
          <w:p w14:paraId="5781D8F0" w14:textId="77777777" w:rsidR="001B1C9B" w:rsidRDefault="001E27A0">
            <w:pPr>
              <w:pStyle w:val="p"/>
            </w:pPr>
            <w:r>
              <w:rPr>
                <w:color w:val="000000"/>
              </w:rPr>
              <w:t>XX state income tax, one for each applicable state</w:t>
            </w:r>
          </w:p>
        </w:tc>
        <w:tc>
          <w:tcPr>
            <w:tcW w:w="2100" w:type="dxa"/>
            <w:tcBorders>
              <w:bottom w:val="single" w:sz="6" w:space="0" w:color="F08080"/>
              <w:right w:val="single" w:sz="6" w:space="0" w:color="F08080"/>
            </w:tcBorders>
            <w:shd w:val="clear" w:color="auto" w:fill="EFD3D2"/>
            <w:tcMar>
              <w:left w:w="120" w:type="dxa"/>
              <w:right w:w="120" w:type="dxa"/>
            </w:tcMar>
          </w:tcPr>
          <w:p w14:paraId="2B6C5FA8" w14:textId="77777777" w:rsidR="001B1C9B" w:rsidRDefault="001E27A0">
            <w:pPr>
              <w:pStyle w:val="p"/>
            </w:pPr>
            <w:r>
              <w:rPr>
                <w:color w:val="000000"/>
              </w:rPr>
              <w:t>Various</w:t>
            </w:r>
          </w:p>
        </w:tc>
        <w:tc>
          <w:tcPr>
            <w:tcW w:w="1501" w:type="dxa"/>
            <w:tcBorders>
              <w:bottom w:val="single" w:sz="6" w:space="0" w:color="F08080"/>
            </w:tcBorders>
            <w:shd w:val="clear" w:color="auto" w:fill="EFD3D2"/>
            <w:tcMar>
              <w:left w:w="120" w:type="dxa"/>
              <w:right w:w="120" w:type="dxa"/>
            </w:tcMar>
          </w:tcPr>
          <w:p w14:paraId="779E7C28" w14:textId="77777777" w:rsidR="001B1C9B" w:rsidRDefault="001E27A0">
            <w:pPr>
              <w:pStyle w:val="p"/>
            </w:pPr>
            <w:r>
              <w:rPr>
                <w:color w:val="000000"/>
              </w:rPr>
              <w:t>Individual, as needed</w:t>
            </w:r>
          </w:p>
        </w:tc>
      </w:tr>
      <w:tr w:rsidR="001B1C9B" w14:paraId="5D2EF3AD" w14:textId="77777777">
        <w:tc>
          <w:tcPr>
            <w:tcW w:w="1364" w:type="dxa"/>
            <w:tcBorders>
              <w:bottom w:val="single" w:sz="6" w:space="0" w:color="F08080"/>
              <w:right w:val="single" w:sz="6" w:space="0" w:color="F08080"/>
            </w:tcBorders>
            <w:tcMar>
              <w:left w:w="120" w:type="dxa"/>
              <w:right w:w="120" w:type="dxa"/>
            </w:tcMar>
          </w:tcPr>
          <w:p w14:paraId="3123BE0C" w14:textId="77777777" w:rsidR="001B1C9B" w:rsidRDefault="001E27A0">
            <w:pPr>
              <w:pStyle w:val="p"/>
            </w:pPr>
            <w:r>
              <w:rPr>
                <w:color w:val="000000"/>
              </w:rPr>
              <w:lastRenderedPageBreak/>
              <w:t> </w:t>
            </w:r>
          </w:p>
        </w:tc>
        <w:tc>
          <w:tcPr>
            <w:tcW w:w="2236" w:type="dxa"/>
            <w:tcBorders>
              <w:bottom w:val="single" w:sz="6" w:space="0" w:color="F08080"/>
              <w:right w:val="single" w:sz="6" w:space="0" w:color="F08080"/>
            </w:tcBorders>
            <w:tcMar>
              <w:left w:w="120" w:type="dxa"/>
              <w:right w:w="120" w:type="dxa"/>
            </w:tcMar>
          </w:tcPr>
          <w:p w14:paraId="433EAFB8" w14:textId="77777777" w:rsidR="001B1C9B" w:rsidRDefault="001E27A0">
            <w:pPr>
              <w:pStyle w:val="p"/>
            </w:pPr>
            <w:r>
              <w:rPr>
                <w:color w:val="000000"/>
              </w:rPr>
              <w:t>XX SIT Add Tax</w:t>
            </w:r>
          </w:p>
        </w:tc>
        <w:tc>
          <w:tcPr>
            <w:tcW w:w="2745" w:type="dxa"/>
            <w:tcBorders>
              <w:bottom w:val="single" w:sz="6" w:space="0" w:color="F08080"/>
              <w:right w:val="single" w:sz="6" w:space="0" w:color="F08080"/>
            </w:tcBorders>
            <w:tcMar>
              <w:left w:w="120" w:type="dxa"/>
              <w:right w:w="120" w:type="dxa"/>
            </w:tcMar>
          </w:tcPr>
          <w:p w14:paraId="56E80C1F" w14:textId="77777777" w:rsidR="001B1C9B" w:rsidRDefault="001E27A0">
            <w:pPr>
              <w:pStyle w:val="p"/>
            </w:pPr>
            <w:r>
              <w:rPr>
                <w:color w:val="000000"/>
              </w:rPr>
              <w:t>XX state additional income tax, one for each applicable state</w:t>
            </w:r>
          </w:p>
        </w:tc>
        <w:tc>
          <w:tcPr>
            <w:tcW w:w="2100" w:type="dxa"/>
            <w:tcBorders>
              <w:bottom w:val="single" w:sz="6" w:space="0" w:color="F08080"/>
              <w:right w:val="single" w:sz="6" w:space="0" w:color="F08080"/>
            </w:tcBorders>
            <w:tcMar>
              <w:left w:w="120" w:type="dxa"/>
              <w:right w:w="120" w:type="dxa"/>
            </w:tcMar>
          </w:tcPr>
          <w:p w14:paraId="1F25D8C8" w14:textId="77777777" w:rsidR="001B1C9B" w:rsidRDefault="001E27A0">
            <w:pPr>
              <w:pStyle w:val="p"/>
            </w:pPr>
            <w:r>
              <w:rPr>
                <w:color w:val="000000"/>
              </w:rPr>
              <w:t> </w:t>
            </w:r>
          </w:p>
        </w:tc>
        <w:tc>
          <w:tcPr>
            <w:tcW w:w="1501" w:type="dxa"/>
            <w:tcBorders>
              <w:bottom w:val="single" w:sz="6" w:space="0" w:color="F08080"/>
            </w:tcBorders>
            <w:tcMar>
              <w:left w:w="120" w:type="dxa"/>
              <w:right w:w="120" w:type="dxa"/>
            </w:tcMar>
          </w:tcPr>
          <w:p w14:paraId="09FA2A21" w14:textId="77777777" w:rsidR="001B1C9B" w:rsidRDefault="001E27A0">
            <w:pPr>
              <w:pStyle w:val="p"/>
            </w:pPr>
            <w:r>
              <w:rPr>
                <w:color w:val="000000"/>
              </w:rPr>
              <w:t>Individual, as needed</w:t>
            </w:r>
          </w:p>
        </w:tc>
      </w:tr>
      <w:tr w:rsidR="001B1C9B" w14:paraId="5481AC0B" w14:textId="77777777">
        <w:tc>
          <w:tcPr>
            <w:tcW w:w="1364" w:type="dxa"/>
            <w:tcBorders>
              <w:bottom w:val="single" w:sz="6" w:space="0" w:color="F08080"/>
              <w:right w:val="single" w:sz="6" w:space="0" w:color="F08080"/>
            </w:tcBorders>
            <w:shd w:val="clear" w:color="auto" w:fill="EFD3D2"/>
            <w:tcMar>
              <w:left w:w="120" w:type="dxa"/>
              <w:right w:w="120" w:type="dxa"/>
            </w:tcMar>
          </w:tcPr>
          <w:p w14:paraId="6D471CD2" w14:textId="77777777" w:rsidR="001B1C9B" w:rsidRDefault="001E27A0">
            <w:pPr>
              <w:pStyle w:val="p"/>
            </w:pPr>
            <w:r>
              <w:rPr>
                <w:color w:val="000000"/>
              </w:rPr>
              <w:t>Standard ded'n rules</w:t>
            </w:r>
          </w:p>
        </w:tc>
        <w:tc>
          <w:tcPr>
            <w:tcW w:w="2236" w:type="dxa"/>
            <w:tcBorders>
              <w:bottom w:val="single" w:sz="6" w:space="0" w:color="F08080"/>
              <w:right w:val="single" w:sz="6" w:space="0" w:color="F08080"/>
            </w:tcBorders>
            <w:shd w:val="clear" w:color="auto" w:fill="EFD3D2"/>
            <w:tcMar>
              <w:left w:w="120" w:type="dxa"/>
              <w:right w:w="120" w:type="dxa"/>
            </w:tcMar>
          </w:tcPr>
          <w:p w14:paraId="5C29907C" w14:textId="77777777" w:rsidR="001B1C9B" w:rsidRDefault="001E27A0">
            <w:pPr>
              <w:pStyle w:val="p"/>
            </w:pPr>
            <w:r>
              <w:rPr>
                <w:color w:val="000000"/>
              </w:rPr>
              <w:t>XX SIT SUPPL</w:t>
            </w:r>
          </w:p>
        </w:tc>
        <w:tc>
          <w:tcPr>
            <w:tcW w:w="2745" w:type="dxa"/>
            <w:tcBorders>
              <w:bottom w:val="single" w:sz="6" w:space="0" w:color="F08080"/>
              <w:right w:val="single" w:sz="6" w:space="0" w:color="F08080"/>
            </w:tcBorders>
            <w:shd w:val="clear" w:color="auto" w:fill="EFD3D2"/>
            <w:tcMar>
              <w:left w:w="120" w:type="dxa"/>
              <w:right w:w="120" w:type="dxa"/>
            </w:tcMar>
          </w:tcPr>
          <w:p w14:paraId="4198C9FA" w14:textId="77777777" w:rsidR="001B1C9B" w:rsidRDefault="001E27A0">
            <w:pPr>
              <w:pStyle w:val="p"/>
            </w:pPr>
            <w:r>
              <w:rPr>
                <w:color w:val="000000"/>
              </w:rPr>
              <w:t>XX state income tax on supplemental income, one for each applicable state</w:t>
            </w:r>
          </w:p>
        </w:tc>
        <w:tc>
          <w:tcPr>
            <w:tcW w:w="2100" w:type="dxa"/>
            <w:tcBorders>
              <w:bottom w:val="single" w:sz="6" w:space="0" w:color="F08080"/>
              <w:right w:val="single" w:sz="6" w:space="0" w:color="F08080"/>
            </w:tcBorders>
            <w:shd w:val="clear" w:color="auto" w:fill="EFD3D2"/>
            <w:tcMar>
              <w:left w:w="120" w:type="dxa"/>
              <w:right w:w="120" w:type="dxa"/>
            </w:tcMar>
          </w:tcPr>
          <w:p w14:paraId="1D894900" w14:textId="77777777" w:rsidR="001B1C9B" w:rsidRDefault="001E27A0">
            <w:pPr>
              <w:pStyle w:val="p"/>
            </w:pPr>
            <w:r>
              <w:rPr>
                <w:color w:val="000000"/>
              </w:rPr>
              <w:t>_Not Enrolled; Enrolled</w:t>
            </w:r>
          </w:p>
        </w:tc>
        <w:tc>
          <w:tcPr>
            <w:tcW w:w="1501" w:type="dxa"/>
            <w:tcBorders>
              <w:bottom w:val="single" w:sz="6" w:space="0" w:color="F08080"/>
            </w:tcBorders>
            <w:shd w:val="clear" w:color="auto" w:fill="EFD3D2"/>
            <w:tcMar>
              <w:left w:w="120" w:type="dxa"/>
              <w:right w:w="120" w:type="dxa"/>
            </w:tcMar>
          </w:tcPr>
          <w:p w14:paraId="36C23BEC" w14:textId="77777777" w:rsidR="001B1C9B" w:rsidRDefault="001E27A0">
            <w:pPr>
              <w:pStyle w:val="p"/>
            </w:pPr>
            <w:r>
              <w:rPr>
                <w:color w:val="000000"/>
              </w:rPr>
              <w:t>Individual, as needed</w:t>
            </w:r>
          </w:p>
        </w:tc>
      </w:tr>
      <w:tr w:rsidR="001B1C9B" w14:paraId="0D456F0D" w14:textId="77777777">
        <w:tc>
          <w:tcPr>
            <w:tcW w:w="1364" w:type="dxa"/>
            <w:tcBorders>
              <w:right w:val="single" w:sz="6" w:space="0" w:color="F08080"/>
            </w:tcBorders>
            <w:tcMar>
              <w:left w:w="120" w:type="dxa"/>
              <w:right w:w="120" w:type="dxa"/>
            </w:tcMar>
          </w:tcPr>
          <w:p w14:paraId="0DB1FDA3" w14:textId="77777777" w:rsidR="001B1C9B" w:rsidRDefault="001E27A0">
            <w:pPr>
              <w:pStyle w:val="p"/>
            </w:pPr>
            <w:r>
              <w:rPr>
                <w:color w:val="000000"/>
              </w:rPr>
              <w:t>Standard ded'n rules</w:t>
            </w:r>
          </w:p>
        </w:tc>
        <w:tc>
          <w:tcPr>
            <w:tcW w:w="2236" w:type="dxa"/>
            <w:tcBorders>
              <w:right w:val="single" w:sz="6" w:space="0" w:color="F08080"/>
            </w:tcBorders>
            <w:tcMar>
              <w:left w:w="120" w:type="dxa"/>
              <w:right w:w="120" w:type="dxa"/>
            </w:tcMar>
          </w:tcPr>
          <w:p w14:paraId="005C0F50" w14:textId="77777777" w:rsidR="001B1C9B" w:rsidRDefault="001E27A0">
            <w:pPr>
              <w:pStyle w:val="p"/>
            </w:pPr>
            <w:r>
              <w:rPr>
                <w:color w:val="000000"/>
              </w:rPr>
              <w:t>XX SUI</w:t>
            </w:r>
          </w:p>
        </w:tc>
        <w:tc>
          <w:tcPr>
            <w:tcW w:w="2745" w:type="dxa"/>
            <w:tcBorders>
              <w:right w:val="single" w:sz="6" w:space="0" w:color="F08080"/>
            </w:tcBorders>
            <w:tcMar>
              <w:left w:w="120" w:type="dxa"/>
              <w:right w:w="120" w:type="dxa"/>
            </w:tcMar>
          </w:tcPr>
          <w:p w14:paraId="66C43345" w14:textId="77777777" w:rsidR="001B1C9B" w:rsidRDefault="001E27A0">
            <w:pPr>
              <w:pStyle w:val="p"/>
            </w:pPr>
            <w:r>
              <w:rPr>
                <w:color w:val="000000"/>
              </w:rPr>
              <w:t>XX state unemployment insurance, one for each state</w:t>
            </w:r>
          </w:p>
        </w:tc>
        <w:tc>
          <w:tcPr>
            <w:tcW w:w="2100" w:type="dxa"/>
            <w:tcBorders>
              <w:right w:val="single" w:sz="6" w:space="0" w:color="F08080"/>
            </w:tcBorders>
            <w:tcMar>
              <w:left w:w="120" w:type="dxa"/>
              <w:right w:w="120" w:type="dxa"/>
            </w:tcMar>
          </w:tcPr>
          <w:p w14:paraId="0FEFDBA7" w14:textId="77777777" w:rsidR="001B1C9B" w:rsidRDefault="001E27A0">
            <w:pPr>
              <w:pStyle w:val="p"/>
            </w:pPr>
            <w:r>
              <w:rPr>
                <w:color w:val="000000"/>
              </w:rPr>
              <w:t>_Not Enrolled; Enrolled</w:t>
            </w:r>
          </w:p>
        </w:tc>
        <w:tc>
          <w:tcPr>
            <w:tcW w:w="1501" w:type="dxa"/>
            <w:tcMar>
              <w:left w:w="120" w:type="dxa"/>
              <w:right w:w="120" w:type="dxa"/>
            </w:tcMar>
          </w:tcPr>
          <w:p w14:paraId="7FCA41A6" w14:textId="77777777" w:rsidR="001B1C9B" w:rsidRDefault="001E27A0">
            <w:pPr>
              <w:pStyle w:val="p"/>
            </w:pPr>
            <w:r>
              <w:rPr>
                <w:color w:val="000000"/>
              </w:rPr>
              <w:t>Individual, as needed</w:t>
            </w:r>
          </w:p>
        </w:tc>
      </w:tr>
    </w:tbl>
    <w:p w14:paraId="3BC1EF02" w14:textId="77777777" w:rsidR="001B1C9B" w:rsidRDefault="001E27A0">
      <w:pPr>
        <w:pStyle w:val="h2Heading2Appendix"/>
      </w:pPr>
      <w:bookmarkStart w:id="135" w:name="_Toc176873436"/>
      <w:r>
        <w:t>9.2 Appendix B: List of Calculation Variables</w:t>
      </w:r>
      <w:bookmarkEnd w:id="135"/>
    </w:p>
    <w:p w14:paraId="19FAFCCA" w14:textId="77777777" w:rsidR="001B1C9B" w:rsidRDefault="001E27A0">
      <w:pPr>
        <w:pStyle w:val="pBodyText"/>
      </w:pPr>
      <w:r>
        <w:rPr>
          <w:rStyle w:val="spanDataItem"/>
        </w:rPr>
        <w:t>XX</w:t>
      </w:r>
      <w:r>
        <w:rPr>
          <w:color w:val="000000"/>
        </w:rPr>
        <w:t xml:space="preserve"> refers to the two-character state identifier.</w:t>
      </w:r>
    </w:p>
    <w:p w14:paraId="4CC09BC9" w14:textId="77777777" w:rsidR="001B1C9B" w:rsidRDefault="001E27A0">
      <w:pPr>
        <w:pStyle w:val="pBodyText"/>
      </w:pPr>
      <w:r>
        <w:rPr>
          <w:color w:val="000000"/>
        </w:rPr>
        <w:t xml:space="preserve">Calculation variables that state </w:t>
      </w:r>
      <w:r>
        <w:rPr>
          <w:rStyle w:val="spanDataItem"/>
        </w:rPr>
        <w:t>Rate counter</w:t>
      </w:r>
      <w:r>
        <w:rPr>
          <w:color w:val="000000"/>
        </w:rPr>
        <w:t xml:space="preserve"> in the </w:t>
      </w:r>
      <w:r>
        <w:rPr>
          <w:rStyle w:val="spanFormFieldEmphasis"/>
        </w:rPr>
        <w:t>Override?</w:t>
      </w:r>
      <w:r>
        <w:rPr>
          <w:color w:val="000000"/>
        </w:rPr>
        <w:t xml:space="preserve"> field should only have the </w:t>
      </w:r>
      <w:r>
        <w:rPr>
          <w:rStyle w:val="spanFormFieldEmphasis"/>
        </w:rPr>
        <w:t>Rate counter</w:t>
      </w:r>
      <w:r>
        <w:rPr>
          <w:color w:val="000000"/>
        </w:rPr>
        <w:t xml:space="preserve"> field specified in the </w:t>
      </w:r>
      <w:r>
        <w:rPr>
          <w:rStyle w:val="spanFormFieldEmphasis"/>
        </w:rPr>
        <w:t>Worker calculation variables</w:t>
      </w:r>
      <w:r>
        <w:rPr>
          <w:color w:val="000000"/>
        </w:rPr>
        <w:t xml:space="preserve"> form.</w:t>
      </w:r>
    </w:p>
    <w:tbl>
      <w:tblPr>
        <w:tblW w:w="0" w:type="auto"/>
        <w:tblBorders>
          <w:top w:val="single" w:sz="6" w:space="0" w:color="F08080"/>
          <w:left w:val="single" w:sz="6" w:space="0" w:color="F08080"/>
          <w:bottom w:val="single" w:sz="6" w:space="0" w:color="F08080"/>
          <w:right w:val="single" w:sz="6" w:space="0" w:color="F08080"/>
        </w:tblBorders>
        <w:tblCellMar>
          <w:left w:w="10" w:type="dxa"/>
          <w:right w:w="10" w:type="dxa"/>
        </w:tblCellMar>
        <w:tblLook w:val="04A0" w:firstRow="1" w:lastRow="0" w:firstColumn="1" w:lastColumn="0" w:noHBand="0" w:noVBand="1"/>
      </w:tblPr>
      <w:tblGrid>
        <w:gridCol w:w="1783"/>
        <w:gridCol w:w="1641"/>
        <w:gridCol w:w="1460"/>
        <w:gridCol w:w="4500"/>
      </w:tblGrid>
      <w:tr w:rsidR="001B1C9B" w14:paraId="00F23DCB" w14:textId="77777777">
        <w:trPr>
          <w:trHeight w:val="280"/>
          <w:tblHeader/>
        </w:trPr>
        <w:tc>
          <w:tcPr>
            <w:tcW w:w="1783" w:type="dxa"/>
            <w:tcBorders>
              <w:bottom w:val="single" w:sz="16" w:space="0" w:color="CD5C5C"/>
              <w:right w:val="single" w:sz="6" w:space="0" w:color="F08080"/>
            </w:tcBorders>
            <w:tcMar>
              <w:left w:w="120" w:type="dxa"/>
              <w:right w:w="120" w:type="dxa"/>
            </w:tcMar>
          </w:tcPr>
          <w:p w14:paraId="14255606" w14:textId="77777777" w:rsidR="001B1C9B" w:rsidRDefault="001E27A0">
            <w:pPr>
              <w:pStyle w:val="p4"/>
            </w:pPr>
            <w:r>
              <w:t>Calculation Variable</w:t>
            </w:r>
          </w:p>
        </w:tc>
        <w:tc>
          <w:tcPr>
            <w:tcW w:w="1641" w:type="dxa"/>
            <w:tcBorders>
              <w:bottom w:val="single" w:sz="16" w:space="0" w:color="CD5C5C"/>
              <w:right w:val="single" w:sz="6" w:space="0" w:color="F08080"/>
            </w:tcBorders>
            <w:tcMar>
              <w:left w:w="120" w:type="dxa"/>
              <w:right w:w="120" w:type="dxa"/>
            </w:tcMar>
          </w:tcPr>
          <w:p w14:paraId="7761DC26" w14:textId="77777777" w:rsidR="001B1C9B" w:rsidRDefault="001E27A0">
            <w:pPr>
              <w:pStyle w:val="p4"/>
            </w:pPr>
            <w:r>
              <w:t>Calculation Variable Item</w:t>
            </w:r>
          </w:p>
        </w:tc>
        <w:tc>
          <w:tcPr>
            <w:tcW w:w="1460" w:type="dxa"/>
            <w:tcBorders>
              <w:bottom w:val="single" w:sz="16" w:space="0" w:color="CD5C5C"/>
              <w:right w:val="single" w:sz="6" w:space="0" w:color="F08080"/>
            </w:tcBorders>
            <w:tcMar>
              <w:left w:w="120" w:type="dxa"/>
              <w:right w:w="120" w:type="dxa"/>
            </w:tcMar>
          </w:tcPr>
          <w:p w14:paraId="004791F3" w14:textId="77777777" w:rsidR="001B1C9B" w:rsidRDefault="001E27A0">
            <w:pPr>
              <w:pStyle w:val="p4"/>
            </w:pPr>
            <w:r>
              <w:t>Override?</w:t>
            </w:r>
          </w:p>
        </w:tc>
        <w:tc>
          <w:tcPr>
            <w:tcW w:w="4500" w:type="dxa"/>
            <w:tcBorders>
              <w:bottom w:val="single" w:sz="16" w:space="0" w:color="CD5C5C"/>
            </w:tcBorders>
            <w:tcMar>
              <w:left w:w="120" w:type="dxa"/>
              <w:right w:w="120" w:type="dxa"/>
            </w:tcMar>
          </w:tcPr>
          <w:p w14:paraId="54B6B95E" w14:textId="77777777" w:rsidR="001B1C9B" w:rsidRDefault="001E27A0">
            <w:pPr>
              <w:pStyle w:val="p4"/>
            </w:pPr>
            <w:r>
              <w:t>Item Description</w:t>
            </w:r>
          </w:p>
        </w:tc>
      </w:tr>
      <w:tr w:rsidR="001B1C9B" w14:paraId="6E975160"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68395329" w14:textId="77777777" w:rsidR="001B1C9B" w:rsidRDefault="001E27A0">
            <w:pPr>
              <w:pStyle w:val="pBodyText"/>
            </w:pPr>
            <w:r>
              <w:rPr>
                <w:color w:val="000000"/>
              </w:rPr>
              <w:t>401k Extra Age Amt</w:t>
            </w:r>
          </w:p>
        </w:tc>
        <w:tc>
          <w:tcPr>
            <w:tcW w:w="1641" w:type="dxa"/>
            <w:tcBorders>
              <w:bottom w:val="single" w:sz="6" w:space="0" w:color="F08080"/>
              <w:right w:val="single" w:sz="6" w:space="0" w:color="F08080"/>
            </w:tcBorders>
            <w:shd w:val="clear" w:color="auto" w:fill="EFD3D2"/>
            <w:tcMar>
              <w:left w:w="120" w:type="dxa"/>
              <w:right w:w="120" w:type="dxa"/>
            </w:tcMar>
          </w:tcPr>
          <w:p w14:paraId="7A38317F" w14:textId="77777777" w:rsidR="001B1C9B" w:rsidRDefault="001E27A0">
            <w:pPr>
              <w:pStyle w:val="pBodyText"/>
            </w:pPr>
            <w:r>
              <w:rPr>
                <w:color w:val="000000"/>
              </w:rPr>
              <w:t>Catch Up Limit</w:t>
            </w:r>
          </w:p>
        </w:tc>
        <w:tc>
          <w:tcPr>
            <w:tcW w:w="1460" w:type="dxa"/>
            <w:tcBorders>
              <w:bottom w:val="single" w:sz="6" w:space="0" w:color="F08080"/>
              <w:right w:val="single" w:sz="6" w:space="0" w:color="F08080"/>
            </w:tcBorders>
            <w:shd w:val="clear" w:color="auto" w:fill="EFD3D2"/>
            <w:tcMar>
              <w:left w:w="120" w:type="dxa"/>
              <w:right w:w="120" w:type="dxa"/>
            </w:tcMar>
          </w:tcPr>
          <w:p w14:paraId="58CFC621" w14:textId="77777777" w:rsidR="001B1C9B" w:rsidRDefault="001E27A0">
            <w:pPr>
              <w:pStyle w:val="pBodyText"/>
            </w:pPr>
            <w:r>
              <w:rPr>
                <w:color w:val="000000"/>
              </w:rPr>
              <w:t>Override amount</w:t>
            </w:r>
          </w:p>
        </w:tc>
        <w:tc>
          <w:tcPr>
            <w:tcW w:w="4500" w:type="dxa"/>
            <w:tcBorders>
              <w:bottom w:val="single" w:sz="6" w:space="0" w:color="F08080"/>
            </w:tcBorders>
            <w:shd w:val="clear" w:color="auto" w:fill="EFD3D2"/>
            <w:tcMar>
              <w:left w:w="120" w:type="dxa"/>
              <w:right w:w="120" w:type="dxa"/>
            </w:tcMar>
          </w:tcPr>
          <w:p w14:paraId="35F0B688" w14:textId="77777777" w:rsidR="001B1C9B" w:rsidRDefault="001E27A0">
            <w:pPr>
              <w:pStyle w:val="pBodyText"/>
            </w:pPr>
            <w:r>
              <w:rPr>
                <w:color w:val="000000"/>
              </w:rPr>
              <w:t>Personal catch-up contribution limit if employee is over age 50. Should not exceed maximum.</w:t>
            </w:r>
          </w:p>
        </w:tc>
      </w:tr>
      <w:tr w:rsidR="001B1C9B" w14:paraId="5E30B75B" w14:textId="77777777">
        <w:trPr>
          <w:trHeight w:val="280"/>
        </w:trPr>
        <w:tc>
          <w:tcPr>
            <w:tcW w:w="1783" w:type="dxa"/>
            <w:tcBorders>
              <w:bottom w:val="single" w:sz="6" w:space="0" w:color="F08080"/>
              <w:right w:val="single" w:sz="6" w:space="0" w:color="F08080"/>
            </w:tcBorders>
            <w:tcMar>
              <w:left w:w="120" w:type="dxa"/>
              <w:right w:w="120" w:type="dxa"/>
            </w:tcMar>
          </w:tcPr>
          <w:p w14:paraId="3E19C523" w14:textId="77777777" w:rsidR="001B1C9B" w:rsidRDefault="001E27A0">
            <w:pPr>
              <w:pStyle w:val="pBodyText"/>
            </w:pPr>
            <w:r>
              <w:rPr>
                <w:color w:val="000000"/>
              </w:rPr>
              <w:t>401k Percentage</w:t>
            </w:r>
          </w:p>
        </w:tc>
        <w:tc>
          <w:tcPr>
            <w:tcW w:w="1641" w:type="dxa"/>
            <w:tcBorders>
              <w:bottom w:val="single" w:sz="6" w:space="0" w:color="F08080"/>
              <w:right w:val="single" w:sz="6" w:space="0" w:color="F08080"/>
            </w:tcBorders>
            <w:tcMar>
              <w:left w:w="120" w:type="dxa"/>
              <w:right w:w="120" w:type="dxa"/>
            </w:tcMar>
          </w:tcPr>
          <w:p w14:paraId="7DACB3E4" w14:textId="77777777" w:rsidR="001B1C9B" w:rsidRDefault="001E27A0">
            <w:pPr>
              <w:pStyle w:val="pBodyText"/>
            </w:pPr>
            <w:r>
              <w:rPr>
                <w:color w:val="000000"/>
              </w:rPr>
              <w:t>401K Percentage</w:t>
            </w:r>
          </w:p>
        </w:tc>
        <w:tc>
          <w:tcPr>
            <w:tcW w:w="1460" w:type="dxa"/>
            <w:tcBorders>
              <w:bottom w:val="single" w:sz="6" w:space="0" w:color="F08080"/>
              <w:right w:val="single" w:sz="6" w:space="0" w:color="F08080"/>
            </w:tcBorders>
            <w:tcMar>
              <w:left w:w="120" w:type="dxa"/>
              <w:right w:w="120" w:type="dxa"/>
            </w:tcMar>
          </w:tcPr>
          <w:p w14:paraId="657E2C69"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347A9847" w14:textId="77777777" w:rsidR="001B1C9B" w:rsidRDefault="001E27A0">
            <w:pPr>
              <w:pStyle w:val="pBodyText"/>
            </w:pPr>
            <w:r>
              <w:rPr>
                <w:color w:val="000000"/>
              </w:rPr>
              <w:t>Employee's contribution percentage to 401K per pay period. Interpreted as an integer.</w:t>
            </w:r>
          </w:p>
        </w:tc>
      </w:tr>
      <w:tr w:rsidR="001B1C9B" w14:paraId="6D2316D4"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0DF6F68D" w14:textId="77777777" w:rsidR="001B1C9B" w:rsidRDefault="001E27A0">
            <w:pPr>
              <w:pStyle w:val="pBodyText"/>
            </w:pPr>
            <w:r>
              <w:rPr>
                <w:color w:val="000000"/>
              </w:rPr>
              <w:t>AL Personal Exempt</w:t>
            </w:r>
          </w:p>
        </w:tc>
        <w:tc>
          <w:tcPr>
            <w:tcW w:w="1641" w:type="dxa"/>
            <w:tcBorders>
              <w:bottom w:val="single" w:sz="6" w:space="0" w:color="F08080"/>
              <w:right w:val="single" w:sz="6" w:space="0" w:color="F08080"/>
            </w:tcBorders>
            <w:shd w:val="clear" w:color="auto" w:fill="EFD3D2"/>
            <w:tcMar>
              <w:left w:w="120" w:type="dxa"/>
              <w:right w:w="120" w:type="dxa"/>
            </w:tcMar>
          </w:tcPr>
          <w:p w14:paraId="565D468E" w14:textId="77777777" w:rsidR="001B1C9B" w:rsidRDefault="001E27A0">
            <w:pPr>
              <w:pStyle w:val="pBodyText"/>
            </w:pPr>
            <w:r>
              <w:rPr>
                <w:color w:val="000000"/>
              </w:rPr>
              <w:t>filing status</w:t>
            </w:r>
          </w:p>
        </w:tc>
        <w:tc>
          <w:tcPr>
            <w:tcW w:w="1460" w:type="dxa"/>
            <w:tcBorders>
              <w:bottom w:val="single" w:sz="6" w:space="0" w:color="F08080"/>
              <w:right w:val="single" w:sz="6" w:space="0" w:color="F08080"/>
            </w:tcBorders>
            <w:shd w:val="clear" w:color="auto" w:fill="EFD3D2"/>
            <w:tcMar>
              <w:left w:w="120" w:type="dxa"/>
              <w:right w:w="120" w:type="dxa"/>
            </w:tcMar>
          </w:tcPr>
          <w:p w14:paraId="53688C6D"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6CE01F71" w14:textId="77777777" w:rsidR="001B1C9B" w:rsidRDefault="001E27A0">
            <w:pPr>
              <w:pStyle w:val="pBodyText"/>
            </w:pPr>
            <w:r>
              <w:rPr>
                <w:color w:val="000000"/>
              </w:rPr>
              <w:t>Worker's personal exemption amount for filing status in Alabama</w:t>
            </w:r>
          </w:p>
        </w:tc>
      </w:tr>
      <w:tr w:rsidR="001B1C9B" w14:paraId="5F0720E2" w14:textId="77777777">
        <w:trPr>
          <w:trHeight w:val="280"/>
        </w:trPr>
        <w:tc>
          <w:tcPr>
            <w:tcW w:w="1783" w:type="dxa"/>
            <w:tcBorders>
              <w:bottom w:val="single" w:sz="6" w:space="0" w:color="F08080"/>
              <w:right w:val="single" w:sz="6" w:space="0" w:color="F08080"/>
            </w:tcBorders>
            <w:tcMar>
              <w:left w:w="120" w:type="dxa"/>
              <w:right w:w="120" w:type="dxa"/>
            </w:tcMar>
          </w:tcPr>
          <w:p w14:paraId="762FA8B1" w14:textId="77777777" w:rsidR="001B1C9B" w:rsidRDefault="001E27A0">
            <w:pPr>
              <w:pStyle w:val="pBodyText"/>
            </w:pPr>
            <w:r>
              <w:rPr>
                <w:color w:val="000000"/>
              </w:rPr>
              <w:t>Allowance 1 PPd Amt</w:t>
            </w:r>
          </w:p>
        </w:tc>
        <w:tc>
          <w:tcPr>
            <w:tcW w:w="1641" w:type="dxa"/>
            <w:tcBorders>
              <w:bottom w:val="single" w:sz="6" w:space="0" w:color="F08080"/>
              <w:right w:val="single" w:sz="6" w:space="0" w:color="F08080"/>
            </w:tcBorders>
            <w:tcMar>
              <w:left w:w="120" w:type="dxa"/>
              <w:right w:w="120" w:type="dxa"/>
            </w:tcMar>
          </w:tcPr>
          <w:p w14:paraId="1D677AE0" w14:textId="77777777" w:rsidR="001B1C9B" w:rsidRDefault="001E27A0">
            <w:pPr>
              <w:pStyle w:val="pBodyText"/>
            </w:pPr>
            <w:r>
              <w:rPr>
                <w:color w:val="000000"/>
              </w:rPr>
              <w:t>Allowance 1 PPd Amt</w:t>
            </w:r>
          </w:p>
        </w:tc>
        <w:tc>
          <w:tcPr>
            <w:tcW w:w="1460" w:type="dxa"/>
            <w:tcBorders>
              <w:bottom w:val="single" w:sz="6" w:space="0" w:color="F08080"/>
              <w:right w:val="single" w:sz="6" w:space="0" w:color="F08080"/>
            </w:tcBorders>
            <w:tcMar>
              <w:left w:w="120" w:type="dxa"/>
              <w:right w:w="120" w:type="dxa"/>
            </w:tcMar>
          </w:tcPr>
          <w:p w14:paraId="25E19E7F"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5B8A2DAD" w14:textId="77777777" w:rsidR="001B1C9B" w:rsidRDefault="001E27A0">
            <w:pPr>
              <w:pStyle w:val="pBodyText"/>
            </w:pPr>
            <w:r>
              <w:rPr>
                <w:color w:val="000000"/>
              </w:rPr>
              <w:t>Custom allowance amount</w:t>
            </w:r>
          </w:p>
        </w:tc>
      </w:tr>
      <w:tr w:rsidR="001B1C9B" w14:paraId="523DB972"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2F85728B" w14:textId="77777777" w:rsidR="001B1C9B" w:rsidRDefault="001E27A0">
            <w:pPr>
              <w:pStyle w:val="pBodyText"/>
            </w:pPr>
            <w:r>
              <w:rPr>
                <w:color w:val="000000"/>
              </w:rPr>
              <w:lastRenderedPageBreak/>
              <w:t>Allowance 2 PPd Amt</w:t>
            </w:r>
          </w:p>
        </w:tc>
        <w:tc>
          <w:tcPr>
            <w:tcW w:w="1641" w:type="dxa"/>
            <w:tcBorders>
              <w:bottom w:val="single" w:sz="6" w:space="0" w:color="F08080"/>
              <w:right w:val="single" w:sz="6" w:space="0" w:color="F08080"/>
            </w:tcBorders>
            <w:shd w:val="clear" w:color="auto" w:fill="EFD3D2"/>
            <w:tcMar>
              <w:left w:w="120" w:type="dxa"/>
              <w:right w:w="120" w:type="dxa"/>
            </w:tcMar>
          </w:tcPr>
          <w:p w14:paraId="2D87FC50" w14:textId="77777777" w:rsidR="001B1C9B" w:rsidRDefault="001E27A0">
            <w:pPr>
              <w:pStyle w:val="pBodyText"/>
            </w:pPr>
            <w:r>
              <w:rPr>
                <w:color w:val="000000"/>
              </w:rPr>
              <w:t>Allowance 2 PPd Amt</w:t>
            </w:r>
          </w:p>
        </w:tc>
        <w:tc>
          <w:tcPr>
            <w:tcW w:w="1460" w:type="dxa"/>
            <w:tcBorders>
              <w:bottom w:val="single" w:sz="6" w:space="0" w:color="F08080"/>
              <w:right w:val="single" w:sz="6" w:space="0" w:color="F08080"/>
            </w:tcBorders>
            <w:shd w:val="clear" w:color="auto" w:fill="EFD3D2"/>
            <w:tcMar>
              <w:left w:w="120" w:type="dxa"/>
              <w:right w:w="120" w:type="dxa"/>
            </w:tcMar>
          </w:tcPr>
          <w:p w14:paraId="54E75D48" w14:textId="77777777" w:rsidR="001B1C9B" w:rsidRDefault="001E27A0">
            <w:pPr>
              <w:pStyle w:val="pBodyText"/>
            </w:pPr>
            <w:r>
              <w:rPr>
                <w:color w:val="000000"/>
              </w:rPr>
              <w:t>Override amount</w:t>
            </w:r>
          </w:p>
        </w:tc>
        <w:tc>
          <w:tcPr>
            <w:tcW w:w="4500" w:type="dxa"/>
            <w:tcBorders>
              <w:bottom w:val="single" w:sz="6" w:space="0" w:color="F08080"/>
            </w:tcBorders>
            <w:shd w:val="clear" w:color="auto" w:fill="EFD3D2"/>
            <w:tcMar>
              <w:left w:w="120" w:type="dxa"/>
              <w:right w:w="120" w:type="dxa"/>
            </w:tcMar>
          </w:tcPr>
          <w:p w14:paraId="4AF2734A" w14:textId="77777777" w:rsidR="001B1C9B" w:rsidRDefault="001E27A0">
            <w:pPr>
              <w:pStyle w:val="pBodyText"/>
            </w:pPr>
            <w:r>
              <w:rPr>
                <w:color w:val="000000"/>
              </w:rPr>
              <w:t>Custom allowance amount</w:t>
            </w:r>
          </w:p>
        </w:tc>
      </w:tr>
      <w:tr w:rsidR="001B1C9B" w14:paraId="2D58EA20" w14:textId="77777777">
        <w:trPr>
          <w:trHeight w:val="280"/>
        </w:trPr>
        <w:tc>
          <w:tcPr>
            <w:tcW w:w="1783" w:type="dxa"/>
            <w:tcBorders>
              <w:bottom w:val="single" w:sz="6" w:space="0" w:color="F08080"/>
              <w:right w:val="single" w:sz="6" w:space="0" w:color="F08080"/>
            </w:tcBorders>
            <w:tcMar>
              <w:left w:w="120" w:type="dxa"/>
              <w:right w:w="120" w:type="dxa"/>
            </w:tcMar>
          </w:tcPr>
          <w:p w14:paraId="250022E8" w14:textId="77777777" w:rsidR="001B1C9B" w:rsidRDefault="001E27A0">
            <w:pPr>
              <w:pStyle w:val="pBodyText"/>
            </w:pPr>
            <w:r>
              <w:rPr>
                <w:color w:val="000000"/>
              </w:rPr>
              <w:t>Allowance 3 PPd Amt</w:t>
            </w:r>
          </w:p>
        </w:tc>
        <w:tc>
          <w:tcPr>
            <w:tcW w:w="1641" w:type="dxa"/>
            <w:tcBorders>
              <w:bottom w:val="single" w:sz="6" w:space="0" w:color="F08080"/>
              <w:right w:val="single" w:sz="6" w:space="0" w:color="F08080"/>
            </w:tcBorders>
            <w:tcMar>
              <w:left w:w="120" w:type="dxa"/>
              <w:right w:w="120" w:type="dxa"/>
            </w:tcMar>
          </w:tcPr>
          <w:p w14:paraId="1147E59E" w14:textId="77777777" w:rsidR="001B1C9B" w:rsidRDefault="001E27A0">
            <w:pPr>
              <w:pStyle w:val="pBodyText"/>
            </w:pPr>
            <w:r>
              <w:rPr>
                <w:color w:val="000000"/>
              </w:rPr>
              <w:t>Allowance 3 PPd Amt</w:t>
            </w:r>
          </w:p>
        </w:tc>
        <w:tc>
          <w:tcPr>
            <w:tcW w:w="1460" w:type="dxa"/>
            <w:tcBorders>
              <w:bottom w:val="single" w:sz="6" w:space="0" w:color="F08080"/>
              <w:right w:val="single" w:sz="6" w:space="0" w:color="F08080"/>
            </w:tcBorders>
            <w:tcMar>
              <w:left w:w="120" w:type="dxa"/>
              <w:right w:w="120" w:type="dxa"/>
            </w:tcMar>
          </w:tcPr>
          <w:p w14:paraId="0E408EE1"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5DB61538" w14:textId="77777777" w:rsidR="001B1C9B" w:rsidRDefault="001E27A0">
            <w:pPr>
              <w:pStyle w:val="pBodyText"/>
            </w:pPr>
            <w:r>
              <w:rPr>
                <w:color w:val="000000"/>
              </w:rPr>
              <w:t>Custom allowance amount</w:t>
            </w:r>
          </w:p>
        </w:tc>
      </w:tr>
      <w:tr w:rsidR="001B1C9B" w14:paraId="07CD3FDC"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471A8CDD" w14:textId="77777777" w:rsidR="001B1C9B" w:rsidRDefault="001E27A0">
            <w:pPr>
              <w:pStyle w:val="pBodyText"/>
            </w:pPr>
            <w:r>
              <w:rPr>
                <w:color w:val="000000"/>
              </w:rPr>
              <w:t>Allowance 4 PPd Amt</w:t>
            </w:r>
          </w:p>
        </w:tc>
        <w:tc>
          <w:tcPr>
            <w:tcW w:w="1641" w:type="dxa"/>
            <w:tcBorders>
              <w:bottom w:val="single" w:sz="6" w:space="0" w:color="F08080"/>
              <w:right w:val="single" w:sz="6" w:space="0" w:color="F08080"/>
            </w:tcBorders>
            <w:shd w:val="clear" w:color="auto" w:fill="EFD3D2"/>
            <w:tcMar>
              <w:left w:w="120" w:type="dxa"/>
              <w:right w:w="120" w:type="dxa"/>
            </w:tcMar>
          </w:tcPr>
          <w:p w14:paraId="609ADFD0" w14:textId="77777777" w:rsidR="001B1C9B" w:rsidRDefault="001E27A0">
            <w:pPr>
              <w:pStyle w:val="pBodyText"/>
            </w:pPr>
            <w:r>
              <w:rPr>
                <w:color w:val="000000"/>
              </w:rPr>
              <w:t>Allowance 4 PPd Amt</w:t>
            </w:r>
          </w:p>
        </w:tc>
        <w:tc>
          <w:tcPr>
            <w:tcW w:w="1460" w:type="dxa"/>
            <w:tcBorders>
              <w:bottom w:val="single" w:sz="6" w:space="0" w:color="F08080"/>
              <w:right w:val="single" w:sz="6" w:space="0" w:color="F08080"/>
            </w:tcBorders>
            <w:shd w:val="clear" w:color="auto" w:fill="EFD3D2"/>
            <w:tcMar>
              <w:left w:w="120" w:type="dxa"/>
              <w:right w:w="120" w:type="dxa"/>
            </w:tcMar>
          </w:tcPr>
          <w:p w14:paraId="30890D20" w14:textId="77777777" w:rsidR="001B1C9B" w:rsidRDefault="001E27A0">
            <w:pPr>
              <w:pStyle w:val="pBodyText"/>
            </w:pPr>
            <w:r>
              <w:rPr>
                <w:color w:val="000000"/>
              </w:rPr>
              <w:t>Override amount</w:t>
            </w:r>
          </w:p>
        </w:tc>
        <w:tc>
          <w:tcPr>
            <w:tcW w:w="4500" w:type="dxa"/>
            <w:tcBorders>
              <w:bottom w:val="single" w:sz="6" w:space="0" w:color="F08080"/>
            </w:tcBorders>
            <w:shd w:val="clear" w:color="auto" w:fill="EFD3D2"/>
            <w:tcMar>
              <w:left w:w="120" w:type="dxa"/>
              <w:right w:w="120" w:type="dxa"/>
            </w:tcMar>
          </w:tcPr>
          <w:p w14:paraId="14C940F2" w14:textId="77777777" w:rsidR="001B1C9B" w:rsidRDefault="001E27A0">
            <w:pPr>
              <w:pStyle w:val="pBodyText"/>
            </w:pPr>
            <w:r>
              <w:rPr>
                <w:color w:val="000000"/>
              </w:rPr>
              <w:t>Custom allowance amount</w:t>
            </w:r>
          </w:p>
        </w:tc>
      </w:tr>
      <w:tr w:rsidR="001B1C9B" w14:paraId="4A2414E2" w14:textId="77777777">
        <w:trPr>
          <w:trHeight w:val="280"/>
        </w:trPr>
        <w:tc>
          <w:tcPr>
            <w:tcW w:w="1783" w:type="dxa"/>
            <w:tcBorders>
              <w:bottom w:val="single" w:sz="6" w:space="0" w:color="F08080"/>
              <w:right w:val="single" w:sz="6" w:space="0" w:color="F08080"/>
            </w:tcBorders>
            <w:tcMar>
              <w:left w:w="120" w:type="dxa"/>
              <w:right w:w="120" w:type="dxa"/>
            </w:tcMar>
          </w:tcPr>
          <w:p w14:paraId="68179A62" w14:textId="77777777" w:rsidR="001B1C9B" w:rsidRDefault="001E27A0">
            <w:pPr>
              <w:pStyle w:val="pBodyText"/>
            </w:pPr>
            <w:r>
              <w:rPr>
                <w:color w:val="000000"/>
              </w:rPr>
              <w:t>Allowance 5 PPd Amt</w:t>
            </w:r>
          </w:p>
        </w:tc>
        <w:tc>
          <w:tcPr>
            <w:tcW w:w="1641" w:type="dxa"/>
            <w:tcBorders>
              <w:bottom w:val="single" w:sz="6" w:space="0" w:color="F08080"/>
              <w:right w:val="single" w:sz="6" w:space="0" w:color="F08080"/>
            </w:tcBorders>
            <w:tcMar>
              <w:left w:w="120" w:type="dxa"/>
              <w:right w:w="120" w:type="dxa"/>
            </w:tcMar>
          </w:tcPr>
          <w:p w14:paraId="6C8A9C08" w14:textId="77777777" w:rsidR="001B1C9B" w:rsidRDefault="001E27A0">
            <w:pPr>
              <w:pStyle w:val="pBodyText"/>
            </w:pPr>
            <w:r>
              <w:rPr>
                <w:color w:val="000000"/>
              </w:rPr>
              <w:t>Allowance 5 PPd Amt</w:t>
            </w:r>
          </w:p>
        </w:tc>
        <w:tc>
          <w:tcPr>
            <w:tcW w:w="1460" w:type="dxa"/>
            <w:tcBorders>
              <w:bottom w:val="single" w:sz="6" w:space="0" w:color="F08080"/>
              <w:right w:val="single" w:sz="6" w:space="0" w:color="F08080"/>
            </w:tcBorders>
            <w:tcMar>
              <w:left w:w="120" w:type="dxa"/>
              <w:right w:w="120" w:type="dxa"/>
            </w:tcMar>
          </w:tcPr>
          <w:p w14:paraId="1C90D778"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7BA6D41B" w14:textId="77777777" w:rsidR="001B1C9B" w:rsidRDefault="001E27A0">
            <w:pPr>
              <w:pStyle w:val="pBodyText"/>
            </w:pPr>
            <w:r>
              <w:rPr>
                <w:color w:val="000000"/>
              </w:rPr>
              <w:t>Custom allowance amount</w:t>
            </w:r>
          </w:p>
        </w:tc>
      </w:tr>
      <w:tr w:rsidR="001B1C9B" w14:paraId="0381F8B4"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6541EC5B" w14:textId="77777777" w:rsidR="001B1C9B" w:rsidRDefault="001E27A0">
            <w:pPr>
              <w:pStyle w:val="pBodyText"/>
            </w:pPr>
            <w:r>
              <w:rPr>
                <w:color w:val="000000"/>
              </w:rPr>
              <w:t>AZ SIT Rate</w:t>
            </w:r>
          </w:p>
        </w:tc>
        <w:tc>
          <w:tcPr>
            <w:tcW w:w="1641" w:type="dxa"/>
            <w:tcBorders>
              <w:bottom w:val="single" w:sz="6" w:space="0" w:color="F08080"/>
              <w:right w:val="single" w:sz="6" w:space="0" w:color="F08080"/>
            </w:tcBorders>
            <w:shd w:val="clear" w:color="auto" w:fill="EFD3D2"/>
            <w:tcMar>
              <w:left w:w="120" w:type="dxa"/>
              <w:right w:w="120" w:type="dxa"/>
            </w:tcMar>
          </w:tcPr>
          <w:p w14:paraId="2D153920" w14:textId="77777777" w:rsidR="001B1C9B" w:rsidRDefault="001E27A0">
            <w:pPr>
              <w:pStyle w:val="pBodyText"/>
            </w:pPr>
            <w:r>
              <w:rPr>
                <w:color w:val="000000"/>
              </w:rPr>
              <w:t>TIER #</w:t>
            </w:r>
          </w:p>
        </w:tc>
        <w:tc>
          <w:tcPr>
            <w:tcW w:w="1460" w:type="dxa"/>
            <w:tcBorders>
              <w:bottom w:val="single" w:sz="6" w:space="0" w:color="F08080"/>
              <w:right w:val="single" w:sz="6" w:space="0" w:color="F08080"/>
            </w:tcBorders>
            <w:shd w:val="clear" w:color="auto" w:fill="EFD3D2"/>
            <w:tcMar>
              <w:left w:w="120" w:type="dxa"/>
              <w:right w:w="120" w:type="dxa"/>
            </w:tcMar>
          </w:tcPr>
          <w:p w14:paraId="223D40D7"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22ED4522" w14:textId="77777777" w:rsidR="001B1C9B" w:rsidRDefault="001E27A0">
            <w:pPr>
              <w:pStyle w:val="pBodyText"/>
            </w:pPr>
            <w:r>
              <w:rPr>
                <w:color w:val="000000"/>
              </w:rPr>
              <w:t>Worker's Arizona state income tax rate</w:t>
            </w:r>
          </w:p>
        </w:tc>
      </w:tr>
      <w:tr w:rsidR="001B1C9B" w14:paraId="1B724E78" w14:textId="77777777">
        <w:trPr>
          <w:trHeight w:val="280"/>
        </w:trPr>
        <w:tc>
          <w:tcPr>
            <w:tcW w:w="1783" w:type="dxa"/>
            <w:tcBorders>
              <w:bottom w:val="single" w:sz="6" w:space="0" w:color="F08080"/>
              <w:right w:val="single" w:sz="6" w:space="0" w:color="F08080"/>
            </w:tcBorders>
            <w:tcMar>
              <w:left w:w="120" w:type="dxa"/>
              <w:right w:w="120" w:type="dxa"/>
            </w:tcMar>
          </w:tcPr>
          <w:p w14:paraId="2C2ED294" w14:textId="77777777" w:rsidR="001B1C9B" w:rsidRDefault="001E27A0">
            <w:pPr>
              <w:pStyle w:val="pBodyText"/>
            </w:pPr>
            <w:r>
              <w:rPr>
                <w:color w:val="000000"/>
              </w:rPr>
              <w:t>CT Reduced Amount</w:t>
            </w:r>
          </w:p>
        </w:tc>
        <w:tc>
          <w:tcPr>
            <w:tcW w:w="1641" w:type="dxa"/>
            <w:tcBorders>
              <w:bottom w:val="single" w:sz="6" w:space="0" w:color="F08080"/>
              <w:right w:val="single" w:sz="6" w:space="0" w:color="F08080"/>
            </w:tcBorders>
            <w:tcMar>
              <w:left w:w="120" w:type="dxa"/>
              <w:right w:w="120" w:type="dxa"/>
            </w:tcMar>
          </w:tcPr>
          <w:p w14:paraId="1B5152A8" w14:textId="77777777" w:rsidR="001B1C9B" w:rsidRDefault="001E27A0">
            <w:pPr>
              <w:pStyle w:val="pBodyText"/>
            </w:pPr>
            <w:r>
              <w:rPr>
                <w:color w:val="000000"/>
              </w:rPr>
              <w:t>CT Reduced Amount</w:t>
            </w:r>
          </w:p>
        </w:tc>
        <w:tc>
          <w:tcPr>
            <w:tcW w:w="1460" w:type="dxa"/>
            <w:tcBorders>
              <w:bottom w:val="single" w:sz="6" w:space="0" w:color="F08080"/>
              <w:right w:val="single" w:sz="6" w:space="0" w:color="F08080"/>
            </w:tcBorders>
            <w:tcMar>
              <w:left w:w="120" w:type="dxa"/>
              <w:right w:w="120" w:type="dxa"/>
            </w:tcMar>
          </w:tcPr>
          <w:p w14:paraId="19DCB72C"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436BD90B" w14:textId="77777777" w:rsidR="001B1C9B" w:rsidRDefault="001E27A0">
            <w:pPr>
              <w:pStyle w:val="pBodyText"/>
            </w:pPr>
            <w:r>
              <w:rPr>
                <w:color w:val="000000"/>
              </w:rPr>
              <w:t>Box 3 of CT-W4</w:t>
            </w:r>
          </w:p>
        </w:tc>
      </w:tr>
      <w:tr w:rsidR="001B1C9B" w14:paraId="32017013"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0B391269" w14:textId="77777777" w:rsidR="001B1C9B" w:rsidRDefault="001E27A0">
            <w:pPr>
              <w:pStyle w:val="pBodyText"/>
            </w:pPr>
            <w:r>
              <w:rPr>
                <w:color w:val="000000"/>
              </w:rPr>
              <w:t>DE STD Deduction</w:t>
            </w:r>
          </w:p>
        </w:tc>
        <w:tc>
          <w:tcPr>
            <w:tcW w:w="1641" w:type="dxa"/>
            <w:tcBorders>
              <w:bottom w:val="single" w:sz="6" w:space="0" w:color="F08080"/>
              <w:right w:val="single" w:sz="6" w:space="0" w:color="F08080"/>
            </w:tcBorders>
            <w:shd w:val="clear" w:color="auto" w:fill="EFD3D2"/>
            <w:tcMar>
              <w:left w:w="120" w:type="dxa"/>
              <w:right w:w="120" w:type="dxa"/>
            </w:tcMar>
          </w:tcPr>
          <w:p w14:paraId="2783FE31" w14:textId="77777777" w:rsidR="001B1C9B" w:rsidRDefault="001E27A0">
            <w:pPr>
              <w:pStyle w:val="pBodyText"/>
            </w:pPr>
            <w:r>
              <w:rPr>
                <w:color w:val="000000"/>
              </w:rPr>
              <w:t>filing status</w:t>
            </w:r>
          </w:p>
        </w:tc>
        <w:tc>
          <w:tcPr>
            <w:tcW w:w="1460" w:type="dxa"/>
            <w:tcBorders>
              <w:bottom w:val="single" w:sz="6" w:space="0" w:color="F08080"/>
              <w:right w:val="single" w:sz="6" w:space="0" w:color="F08080"/>
            </w:tcBorders>
            <w:shd w:val="clear" w:color="auto" w:fill="EFD3D2"/>
            <w:tcMar>
              <w:left w:w="120" w:type="dxa"/>
              <w:right w:w="120" w:type="dxa"/>
            </w:tcMar>
          </w:tcPr>
          <w:p w14:paraId="0DBB728C"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6B26290B" w14:textId="77777777" w:rsidR="001B1C9B" w:rsidRDefault="001E27A0">
            <w:pPr>
              <w:pStyle w:val="pBodyText"/>
            </w:pPr>
            <w:r>
              <w:rPr>
                <w:color w:val="000000"/>
              </w:rPr>
              <w:t>Standard deduction for worker's filing status in Delaware</w:t>
            </w:r>
          </w:p>
        </w:tc>
      </w:tr>
      <w:tr w:rsidR="001B1C9B" w14:paraId="00B38276" w14:textId="77777777">
        <w:trPr>
          <w:trHeight w:val="280"/>
        </w:trPr>
        <w:tc>
          <w:tcPr>
            <w:tcW w:w="1783" w:type="dxa"/>
            <w:tcBorders>
              <w:bottom w:val="single" w:sz="6" w:space="0" w:color="F08080"/>
              <w:right w:val="single" w:sz="6" w:space="0" w:color="F08080"/>
            </w:tcBorders>
            <w:tcMar>
              <w:left w:w="120" w:type="dxa"/>
              <w:right w:w="120" w:type="dxa"/>
            </w:tcMar>
          </w:tcPr>
          <w:p w14:paraId="7C356416" w14:textId="77777777" w:rsidR="001B1C9B" w:rsidRDefault="001E27A0">
            <w:pPr>
              <w:pStyle w:val="pBodyText"/>
            </w:pPr>
            <w:r>
              <w:rPr>
                <w:color w:val="000000"/>
              </w:rPr>
              <w:t>GA Pers Allown MFS</w:t>
            </w:r>
          </w:p>
        </w:tc>
        <w:tc>
          <w:tcPr>
            <w:tcW w:w="1641" w:type="dxa"/>
            <w:tcBorders>
              <w:bottom w:val="single" w:sz="6" w:space="0" w:color="F08080"/>
              <w:right w:val="single" w:sz="6" w:space="0" w:color="F08080"/>
            </w:tcBorders>
            <w:tcMar>
              <w:left w:w="120" w:type="dxa"/>
              <w:right w:w="120" w:type="dxa"/>
            </w:tcMar>
          </w:tcPr>
          <w:p w14:paraId="274DA25F" w14:textId="77777777" w:rsidR="001B1C9B" w:rsidRDefault="001E27A0">
            <w:pPr>
              <w:pStyle w:val="pBodyText"/>
            </w:pPr>
            <w:r>
              <w:rPr>
                <w:color w:val="000000"/>
              </w:rPr>
              <w:t>GA Pers Allown MFS</w:t>
            </w:r>
          </w:p>
        </w:tc>
        <w:tc>
          <w:tcPr>
            <w:tcW w:w="1460" w:type="dxa"/>
            <w:tcBorders>
              <w:bottom w:val="single" w:sz="6" w:space="0" w:color="F08080"/>
              <w:right w:val="single" w:sz="6" w:space="0" w:color="F08080"/>
            </w:tcBorders>
            <w:tcMar>
              <w:left w:w="120" w:type="dxa"/>
              <w:right w:w="120" w:type="dxa"/>
            </w:tcMar>
          </w:tcPr>
          <w:p w14:paraId="685ACC15" w14:textId="77777777" w:rsidR="001B1C9B" w:rsidRDefault="001E27A0">
            <w:pPr>
              <w:pStyle w:val="pBodyText"/>
            </w:pPr>
            <w:r>
              <w:rPr>
                <w:color w:val="000000"/>
              </w:rPr>
              <w:t>Use default</w:t>
            </w:r>
          </w:p>
        </w:tc>
        <w:tc>
          <w:tcPr>
            <w:tcW w:w="4500" w:type="dxa"/>
            <w:tcBorders>
              <w:bottom w:val="single" w:sz="6" w:space="0" w:color="F08080"/>
            </w:tcBorders>
            <w:tcMar>
              <w:left w:w="120" w:type="dxa"/>
              <w:right w:w="120" w:type="dxa"/>
            </w:tcMar>
          </w:tcPr>
          <w:p w14:paraId="7E543CF5" w14:textId="77777777" w:rsidR="001B1C9B" w:rsidRDefault="001E27A0">
            <w:pPr>
              <w:pStyle w:val="pBodyText3"/>
            </w:pPr>
            <w:r>
              <w:t xml:space="preserve">Personal allowance for </w:t>
            </w:r>
            <w:r>
              <w:rPr>
                <w:rStyle w:val="spanDataItem"/>
              </w:rPr>
              <w:t>Married filing separately</w:t>
            </w:r>
            <w:r>
              <w:t xml:space="preserve"> filing status for Georgia state income tax</w:t>
            </w:r>
          </w:p>
        </w:tc>
      </w:tr>
      <w:tr w:rsidR="001B1C9B" w14:paraId="4955F547"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01A09B4C" w14:textId="77777777" w:rsidR="001B1C9B" w:rsidRDefault="001E27A0">
            <w:pPr>
              <w:pStyle w:val="pBodyText"/>
            </w:pPr>
            <w:r>
              <w:rPr>
                <w:color w:val="000000"/>
              </w:rPr>
              <w:t>GA STD Deduction</w:t>
            </w:r>
          </w:p>
        </w:tc>
        <w:tc>
          <w:tcPr>
            <w:tcW w:w="1641" w:type="dxa"/>
            <w:tcBorders>
              <w:bottom w:val="single" w:sz="6" w:space="0" w:color="F08080"/>
              <w:right w:val="single" w:sz="6" w:space="0" w:color="F08080"/>
            </w:tcBorders>
            <w:shd w:val="clear" w:color="auto" w:fill="EFD3D2"/>
            <w:tcMar>
              <w:left w:w="120" w:type="dxa"/>
              <w:right w:w="120" w:type="dxa"/>
            </w:tcMar>
          </w:tcPr>
          <w:p w14:paraId="09726F75" w14:textId="77777777" w:rsidR="001B1C9B" w:rsidRDefault="001E27A0">
            <w:pPr>
              <w:pStyle w:val="pBodyText"/>
            </w:pPr>
            <w:r>
              <w:rPr>
                <w:color w:val="000000"/>
              </w:rPr>
              <w:t>filing status</w:t>
            </w:r>
          </w:p>
        </w:tc>
        <w:tc>
          <w:tcPr>
            <w:tcW w:w="1460" w:type="dxa"/>
            <w:tcBorders>
              <w:bottom w:val="single" w:sz="6" w:space="0" w:color="F08080"/>
              <w:right w:val="single" w:sz="6" w:space="0" w:color="F08080"/>
            </w:tcBorders>
            <w:shd w:val="clear" w:color="auto" w:fill="EFD3D2"/>
            <w:tcMar>
              <w:left w:w="120" w:type="dxa"/>
              <w:right w:w="120" w:type="dxa"/>
            </w:tcMar>
          </w:tcPr>
          <w:p w14:paraId="062A8700"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2889CBA3" w14:textId="77777777" w:rsidR="001B1C9B" w:rsidRDefault="001E27A0">
            <w:pPr>
              <w:pStyle w:val="p"/>
            </w:pPr>
            <w:r>
              <w:rPr>
                <w:color w:val="000000"/>
              </w:rPr>
              <w:t>Standard deduction for filing status for Georgia state income tax</w:t>
            </w:r>
          </w:p>
        </w:tc>
      </w:tr>
      <w:tr w:rsidR="001B1C9B" w14:paraId="4A804AA3" w14:textId="77777777">
        <w:trPr>
          <w:trHeight w:val="280"/>
        </w:trPr>
        <w:tc>
          <w:tcPr>
            <w:tcW w:w="1783" w:type="dxa"/>
            <w:tcBorders>
              <w:bottom w:val="single" w:sz="6" w:space="0" w:color="F08080"/>
              <w:right w:val="single" w:sz="6" w:space="0" w:color="F08080"/>
            </w:tcBorders>
            <w:tcMar>
              <w:left w:w="120" w:type="dxa"/>
              <w:right w:w="120" w:type="dxa"/>
            </w:tcMar>
          </w:tcPr>
          <w:p w14:paraId="01AF91B5" w14:textId="77777777" w:rsidR="001B1C9B" w:rsidRDefault="001E27A0">
            <w:pPr>
              <w:pStyle w:val="pBodyText"/>
            </w:pPr>
            <w:r>
              <w:rPr>
                <w:color w:val="000000"/>
              </w:rPr>
              <w:t>GA STD Mar BC</w:t>
            </w:r>
          </w:p>
        </w:tc>
        <w:tc>
          <w:tcPr>
            <w:tcW w:w="1641" w:type="dxa"/>
            <w:tcBorders>
              <w:bottom w:val="single" w:sz="6" w:space="0" w:color="F08080"/>
              <w:right w:val="single" w:sz="6" w:space="0" w:color="F08080"/>
            </w:tcBorders>
            <w:tcMar>
              <w:left w:w="120" w:type="dxa"/>
              <w:right w:w="120" w:type="dxa"/>
            </w:tcMar>
          </w:tcPr>
          <w:p w14:paraId="47756D93" w14:textId="77777777" w:rsidR="001B1C9B" w:rsidRDefault="001E27A0">
            <w:pPr>
              <w:pStyle w:val="pBodyText"/>
            </w:pPr>
            <w:r>
              <w:rPr>
                <w:color w:val="000000"/>
              </w:rPr>
              <w:t>GA STD Mar BC</w:t>
            </w:r>
          </w:p>
        </w:tc>
        <w:tc>
          <w:tcPr>
            <w:tcW w:w="1460" w:type="dxa"/>
            <w:tcBorders>
              <w:bottom w:val="single" w:sz="6" w:space="0" w:color="F08080"/>
              <w:right w:val="single" w:sz="6" w:space="0" w:color="F08080"/>
            </w:tcBorders>
            <w:tcMar>
              <w:left w:w="120" w:type="dxa"/>
              <w:right w:w="120" w:type="dxa"/>
            </w:tcMar>
          </w:tcPr>
          <w:p w14:paraId="7EF9694E" w14:textId="77777777" w:rsidR="001B1C9B" w:rsidRDefault="001E27A0">
            <w:pPr>
              <w:pStyle w:val="pBodyText"/>
            </w:pPr>
            <w:r>
              <w:rPr>
                <w:color w:val="000000"/>
              </w:rPr>
              <w:t>Use default</w:t>
            </w:r>
          </w:p>
        </w:tc>
        <w:tc>
          <w:tcPr>
            <w:tcW w:w="4500" w:type="dxa"/>
            <w:tcBorders>
              <w:bottom w:val="single" w:sz="6" w:space="0" w:color="F08080"/>
            </w:tcBorders>
            <w:tcMar>
              <w:left w:w="120" w:type="dxa"/>
              <w:right w:w="120" w:type="dxa"/>
            </w:tcMar>
          </w:tcPr>
          <w:p w14:paraId="4149E26D" w14:textId="77777777" w:rsidR="001B1C9B" w:rsidRDefault="001E27A0">
            <w:pPr>
              <w:pStyle w:val="p"/>
            </w:pPr>
            <w:r>
              <w:rPr>
                <w:color w:val="000000"/>
              </w:rPr>
              <w:t xml:space="preserve">Standard deduction for </w:t>
            </w:r>
            <w:r>
              <w:rPr>
                <w:rStyle w:val="spanDataItem"/>
              </w:rPr>
              <w:t>Married filing jointly</w:t>
            </w:r>
            <w:r>
              <w:rPr>
                <w:color w:val="000000"/>
              </w:rPr>
              <w:t xml:space="preserve"> filing status with both spouses claiming for Georgia state income tax</w:t>
            </w:r>
          </w:p>
        </w:tc>
      </w:tr>
      <w:tr w:rsidR="001B1C9B" w14:paraId="6C926032"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36BC1D4B" w14:textId="77777777" w:rsidR="001B1C9B" w:rsidRDefault="001E27A0">
            <w:pPr>
              <w:pStyle w:val="pBodyText"/>
            </w:pPr>
            <w:r>
              <w:rPr>
                <w:color w:val="000000"/>
              </w:rPr>
              <w:t>IA Pers Std Ded</w:t>
            </w:r>
          </w:p>
        </w:tc>
        <w:tc>
          <w:tcPr>
            <w:tcW w:w="1641" w:type="dxa"/>
            <w:tcBorders>
              <w:bottom w:val="single" w:sz="6" w:space="0" w:color="F08080"/>
              <w:right w:val="single" w:sz="6" w:space="0" w:color="F08080"/>
            </w:tcBorders>
            <w:shd w:val="clear" w:color="auto" w:fill="EFD3D2"/>
            <w:tcMar>
              <w:left w:w="120" w:type="dxa"/>
              <w:right w:w="120" w:type="dxa"/>
            </w:tcMar>
          </w:tcPr>
          <w:p w14:paraId="69BC840F" w14:textId="77777777" w:rsidR="001B1C9B" w:rsidRDefault="001E27A0">
            <w:pPr>
              <w:pStyle w:val="pBodyText"/>
            </w:pPr>
            <w:r>
              <w:rPr>
                <w:color w:val="000000"/>
              </w:rPr>
              <w:t>personal allowances claimed</w:t>
            </w:r>
          </w:p>
        </w:tc>
        <w:tc>
          <w:tcPr>
            <w:tcW w:w="1460" w:type="dxa"/>
            <w:tcBorders>
              <w:bottom w:val="single" w:sz="6" w:space="0" w:color="F08080"/>
              <w:right w:val="single" w:sz="6" w:space="0" w:color="F08080"/>
            </w:tcBorders>
            <w:shd w:val="clear" w:color="auto" w:fill="EFD3D2"/>
            <w:tcMar>
              <w:left w:w="120" w:type="dxa"/>
              <w:right w:w="120" w:type="dxa"/>
            </w:tcMar>
          </w:tcPr>
          <w:p w14:paraId="00232E09"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60A9C90A" w14:textId="77777777" w:rsidR="001B1C9B" w:rsidRDefault="001E27A0">
            <w:pPr>
              <w:pStyle w:val="p"/>
            </w:pPr>
            <w:r>
              <w:rPr>
                <w:color w:val="000000"/>
              </w:rPr>
              <w:t>Standard deduction for number of personal allowances claimed in Iowa</w:t>
            </w:r>
          </w:p>
        </w:tc>
      </w:tr>
      <w:tr w:rsidR="001B1C9B" w14:paraId="4A9A20EC" w14:textId="77777777">
        <w:trPr>
          <w:trHeight w:val="280"/>
        </w:trPr>
        <w:tc>
          <w:tcPr>
            <w:tcW w:w="1783" w:type="dxa"/>
            <w:tcBorders>
              <w:bottom w:val="single" w:sz="6" w:space="0" w:color="F08080"/>
              <w:right w:val="single" w:sz="6" w:space="0" w:color="F08080"/>
            </w:tcBorders>
            <w:tcMar>
              <w:left w:w="120" w:type="dxa"/>
              <w:right w:w="120" w:type="dxa"/>
            </w:tcMar>
          </w:tcPr>
          <w:p w14:paraId="4681450A" w14:textId="77777777" w:rsidR="001B1C9B" w:rsidRDefault="001E27A0">
            <w:pPr>
              <w:pStyle w:val="pBodyText"/>
            </w:pPr>
            <w:r>
              <w:rPr>
                <w:color w:val="000000"/>
              </w:rPr>
              <w:lastRenderedPageBreak/>
              <w:t>IL Allowance Line1</w:t>
            </w:r>
          </w:p>
        </w:tc>
        <w:tc>
          <w:tcPr>
            <w:tcW w:w="1641" w:type="dxa"/>
            <w:tcBorders>
              <w:bottom w:val="single" w:sz="6" w:space="0" w:color="F08080"/>
              <w:right w:val="single" w:sz="6" w:space="0" w:color="F08080"/>
            </w:tcBorders>
            <w:tcMar>
              <w:left w:w="120" w:type="dxa"/>
              <w:right w:w="120" w:type="dxa"/>
            </w:tcMar>
          </w:tcPr>
          <w:p w14:paraId="6842799B" w14:textId="77777777" w:rsidR="001B1C9B" w:rsidRDefault="001E27A0">
            <w:pPr>
              <w:pStyle w:val="pBodyText"/>
            </w:pPr>
            <w:r>
              <w:rPr>
                <w:color w:val="000000"/>
              </w:rPr>
              <w:t>IL Allowance Line1</w:t>
            </w:r>
          </w:p>
        </w:tc>
        <w:tc>
          <w:tcPr>
            <w:tcW w:w="1460" w:type="dxa"/>
            <w:tcBorders>
              <w:bottom w:val="single" w:sz="6" w:space="0" w:color="F08080"/>
              <w:right w:val="single" w:sz="6" w:space="0" w:color="F08080"/>
            </w:tcBorders>
            <w:tcMar>
              <w:left w:w="120" w:type="dxa"/>
              <w:right w:w="120" w:type="dxa"/>
            </w:tcMar>
          </w:tcPr>
          <w:p w14:paraId="59401B81" w14:textId="77777777" w:rsidR="001B1C9B" w:rsidRDefault="001E27A0">
            <w:pPr>
              <w:pStyle w:val="pBodyText"/>
            </w:pPr>
            <w:r>
              <w:rPr>
                <w:color w:val="000000"/>
              </w:rPr>
              <w:t>Rate counter</w:t>
            </w:r>
          </w:p>
        </w:tc>
        <w:tc>
          <w:tcPr>
            <w:tcW w:w="4500" w:type="dxa"/>
            <w:tcBorders>
              <w:bottom w:val="single" w:sz="6" w:space="0" w:color="F08080"/>
            </w:tcBorders>
            <w:tcMar>
              <w:left w:w="120" w:type="dxa"/>
              <w:right w:w="120" w:type="dxa"/>
            </w:tcMar>
          </w:tcPr>
          <w:p w14:paraId="0B6C08CC" w14:textId="77777777" w:rsidR="001B1C9B" w:rsidRDefault="001E27A0">
            <w:pPr>
              <w:pStyle w:val="p"/>
            </w:pPr>
            <w:r>
              <w:rPr>
                <w:color w:val="000000"/>
              </w:rPr>
              <w:t>Number of personal allowance in Illinois, line 1</w:t>
            </w:r>
          </w:p>
        </w:tc>
      </w:tr>
      <w:tr w:rsidR="001B1C9B" w14:paraId="6E0425AE"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15EDDB06" w14:textId="77777777" w:rsidR="001B1C9B" w:rsidRDefault="001E27A0">
            <w:pPr>
              <w:pStyle w:val="pBodyText"/>
            </w:pPr>
            <w:r>
              <w:rPr>
                <w:color w:val="000000"/>
              </w:rPr>
              <w:t>IL Allowance Line2</w:t>
            </w:r>
          </w:p>
        </w:tc>
        <w:tc>
          <w:tcPr>
            <w:tcW w:w="1641" w:type="dxa"/>
            <w:tcBorders>
              <w:bottom w:val="single" w:sz="6" w:space="0" w:color="F08080"/>
              <w:right w:val="single" w:sz="6" w:space="0" w:color="F08080"/>
            </w:tcBorders>
            <w:shd w:val="clear" w:color="auto" w:fill="EFD3D2"/>
            <w:tcMar>
              <w:left w:w="120" w:type="dxa"/>
              <w:right w:w="120" w:type="dxa"/>
            </w:tcMar>
          </w:tcPr>
          <w:p w14:paraId="60F82E20" w14:textId="77777777" w:rsidR="001B1C9B" w:rsidRDefault="001E27A0">
            <w:pPr>
              <w:pStyle w:val="pBodyText"/>
            </w:pPr>
            <w:r>
              <w:rPr>
                <w:color w:val="000000"/>
              </w:rPr>
              <w:t>IL Allowance Line2</w:t>
            </w:r>
          </w:p>
        </w:tc>
        <w:tc>
          <w:tcPr>
            <w:tcW w:w="1460" w:type="dxa"/>
            <w:tcBorders>
              <w:bottom w:val="single" w:sz="6" w:space="0" w:color="F08080"/>
              <w:right w:val="single" w:sz="6" w:space="0" w:color="F08080"/>
            </w:tcBorders>
            <w:shd w:val="clear" w:color="auto" w:fill="EFD3D2"/>
            <w:tcMar>
              <w:left w:w="120" w:type="dxa"/>
              <w:right w:w="120" w:type="dxa"/>
            </w:tcMar>
          </w:tcPr>
          <w:p w14:paraId="2C0E5D44" w14:textId="77777777" w:rsidR="001B1C9B" w:rsidRDefault="001E27A0">
            <w:pPr>
              <w:pStyle w:val="pBodyText"/>
            </w:pPr>
            <w:r>
              <w:rPr>
                <w:color w:val="000000"/>
              </w:rPr>
              <w:t>Rate counter</w:t>
            </w:r>
          </w:p>
        </w:tc>
        <w:tc>
          <w:tcPr>
            <w:tcW w:w="4500" w:type="dxa"/>
            <w:tcBorders>
              <w:bottom w:val="single" w:sz="6" w:space="0" w:color="F08080"/>
            </w:tcBorders>
            <w:shd w:val="clear" w:color="auto" w:fill="EFD3D2"/>
            <w:tcMar>
              <w:left w:w="120" w:type="dxa"/>
              <w:right w:w="120" w:type="dxa"/>
            </w:tcMar>
          </w:tcPr>
          <w:p w14:paraId="3E1CB2CD" w14:textId="77777777" w:rsidR="001B1C9B" w:rsidRDefault="001E27A0">
            <w:pPr>
              <w:pStyle w:val="p"/>
            </w:pPr>
            <w:r>
              <w:rPr>
                <w:color w:val="000000"/>
              </w:rPr>
              <w:t>Number of personal allowance in Illinois, line 2</w:t>
            </w:r>
          </w:p>
        </w:tc>
      </w:tr>
      <w:tr w:rsidR="001B1C9B" w14:paraId="394F9D53" w14:textId="77777777">
        <w:trPr>
          <w:trHeight w:val="280"/>
        </w:trPr>
        <w:tc>
          <w:tcPr>
            <w:tcW w:w="1783" w:type="dxa"/>
            <w:tcBorders>
              <w:bottom w:val="single" w:sz="6" w:space="0" w:color="F08080"/>
              <w:right w:val="single" w:sz="6" w:space="0" w:color="F08080"/>
            </w:tcBorders>
            <w:tcMar>
              <w:left w:w="120" w:type="dxa"/>
              <w:right w:w="120" w:type="dxa"/>
            </w:tcMar>
          </w:tcPr>
          <w:p w14:paraId="302681CB" w14:textId="77777777" w:rsidR="001B1C9B" w:rsidRDefault="001E27A0">
            <w:pPr>
              <w:pStyle w:val="pBodyText"/>
            </w:pPr>
            <w:r>
              <w:rPr>
                <w:color w:val="000000"/>
              </w:rPr>
              <w:t>KY Tax Credit</w:t>
            </w:r>
          </w:p>
        </w:tc>
        <w:tc>
          <w:tcPr>
            <w:tcW w:w="1641" w:type="dxa"/>
            <w:tcBorders>
              <w:bottom w:val="single" w:sz="6" w:space="0" w:color="F08080"/>
              <w:right w:val="single" w:sz="6" w:space="0" w:color="F08080"/>
            </w:tcBorders>
            <w:tcMar>
              <w:left w:w="120" w:type="dxa"/>
              <w:right w:w="120" w:type="dxa"/>
            </w:tcMar>
          </w:tcPr>
          <w:p w14:paraId="504E0CB5" w14:textId="77777777" w:rsidR="001B1C9B" w:rsidRDefault="001E27A0">
            <w:pPr>
              <w:pStyle w:val="pBodyText"/>
            </w:pPr>
            <w:r>
              <w:rPr>
                <w:color w:val="000000"/>
              </w:rPr>
              <w:t>KY Tax Credit</w:t>
            </w:r>
          </w:p>
        </w:tc>
        <w:tc>
          <w:tcPr>
            <w:tcW w:w="1460" w:type="dxa"/>
            <w:tcBorders>
              <w:bottom w:val="single" w:sz="6" w:space="0" w:color="F08080"/>
              <w:right w:val="single" w:sz="6" w:space="0" w:color="F08080"/>
            </w:tcBorders>
            <w:tcMar>
              <w:left w:w="120" w:type="dxa"/>
              <w:right w:w="120" w:type="dxa"/>
            </w:tcMar>
          </w:tcPr>
          <w:p w14:paraId="5D4A4BED" w14:textId="77777777" w:rsidR="001B1C9B" w:rsidRDefault="001E27A0">
            <w:pPr>
              <w:pStyle w:val="pBodyText"/>
            </w:pPr>
            <w:r>
              <w:rPr>
                <w:color w:val="000000"/>
              </w:rPr>
              <w:t>Rate counter</w:t>
            </w:r>
          </w:p>
        </w:tc>
        <w:tc>
          <w:tcPr>
            <w:tcW w:w="4500" w:type="dxa"/>
            <w:tcBorders>
              <w:bottom w:val="single" w:sz="6" w:space="0" w:color="F08080"/>
            </w:tcBorders>
            <w:tcMar>
              <w:left w:w="120" w:type="dxa"/>
              <w:right w:w="120" w:type="dxa"/>
            </w:tcMar>
          </w:tcPr>
          <w:p w14:paraId="064FAA94" w14:textId="77777777" w:rsidR="001B1C9B" w:rsidRDefault="001E27A0">
            <w:pPr>
              <w:pStyle w:val="p"/>
            </w:pPr>
            <w:r>
              <w:rPr>
                <w:color w:val="000000"/>
              </w:rPr>
              <w:t>Personal tax credit for Kentucky state income tax</w:t>
            </w:r>
          </w:p>
        </w:tc>
      </w:tr>
      <w:tr w:rsidR="001B1C9B" w14:paraId="428CF7CB"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3E533D6A" w14:textId="77777777" w:rsidR="001B1C9B" w:rsidRDefault="001E27A0">
            <w:pPr>
              <w:pStyle w:val="pBodyText"/>
            </w:pPr>
            <w:r>
              <w:rPr>
                <w:color w:val="000000"/>
              </w:rPr>
              <w:t>MD Local Tax Rate</w:t>
            </w:r>
          </w:p>
        </w:tc>
        <w:tc>
          <w:tcPr>
            <w:tcW w:w="1641" w:type="dxa"/>
            <w:tcBorders>
              <w:bottom w:val="single" w:sz="6" w:space="0" w:color="F08080"/>
              <w:right w:val="single" w:sz="6" w:space="0" w:color="F08080"/>
            </w:tcBorders>
            <w:shd w:val="clear" w:color="auto" w:fill="EFD3D2"/>
            <w:tcMar>
              <w:left w:w="120" w:type="dxa"/>
              <w:right w:w="120" w:type="dxa"/>
            </w:tcMar>
          </w:tcPr>
          <w:p w14:paraId="1A67D132" w14:textId="77777777" w:rsidR="001B1C9B" w:rsidRDefault="001E27A0">
            <w:pPr>
              <w:pStyle w:val="pBodyText"/>
            </w:pPr>
            <w:r>
              <w:rPr>
                <w:color w:val="000000"/>
              </w:rPr>
              <w:t>local county</w:t>
            </w:r>
          </w:p>
        </w:tc>
        <w:tc>
          <w:tcPr>
            <w:tcW w:w="1460" w:type="dxa"/>
            <w:tcBorders>
              <w:bottom w:val="single" w:sz="6" w:space="0" w:color="F08080"/>
              <w:right w:val="single" w:sz="6" w:space="0" w:color="F08080"/>
            </w:tcBorders>
            <w:shd w:val="clear" w:color="auto" w:fill="EFD3D2"/>
            <w:tcMar>
              <w:left w:w="120" w:type="dxa"/>
              <w:right w:w="120" w:type="dxa"/>
            </w:tcMar>
          </w:tcPr>
          <w:p w14:paraId="1BD11BCC"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4024102A" w14:textId="77777777" w:rsidR="001B1C9B" w:rsidRDefault="001E27A0">
            <w:pPr>
              <w:pStyle w:val="p"/>
            </w:pPr>
            <w:r>
              <w:rPr>
                <w:color w:val="000000"/>
              </w:rPr>
              <w:t>Local income tax rate for worker in Maryland</w:t>
            </w:r>
          </w:p>
        </w:tc>
      </w:tr>
      <w:tr w:rsidR="001B1C9B" w14:paraId="1C38A1C9" w14:textId="77777777">
        <w:trPr>
          <w:trHeight w:val="280"/>
        </w:trPr>
        <w:tc>
          <w:tcPr>
            <w:tcW w:w="1783" w:type="dxa"/>
            <w:tcBorders>
              <w:bottom w:val="single" w:sz="6" w:space="0" w:color="F08080"/>
              <w:right w:val="single" w:sz="6" w:space="0" w:color="F08080"/>
            </w:tcBorders>
            <w:tcMar>
              <w:left w:w="120" w:type="dxa"/>
              <w:right w:w="120" w:type="dxa"/>
            </w:tcMar>
          </w:tcPr>
          <w:p w14:paraId="350B0D19" w14:textId="77777777" w:rsidR="001B1C9B" w:rsidRDefault="001E27A0">
            <w:pPr>
              <w:pStyle w:val="pBodyText"/>
            </w:pPr>
            <w:r>
              <w:rPr>
                <w:color w:val="000000"/>
              </w:rPr>
              <w:t>MD SUPPL Rate</w:t>
            </w:r>
          </w:p>
        </w:tc>
        <w:tc>
          <w:tcPr>
            <w:tcW w:w="1641" w:type="dxa"/>
            <w:tcBorders>
              <w:bottom w:val="single" w:sz="6" w:space="0" w:color="F08080"/>
              <w:right w:val="single" w:sz="6" w:space="0" w:color="F08080"/>
            </w:tcBorders>
            <w:tcMar>
              <w:left w:w="120" w:type="dxa"/>
              <w:right w:w="120" w:type="dxa"/>
            </w:tcMar>
          </w:tcPr>
          <w:p w14:paraId="04025692" w14:textId="77777777" w:rsidR="001B1C9B" w:rsidRDefault="001E27A0">
            <w:pPr>
              <w:pStyle w:val="pBodyText"/>
            </w:pPr>
            <w:r>
              <w:rPr>
                <w:color w:val="000000"/>
              </w:rPr>
              <w:t>local county</w:t>
            </w:r>
          </w:p>
        </w:tc>
        <w:tc>
          <w:tcPr>
            <w:tcW w:w="1460" w:type="dxa"/>
            <w:tcBorders>
              <w:bottom w:val="single" w:sz="6" w:space="0" w:color="F08080"/>
              <w:right w:val="single" w:sz="6" w:space="0" w:color="F08080"/>
            </w:tcBorders>
            <w:tcMar>
              <w:left w:w="120" w:type="dxa"/>
              <w:right w:w="120" w:type="dxa"/>
            </w:tcMar>
          </w:tcPr>
          <w:p w14:paraId="68BFD463" w14:textId="77777777" w:rsidR="001B1C9B" w:rsidRDefault="001E27A0">
            <w:pPr>
              <w:pStyle w:val="pBodyText"/>
            </w:pPr>
            <w:r>
              <w:rPr>
                <w:color w:val="000000"/>
              </w:rPr>
              <w:t>Use default</w:t>
            </w:r>
          </w:p>
        </w:tc>
        <w:tc>
          <w:tcPr>
            <w:tcW w:w="4500" w:type="dxa"/>
            <w:tcBorders>
              <w:bottom w:val="single" w:sz="6" w:space="0" w:color="F08080"/>
            </w:tcBorders>
            <w:tcMar>
              <w:left w:w="120" w:type="dxa"/>
              <w:right w:w="120" w:type="dxa"/>
            </w:tcMar>
          </w:tcPr>
          <w:p w14:paraId="2243C065" w14:textId="77777777" w:rsidR="001B1C9B" w:rsidRDefault="001E27A0">
            <w:pPr>
              <w:pStyle w:val="p"/>
            </w:pPr>
            <w:r>
              <w:rPr>
                <w:color w:val="000000"/>
              </w:rPr>
              <w:t>Local supplementary income tax rate for worker in Maryland</w:t>
            </w:r>
          </w:p>
        </w:tc>
      </w:tr>
      <w:tr w:rsidR="001B1C9B" w14:paraId="5E2DF12E"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43A34D3F" w14:textId="77777777" w:rsidR="001B1C9B" w:rsidRDefault="001E27A0">
            <w:pPr>
              <w:pStyle w:val="pBodyText"/>
            </w:pPr>
            <w:r>
              <w:rPr>
                <w:color w:val="000000"/>
              </w:rPr>
              <w:t>ME NONRES ANNWAGE IN</w:t>
            </w:r>
          </w:p>
        </w:tc>
        <w:tc>
          <w:tcPr>
            <w:tcW w:w="1641" w:type="dxa"/>
            <w:tcBorders>
              <w:bottom w:val="single" w:sz="6" w:space="0" w:color="F08080"/>
              <w:right w:val="single" w:sz="6" w:space="0" w:color="F08080"/>
            </w:tcBorders>
            <w:shd w:val="clear" w:color="auto" w:fill="EFD3D2"/>
            <w:tcMar>
              <w:left w:w="120" w:type="dxa"/>
              <w:right w:w="120" w:type="dxa"/>
            </w:tcMar>
          </w:tcPr>
          <w:p w14:paraId="6AD750B0" w14:textId="77777777" w:rsidR="001B1C9B" w:rsidRDefault="001E27A0">
            <w:pPr>
              <w:pStyle w:val="pBodyText"/>
            </w:pPr>
            <w:r>
              <w:rPr>
                <w:color w:val="000000"/>
              </w:rPr>
              <w:t>resident status</w:t>
            </w:r>
          </w:p>
        </w:tc>
        <w:tc>
          <w:tcPr>
            <w:tcW w:w="1460" w:type="dxa"/>
            <w:tcBorders>
              <w:bottom w:val="single" w:sz="6" w:space="0" w:color="F08080"/>
              <w:right w:val="single" w:sz="6" w:space="0" w:color="F08080"/>
            </w:tcBorders>
            <w:shd w:val="clear" w:color="auto" w:fill="EFD3D2"/>
            <w:tcMar>
              <w:left w:w="120" w:type="dxa"/>
              <w:right w:w="120" w:type="dxa"/>
            </w:tcMar>
          </w:tcPr>
          <w:p w14:paraId="613F51DE"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55349B12" w14:textId="77777777" w:rsidR="001B1C9B" w:rsidRDefault="001E27A0">
            <w:pPr>
              <w:pStyle w:val="p"/>
            </w:pPr>
            <w:r>
              <w:rPr>
                <w:color w:val="000000"/>
              </w:rPr>
              <w:t>Annual taxable wage increase for non-resident workers in Maine</w:t>
            </w:r>
          </w:p>
        </w:tc>
      </w:tr>
      <w:tr w:rsidR="001B1C9B" w14:paraId="44175794" w14:textId="77777777">
        <w:trPr>
          <w:trHeight w:val="280"/>
        </w:trPr>
        <w:tc>
          <w:tcPr>
            <w:tcW w:w="1783" w:type="dxa"/>
            <w:tcBorders>
              <w:bottom w:val="single" w:sz="6" w:space="0" w:color="F08080"/>
              <w:right w:val="single" w:sz="6" w:space="0" w:color="F08080"/>
            </w:tcBorders>
            <w:tcMar>
              <w:left w:w="120" w:type="dxa"/>
              <w:right w:w="120" w:type="dxa"/>
            </w:tcMar>
          </w:tcPr>
          <w:p w14:paraId="238A6447" w14:textId="77777777" w:rsidR="001B1C9B" w:rsidRDefault="001E27A0">
            <w:pPr>
              <w:pStyle w:val="pBodyText"/>
            </w:pPr>
            <w:r>
              <w:rPr>
                <w:color w:val="000000"/>
              </w:rPr>
              <w:t>MS Pers Exemption</w:t>
            </w:r>
          </w:p>
        </w:tc>
        <w:tc>
          <w:tcPr>
            <w:tcW w:w="1641" w:type="dxa"/>
            <w:tcBorders>
              <w:bottom w:val="single" w:sz="6" w:space="0" w:color="F08080"/>
              <w:right w:val="single" w:sz="6" w:space="0" w:color="F08080"/>
            </w:tcBorders>
            <w:tcMar>
              <w:left w:w="120" w:type="dxa"/>
              <w:right w:w="120" w:type="dxa"/>
            </w:tcMar>
          </w:tcPr>
          <w:p w14:paraId="0F35C738" w14:textId="77777777" w:rsidR="001B1C9B" w:rsidRDefault="001E27A0">
            <w:pPr>
              <w:pStyle w:val="pBodyText"/>
            </w:pPr>
            <w:r>
              <w:rPr>
                <w:color w:val="000000"/>
              </w:rPr>
              <w:t>MS Personal Exemptn</w:t>
            </w:r>
          </w:p>
        </w:tc>
        <w:tc>
          <w:tcPr>
            <w:tcW w:w="1460" w:type="dxa"/>
            <w:tcBorders>
              <w:bottom w:val="single" w:sz="6" w:space="0" w:color="F08080"/>
              <w:right w:val="single" w:sz="6" w:space="0" w:color="F08080"/>
            </w:tcBorders>
            <w:tcMar>
              <w:left w:w="120" w:type="dxa"/>
              <w:right w:w="120" w:type="dxa"/>
            </w:tcMar>
          </w:tcPr>
          <w:p w14:paraId="1D287781"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347D4045" w14:textId="77777777" w:rsidR="001B1C9B" w:rsidRDefault="001E27A0">
            <w:pPr>
              <w:pStyle w:val="p"/>
            </w:pPr>
            <w:r>
              <w:rPr>
                <w:color w:val="000000"/>
              </w:rPr>
              <w:t>Personal exemption amount for worker in Mississippi</w:t>
            </w:r>
          </w:p>
        </w:tc>
      </w:tr>
      <w:tr w:rsidR="001B1C9B" w14:paraId="2CA58569"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4E87B1AA" w14:textId="77777777" w:rsidR="001B1C9B" w:rsidRDefault="001E27A0">
            <w:pPr>
              <w:pStyle w:val="pBodyText"/>
            </w:pPr>
            <w:r>
              <w:rPr>
                <w:color w:val="000000"/>
              </w:rPr>
              <w:t>MS STD Deductions</w:t>
            </w:r>
          </w:p>
        </w:tc>
        <w:tc>
          <w:tcPr>
            <w:tcW w:w="1641" w:type="dxa"/>
            <w:tcBorders>
              <w:bottom w:val="single" w:sz="6" w:space="0" w:color="F08080"/>
              <w:right w:val="single" w:sz="6" w:space="0" w:color="F08080"/>
            </w:tcBorders>
            <w:shd w:val="clear" w:color="auto" w:fill="EFD3D2"/>
            <w:tcMar>
              <w:left w:w="120" w:type="dxa"/>
              <w:right w:w="120" w:type="dxa"/>
            </w:tcMar>
          </w:tcPr>
          <w:p w14:paraId="46B7ABFC" w14:textId="77777777" w:rsidR="001B1C9B" w:rsidRDefault="001E27A0">
            <w:pPr>
              <w:pStyle w:val="pBodyText"/>
            </w:pPr>
            <w:r>
              <w:rPr>
                <w:color w:val="000000"/>
              </w:rPr>
              <w:t>filing status</w:t>
            </w:r>
          </w:p>
        </w:tc>
        <w:tc>
          <w:tcPr>
            <w:tcW w:w="1460" w:type="dxa"/>
            <w:tcBorders>
              <w:bottom w:val="single" w:sz="6" w:space="0" w:color="F08080"/>
              <w:right w:val="single" w:sz="6" w:space="0" w:color="F08080"/>
            </w:tcBorders>
            <w:shd w:val="clear" w:color="auto" w:fill="EFD3D2"/>
            <w:tcMar>
              <w:left w:w="120" w:type="dxa"/>
              <w:right w:w="120" w:type="dxa"/>
            </w:tcMar>
          </w:tcPr>
          <w:p w14:paraId="0F4DCB9A" w14:textId="77777777" w:rsidR="001B1C9B" w:rsidRDefault="001E27A0">
            <w:pPr>
              <w:pStyle w:val="pBodyText"/>
            </w:pPr>
            <w:r>
              <w:rPr>
                <w:color w:val="000000"/>
              </w:rPr>
              <w:t>Use default</w:t>
            </w:r>
          </w:p>
        </w:tc>
        <w:tc>
          <w:tcPr>
            <w:tcW w:w="4500" w:type="dxa"/>
            <w:tcBorders>
              <w:bottom w:val="single" w:sz="6" w:space="0" w:color="F08080"/>
            </w:tcBorders>
            <w:shd w:val="clear" w:color="auto" w:fill="EFD3D2"/>
            <w:tcMar>
              <w:left w:w="120" w:type="dxa"/>
              <w:right w:w="120" w:type="dxa"/>
            </w:tcMar>
          </w:tcPr>
          <w:p w14:paraId="36887962" w14:textId="77777777" w:rsidR="001B1C9B" w:rsidRDefault="001E27A0">
            <w:pPr>
              <w:pStyle w:val="p"/>
            </w:pPr>
            <w:r>
              <w:rPr>
                <w:color w:val="000000"/>
              </w:rPr>
              <w:t>Standard deduction for filing status in Mississippi</w:t>
            </w:r>
          </w:p>
        </w:tc>
      </w:tr>
      <w:tr w:rsidR="001B1C9B" w14:paraId="2A614DEB" w14:textId="77777777">
        <w:trPr>
          <w:trHeight w:val="280"/>
        </w:trPr>
        <w:tc>
          <w:tcPr>
            <w:tcW w:w="1783" w:type="dxa"/>
            <w:tcBorders>
              <w:bottom w:val="single" w:sz="6" w:space="0" w:color="F08080"/>
              <w:right w:val="single" w:sz="6" w:space="0" w:color="F08080"/>
            </w:tcBorders>
            <w:tcMar>
              <w:left w:w="120" w:type="dxa"/>
              <w:right w:w="120" w:type="dxa"/>
            </w:tcMar>
          </w:tcPr>
          <w:p w14:paraId="64FBDAB2" w14:textId="77777777" w:rsidR="001B1C9B" w:rsidRDefault="001E27A0">
            <w:pPr>
              <w:pStyle w:val="pBodyText"/>
            </w:pPr>
            <w:r>
              <w:rPr>
                <w:color w:val="000000"/>
              </w:rPr>
              <w:t>OR WCF Salaried Hrs</w:t>
            </w:r>
          </w:p>
        </w:tc>
        <w:tc>
          <w:tcPr>
            <w:tcW w:w="1641" w:type="dxa"/>
            <w:tcBorders>
              <w:bottom w:val="single" w:sz="6" w:space="0" w:color="F08080"/>
              <w:right w:val="single" w:sz="6" w:space="0" w:color="F08080"/>
            </w:tcBorders>
            <w:tcMar>
              <w:left w:w="120" w:type="dxa"/>
              <w:right w:w="120" w:type="dxa"/>
            </w:tcMar>
          </w:tcPr>
          <w:p w14:paraId="2D01B86E" w14:textId="77777777" w:rsidR="001B1C9B" w:rsidRDefault="001E27A0">
            <w:pPr>
              <w:pStyle w:val="pBodyText"/>
            </w:pPr>
            <w:r>
              <w:rPr>
                <w:color w:val="000000"/>
              </w:rPr>
              <w:t>OR WCF Salary Hrs</w:t>
            </w:r>
          </w:p>
        </w:tc>
        <w:tc>
          <w:tcPr>
            <w:tcW w:w="1460" w:type="dxa"/>
            <w:tcBorders>
              <w:bottom w:val="single" w:sz="6" w:space="0" w:color="F08080"/>
              <w:right w:val="single" w:sz="6" w:space="0" w:color="F08080"/>
            </w:tcBorders>
            <w:tcMar>
              <w:left w:w="120" w:type="dxa"/>
              <w:right w:w="120" w:type="dxa"/>
            </w:tcMar>
          </w:tcPr>
          <w:p w14:paraId="360D1EAA"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305E3D45" w14:textId="77777777" w:rsidR="001B1C9B" w:rsidRDefault="001E27A0">
            <w:pPr>
              <w:pStyle w:val="p"/>
            </w:pPr>
            <w:r>
              <w:rPr>
                <w:color w:val="000000"/>
              </w:rPr>
              <w:t>Worked hours subject to workers' compensation in Oregon</w:t>
            </w:r>
          </w:p>
        </w:tc>
      </w:tr>
      <w:tr w:rsidR="001B1C9B" w14:paraId="498F29A5"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71F6FFA4" w14:textId="77777777" w:rsidR="001B1C9B" w:rsidRDefault="001E27A0">
            <w:pPr>
              <w:pStyle w:val="pBodyText"/>
            </w:pPr>
            <w:r>
              <w:rPr>
                <w:color w:val="000000"/>
              </w:rPr>
              <w:t>Sick annual hrs</w:t>
            </w:r>
          </w:p>
        </w:tc>
        <w:tc>
          <w:tcPr>
            <w:tcW w:w="1641" w:type="dxa"/>
            <w:tcBorders>
              <w:bottom w:val="single" w:sz="6" w:space="0" w:color="F08080"/>
              <w:right w:val="single" w:sz="6" w:space="0" w:color="F08080"/>
            </w:tcBorders>
            <w:shd w:val="clear" w:color="auto" w:fill="EFD3D2"/>
            <w:tcMar>
              <w:left w:w="120" w:type="dxa"/>
              <w:right w:w="120" w:type="dxa"/>
            </w:tcMar>
          </w:tcPr>
          <w:p w14:paraId="2BBA3D87" w14:textId="77777777" w:rsidR="001B1C9B" w:rsidRDefault="001E27A0">
            <w:pPr>
              <w:pStyle w:val="pBodyText"/>
            </w:pPr>
            <w:r>
              <w:rPr>
                <w:color w:val="000000"/>
              </w:rPr>
              <w:t>Sick annual hrs</w:t>
            </w:r>
          </w:p>
        </w:tc>
        <w:tc>
          <w:tcPr>
            <w:tcW w:w="1460" w:type="dxa"/>
            <w:tcBorders>
              <w:bottom w:val="single" w:sz="6" w:space="0" w:color="F08080"/>
              <w:right w:val="single" w:sz="6" w:space="0" w:color="F08080"/>
            </w:tcBorders>
            <w:shd w:val="clear" w:color="auto" w:fill="EFD3D2"/>
            <w:tcMar>
              <w:left w:w="120" w:type="dxa"/>
              <w:right w:w="120" w:type="dxa"/>
            </w:tcMar>
          </w:tcPr>
          <w:p w14:paraId="22D71CC4" w14:textId="77777777" w:rsidR="001B1C9B" w:rsidRDefault="001E27A0">
            <w:pPr>
              <w:pStyle w:val="pBodyText"/>
            </w:pPr>
            <w:r>
              <w:rPr>
                <w:color w:val="000000"/>
              </w:rPr>
              <w:t>Override amount</w:t>
            </w:r>
          </w:p>
        </w:tc>
        <w:tc>
          <w:tcPr>
            <w:tcW w:w="4500" w:type="dxa"/>
            <w:tcBorders>
              <w:bottom w:val="single" w:sz="6" w:space="0" w:color="F08080"/>
            </w:tcBorders>
            <w:shd w:val="clear" w:color="auto" w:fill="EFD3D2"/>
            <w:tcMar>
              <w:left w:w="120" w:type="dxa"/>
              <w:right w:w="120" w:type="dxa"/>
            </w:tcMar>
          </w:tcPr>
          <w:p w14:paraId="317751F0" w14:textId="77777777" w:rsidR="001B1C9B" w:rsidRDefault="001E27A0">
            <w:pPr>
              <w:pStyle w:val="pBodyText"/>
            </w:pPr>
            <w:r>
              <w:rPr>
                <w:color w:val="000000"/>
              </w:rPr>
              <w:t>Annual accrual in hours for sick leave</w:t>
            </w:r>
          </w:p>
        </w:tc>
      </w:tr>
      <w:tr w:rsidR="001B1C9B" w14:paraId="2BA06EEF" w14:textId="77777777">
        <w:trPr>
          <w:trHeight w:val="280"/>
        </w:trPr>
        <w:tc>
          <w:tcPr>
            <w:tcW w:w="1783" w:type="dxa"/>
            <w:tcBorders>
              <w:bottom w:val="single" w:sz="6" w:space="0" w:color="F08080"/>
              <w:right w:val="single" w:sz="6" w:space="0" w:color="F08080"/>
            </w:tcBorders>
            <w:tcMar>
              <w:left w:w="120" w:type="dxa"/>
              <w:right w:w="120" w:type="dxa"/>
            </w:tcMar>
          </w:tcPr>
          <w:p w14:paraId="143D8765" w14:textId="77777777" w:rsidR="001B1C9B" w:rsidRDefault="001E27A0">
            <w:pPr>
              <w:pStyle w:val="pBodyText"/>
            </w:pPr>
            <w:r>
              <w:rPr>
                <w:color w:val="000000"/>
              </w:rPr>
              <w:t>Vacation annual hrs</w:t>
            </w:r>
          </w:p>
        </w:tc>
        <w:tc>
          <w:tcPr>
            <w:tcW w:w="1641" w:type="dxa"/>
            <w:tcBorders>
              <w:bottom w:val="single" w:sz="6" w:space="0" w:color="F08080"/>
              <w:right w:val="single" w:sz="6" w:space="0" w:color="F08080"/>
            </w:tcBorders>
            <w:tcMar>
              <w:left w:w="120" w:type="dxa"/>
              <w:right w:w="120" w:type="dxa"/>
            </w:tcMar>
          </w:tcPr>
          <w:p w14:paraId="177FE91D" w14:textId="77777777" w:rsidR="001B1C9B" w:rsidRDefault="001E27A0">
            <w:pPr>
              <w:pStyle w:val="pBodyText"/>
            </w:pPr>
            <w:r>
              <w:rPr>
                <w:color w:val="000000"/>
              </w:rPr>
              <w:t>Vac annual hrs</w:t>
            </w:r>
          </w:p>
        </w:tc>
        <w:tc>
          <w:tcPr>
            <w:tcW w:w="1460" w:type="dxa"/>
            <w:tcBorders>
              <w:bottom w:val="single" w:sz="6" w:space="0" w:color="F08080"/>
              <w:right w:val="single" w:sz="6" w:space="0" w:color="F08080"/>
            </w:tcBorders>
            <w:tcMar>
              <w:left w:w="120" w:type="dxa"/>
              <w:right w:w="120" w:type="dxa"/>
            </w:tcMar>
          </w:tcPr>
          <w:p w14:paraId="211EB296"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31B5EF0C" w14:textId="77777777" w:rsidR="001B1C9B" w:rsidRDefault="001E27A0">
            <w:pPr>
              <w:pStyle w:val="pBodyText"/>
            </w:pPr>
            <w:r>
              <w:rPr>
                <w:color w:val="000000"/>
              </w:rPr>
              <w:t>Annual accrual in hours for vacation leave</w:t>
            </w:r>
          </w:p>
        </w:tc>
      </w:tr>
      <w:tr w:rsidR="001B1C9B" w14:paraId="2EE0AEE9"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44CC9CEB" w14:textId="77777777" w:rsidR="001B1C9B" w:rsidRDefault="001E27A0">
            <w:pPr>
              <w:pStyle w:val="pBodyText"/>
            </w:pPr>
            <w:r>
              <w:rPr>
                <w:color w:val="000000"/>
              </w:rPr>
              <w:t>W4 Allowance</w:t>
            </w:r>
          </w:p>
        </w:tc>
        <w:tc>
          <w:tcPr>
            <w:tcW w:w="1641" w:type="dxa"/>
            <w:tcBorders>
              <w:bottom w:val="single" w:sz="6" w:space="0" w:color="F08080"/>
              <w:right w:val="single" w:sz="6" w:space="0" w:color="F08080"/>
            </w:tcBorders>
            <w:shd w:val="clear" w:color="auto" w:fill="EFD3D2"/>
            <w:tcMar>
              <w:left w:w="120" w:type="dxa"/>
              <w:right w:w="120" w:type="dxa"/>
            </w:tcMar>
          </w:tcPr>
          <w:p w14:paraId="78ACB1E5" w14:textId="77777777" w:rsidR="001B1C9B" w:rsidRDefault="001E27A0">
            <w:pPr>
              <w:pStyle w:val="pBodyText"/>
            </w:pPr>
            <w:r>
              <w:rPr>
                <w:color w:val="000000"/>
              </w:rPr>
              <w:t>W4 allowances</w:t>
            </w:r>
          </w:p>
        </w:tc>
        <w:tc>
          <w:tcPr>
            <w:tcW w:w="1460" w:type="dxa"/>
            <w:tcBorders>
              <w:bottom w:val="single" w:sz="6" w:space="0" w:color="F08080"/>
              <w:right w:val="single" w:sz="6" w:space="0" w:color="F08080"/>
            </w:tcBorders>
            <w:shd w:val="clear" w:color="auto" w:fill="EFD3D2"/>
            <w:tcMar>
              <w:left w:w="120" w:type="dxa"/>
              <w:right w:w="120" w:type="dxa"/>
            </w:tcMar>
          </w:tcPr>
          <w:p w14:paraId="143185D2" w14:textId="77777777" w:rsidR="001B1C9B" w:rsidRDefault="001E27A0">
            <w:pPr>
              <w:pStyle w:val="pBodyText"/>
            </w:pPr>
            <w:r>
              <w:rPr>
                <w:color w:val="000000"/>
              </w:rPr>
              <w:t>Rate counter</w:t>
            </w:r>
          </w:p>
        </w:tc>
        <w:tc>
          <w:tcPr>
            <w:tcW w:w="4500" w:type="dxa"/>
            <w:tcBorders>
              <w:bottom w:val="single" w:sz="6" w:space="0" w:color="F08080"/>
            </w:tcBorders>
            <w:shd w:val="clear" w:color="auto" w:fill="EFD3D2"/>
            <w:tcMar>
              <w:left w:w="120" w:type="dxa"/>
              <w:right w:w="120" w:type="dxa"/>
            </w:tcMar>
          </w:tcPr>
          <w:p w14:paraId="4AE784DB" w14:textId="77777777" w:rsidR="001B1C9B" w:rsidRDefault="001E27A0">
            <w:pPr>
              <w:pStyle w:val="pBodyText"/>
            </w:pPr>
            <w:r>
              <w:rPr>
                <w:color w:val="000000"/>
              </w:rPr>
              <w:t>W-4 allowances claimed for federal income tax</w:t>
            </w:r>
          </w:p>
        </w:tc>
      </w:tr>
      <w:tr w:rsidR="001B1C9B" w14:paraId="00628812" w14:textId="77777777">
        <w:trPr>
          <w:trHeight w:val="280"/>
        </w:trPr>
        <w:tc>
          <w:tcPr>
            <w:tcW w:w="1783" w:type="dxa"/>
            <w:tcBorders>
              <w:bottom w:val="single" w:sz="6" w:space="0" w:color="F08080"/>
              <w:right w:val="single" w:sz="6" w:space="0" w:color="F08080"/>
            </w:tcBorders>
            <w:tcMar>
              <w:left w:w="120" w:type="dxa"/>
              <w:right w:w="120" w:type="dxa"/>
            </w:tcMar>
          </w:tcPr>
          <w:p w14:paraId="7CA2E2F4" w14:textId="77777777" w:rsidR="001B1C9B" w:rsidRDefault="001E27A0">
            <w:pPr>
              <w:pStyle w:val="pBodyText"/>
            </w:pPr>
            <w:r>
              <w:rPr>
                <w:color w:val="000000"/>
              </w:rPr>
              <w:lastRenderedPageBreak/>
              <w:t>WA IIP Employee Rate</w:t>
            </w:r>
          </w:p>
        </w:tc>
        <w:tc>
          <w:tcPr>
            <w:tcW w:w="1641" w:type="dxa"/>
            <w:tcBorders>
              <w:bottom w:val="single" w:sz="6" w:space="0" w:color="F08080"/>
              <w:right w:val="single" w:sz="6" w:space="0" w:color="F08080"/>
            </w:tcBorders>
            <w:tcMar>
              <w:left w:w="120" w:type="dxa"/>
              <w:right w:w="120" w:type="dxa"/>
            </w:tcMar>
          </w:tcPr>
          <w:p w14:paraId="0FE9A155" w14:textId="77777777" w:rsidR="001B1C9B" w:rsidRDefault="001E27A0">
            <w:pPr>
              <w:pStyle w:val="pBodyText"/>
            </w:pPr>
            <w:r>
              <w:rPr>
                <w:color w:val="000000"/>
              </w:rPr>
              <w:t>WA IIP Employee Rate</w:t>
            </w:r>
          </w:p>
        </w:tc>
        <w:tc>
          <w:tcPr>
            <w:tcW w:w="1460" w:type="dxa"/>
            <w:tcBorders>
              <w:bottom w:val="single" w:sz="6" w:space="0" w:color="F08080"/>
              <w:right w:val="single" w:sz="6" w:space="0" w:color="F08080"/>
            </w:tcBorders>
            <w:tcMar>
              <w:left w:w="120" w:type="dxa"/>
              <w:right w:w="120" w:type="dxa"/>
            </w:tcMar>
          </w:tcPr>
          <w:p w14:paraId="10DEE291" w14:textId="77777777" w:rsidR="001B1C9B" w:rsidRDefault="001E27A0">
            <w:pPr>
              <w:pStyle w:val="pBodyText"/>
            </w:pPr>
            <w:r>
              <w:rPr>
                <w:color w:val="000000"/>
              </w:rPr>
              <w:t>Override amount</w:t>
            </w:r>
          </w:p>
        </w:tc>
        <w:tc>
          <w:tcPr>
            <w:tcW w:w="4500" w:type="dxa"/>
            <w:tcBorders>
              <w:bottom w:val="single" w:sz="6" w:space="0" w:color="F08080"/>
            </w:tcBorders>
            <w:tcMar>
              <w:left w:w="120" w:type="dxa"/>
              <w:right w:w="120" w:type="dxa"/>
            </w:tcMar>
          </w:tcPr>
          <w:p w14:paraId="51A6A05A" w14:textId="77777777" w:rsidR="001B1C9B" w:rsidRDefault="001E27A0">
            <w:pPr>
              <w:pStyle w:val="pBodyText"/>
            </w:pPr>
            <w:r>
              <w:rPr>
                <w:color w:val="000000"/>
              </w:rPr>
              <w:t>Industrial insurance employee rate in Washington state</w:t>
            </w:r>
          </w:p>
        </w:tc>
      </w:tr>
      <w:tr w:rsidR="001B1C9B" w14:paraId="43F6E0F4"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5F0AD92D" w14:textId="77777777" w:rsidR="001B1C9B" w:rsidRDefault="001E27A0">
            <w:pPr>
              <w:pStyle w:val="pBodyText"/>
            </w:pPr>
            <w:r>
              <w:rPr>
                <w:color w:val="000000"/>
              </w:rPr>
              <w:t>WA IIP Employer Rate</w:t>
            </w:r>
          </w:p>
        </w:tc>
        <w:tc>
          <w:tcPr>
            <w:tcW w:w="1641" w:type="dxa"/>
            <w:tcBorders>
              <w:bottom w:val="single" w:sz="6" w:space="0" w:color="F08080"/>
              <w:right w:val="single" w:sz="6" w:space="0" w:color="F08080"/>
            </w:tcBorders>
            <w:shd w:val="clear" w:color="auto" w:fill="EFD3D2"/>
            <w:tcMar>
              <w:left w:w="120" w:type="dxa"/>
              <w:right w:w="120" w:type="dxa"/>
            </w:tcMar>
          </w:tcPr>
          <w:p w14:paraId="3E3A8DDB" w14:textId="77777777" w:rsidR="001B1C9B" w:rsidRDefault="001E27A0">
            <w:pPr>
              <w:pStyle w:val="pBodyText"/>
            </w:pPr>
            <w:r>
              <w:rPr>
                <w:color w:val="000000"/>
              </w:rPr>
              <w:t>WA IIP Employer Rate</w:t>
            </w:r>
          </w:p>
        </w:tc>
        <w:tc>
          <w:tcPr>
            <w:tcW w:w="1460" w:type="dxa"/>
            <w:tcBorders>
              <w:bottom w:val="single" w:sz="6" w:space="0" w:color="F08080"/>
              <w:right w:val="single" w:sz="6" w:space="0" w:color="F08080"/>
            </w:tcBorders>
            <w:shd w:val="clear" w:color="auto" w:fill="EFD3D2"/>
            <w:tcMar>
              <w:left w:w="120" w:type="dxa"/>
              <w:right w:w="120" w:type="dxa"/>
            </w:tcMar>
          </w:tcPr>
          <w:p w14:paraId="6760F21B" w14:textId="77777777" w:rsidR="001B1C9B" w:rsidRDefault="001E27A0">
            <w:pPr>
              <w:pStyle w:val="pBodyText"/>
            </w:pPr>
            <w:r>
              <w:rPr>
                <w:color w:val="000000"/>
              </w:rPr>
              <w:t>Override amount</w:t>
            </w:r>
          </w:p>
        </w:tc>
        <w:tc>
          <w:tcPr>
            <w:tcW w:w="4500" w:type="dxa"/>
            <w:tcBorders>
              <w:bottom w:val="single" w:sz="6" w:space="0" w:color="F08080"/>
            </w:tcBorders>
            <w:shd w:val="clear" w:color="auto" w:fill="EFD3D2"/>
            <w:tcMar>
              <w:left w:w="120" w:type="dxa"/>
              <w:right w:w="120" w:type="dxa"/>
            </w:tcMar>
          </w:tcPr>
          <w:p w14:paraId="0D34F710" w14:textId="77777777" w:rsidR="001B1C9B" w:rsidRDefault="001E27A0">
            <w:pPr>
              <w:pStyle w:val="pBodyText"/>
            </w:pPr>
            <w:r>
              <w:rPr>
                <w:color w:val="000000"/>
              </w:rPr>
              <w:t>Industrial insurance employer rate in Washington state</w:t>
            </w:r>
          </w:p>
        </w:tc>
      </w:tr>
      <w:tr w:rsidR="001B1C9B" w14:paraId="491FD47B" w14:textId="77777777">
        <w:trPr>
          <w:trHeight w:val="280"/>
        </w:trPr>
        <w:tc>
          <w:tcPr>
            <w:tcW w:w="1783" w:type="dxa"/>
            <w:tcBorders>
              <w:bottom w:val="single" w:sz="6" w:space="0" w:color="F08080"/>
              <w:right w:val="single" w:sz="6" w:space="0" w:color="F08080"/>
            </w:tcBorders>
            <w:tcMar>
              <w:left w:w="120" w:type="dxa"/>
              <w:right w:w="120" w:type="dxa"/>
            </w:tcMar>
          </w:tcPr>
          <w:p w14:paraId="7120B6B2" w14:textId="77777777" w:rsidR="001B1C9B" w:rsidRDefault="001E27A0">
            <w:pPr>
              <w:pStyle w:val="pBodyText"/>
            </w:pPr>
            <w:r>
              <w:rPr>
                <w:color w:val="000000"/>
              </w:rPr>
              <w:t>XX Dep Allown</w:t>
            </w:r>
          </w:p>
        </w:tc>
        <w:tc>
          <w:tcPr>
            <w:tcW w:w="1641" w:type="dxa"/>
            <w:tcBorders>
              <w:bottom w:val="single" w:sz="6" w:space="0" w:color="F08080"/>
              <w:right w:val="single" w:sz="6" w:space="0" w:color="F08080"/>
            </w:tcBorders>
            <w:tcMar>
              <w:left w:w="120" w:type="dxa"/>
              <w:right w:w="120" w:type="dxa"/>
            </w:tcMar>
          </w:tcPr>
          <w:p w14:paraId="0F0DC480" w14:textId="77777777" w:rsidR="001B1C9B" w:rsidRDefault="001E27A0">
            <w:pPr>
              <w:pStyle w:val="pBodyText"/>
            </w:pPr>
            <w:r>
              <w:rPr>
                <w:color w:val="000000"/>
              </w:rPr>
              <w:t>XX Dep Allown</w:t>
            </w:r>
          </w:p>
        </w:tc>
        <w:tc>
          <w:tcPr>
            <w:tcW w:w="1460" w:type="dxa"/>
            <w:tcBorders>
              <w:bottom w:val="single" w:sz="6" w:space="0" w:color="F08080"/>
              <w:right w:val="single" w:sz="6" w:space="0" w:color="F08080"/>
            </w:tcBorders>
            <w:tcMar>
              <w:left w:w="120" w:type="dxa"/>
              <w:right w:w="120" w:type="dxa"/>
            </w:tcMar>
          </w:tcPr>
          <w:p w14:paraId="1E382377" w14:textId="77777777" w:rsidR="001B1C9B" w:rsidRDefault="001E27A0">
            <w:pPr>
              <w:pStyle w:val="pBodyText"/>
            </w:pPr>
            <w:r>
              <w:rPr>
                <w:color w:val="000000"/>
              </w:rPr>
              <w:t>Rate counter</w:t>
            </w:r>
          </w:p>
        </w:tc>
        <w:tc>
          <w:tcPr>
            <w:tcW w:w="4500" w:type="dxa"/>
            <w:tcBorders>
              <w:bottom w:val="single" w:sz="6" w:space="0" w:color="F08080"/>
            </w:tcBorders>
            <w:tcMar>
              <w:left w:w="120" w:type="dxa"/>
              <w:right w:w="120" w:type="dxa"/>
            </w:tcMar>
          </w:tcPr>
          <w:p w14:paraId="6AB55236" w14:textId="77777777" w:rsidR="001B1C9B" w:rsidRDefault="001E27A0">
            <w:pPr>
              <w:pStyle w:val="pBodyText"/>
            </w:pPr>
            <w:r>
              <w:rPr>
                <w:color w:val="000000"/>
              </w:rPr>
              <w:t>Dependent allowance for XX state income tax</w:t>
            </w:r>
          </w:p>
        </w:tc>
      </w:tr>
      <w:tr w:rsidR="001B1C9B" w14:paraId="7157B712"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65275DFB" w14:textId="77777777" w:rsidR="001B1C9B" w:rsidRDefault="001E27A0">
            <w:pPr>
              <w:pStyle w:val="pBodyText"/>
            </w:pPr>
            <w:r>
              <w:rPr>
                <w:color w:val="000000"/>
              </w:rPr>
              <w:t>XX Dependents</w:t>
            </w:r>
          </w:p>
        </w:tc>
        <w:tc>
          <w:tcPr>
            <w:tcW w:w="1641" w:type="dxa"/>
            <w:tcBorders>
              <w:bottom w:val="single" w:sz="6" w:space="0" w:color="F08080"/>
              <w:right w:val="single" w:sz="6" w:space="0" w:color="F08080"/>
            </w:tcBorders>
            <w:shd w:val="clear" w:color="auto" w:fill="EFD3D2"/>
            <w:tcMar>
              <w:left w:w="120" w:type="dxa"/>
              <w:right w:w="120" w:type="dxa"/>
            </w:tcMar>
          </w:tcPr>
          <w:p w14:paraId="324D4438" w14:textId="77777777" w:rsidR="001B1C9B" w:rsidRDefault="001E27A0">
            <w:pPr>
              <w:pStyle w:val="pBodyText"/>
            </w:pPr>
            <w:r>
              <w:rPr>
                <w:color w:val="000000"/>
              </w:rPr>
              <w:t>XX Dependents</w:t>
            </w:r>
          </w:p>
        </w:tc>
        <w:tc>
          <w:tcPr>
            <w:tcW w:w="1460" w:type="dxa"/>
            <w:tcBorders>
              <w:bottom w:val="single" w:sz="6" w:space="0" w:color="F08080"/>
              <w:right w:val="single" w:sz="6" w:space="0" w:color="F08080"/>
            </w:tcBorders>
            <w:shd w:val="clear" w:color="auto" w:fill="EFD3D2"/>
            <w:tcMar>
              <w:left w:w="120" w:type="dxa"/>
              <w:right w:w="120" w:type="dxa"/>
            </w:tcMar>
          </w:tcPr>
          <w:p w14:paraId="593EF09C" w14:textId="77777777" w:rsidR="001B1C9B" w:rsidRDefault="001E27A0">
            <w:pPr>
              <w:pStyle w:val="pBodyText"/>
            </w:pPr>
            <w:r>
              <w:rPr>
                <w:color w:val="000000"/>
              </w:rPr>
              <w:t>Rate counter</w:t>
            </w:r>
          </w:p>
        </w:tc>
        <w:tc>
          <w:tcPr>
            <w:tcW w:w="4500" w:type="dxa"/>
            <w:tcBorders>
              <w:bottom w:val="single" w:sz="6" w:space="0" w:color="F08080"/>
            </w:tcBorders>
            <w:shd w:val="clear" w:color="auto" w:fill="EFD3D2"/>
            <w:tcMar>
              <w:left w:w="120" w:type="dxa"/>
              <w:right w:w="120" w:type="dxa"/>
            </w:tcMar>
          </w:tcPr>
          <w:p w14:paraId="5EA16976" w14:textId="77777777" w:rsidR="001B1C9B" w:rsidRDefault="001E27A0">
            <w:pPr>
              <w:pStyle w:val="pBodyText"/>
            </w:pPr>
            <w:r>
              <w:rPr>
                <w:color w:val="000000"/>
              </w:rPr>
              <w:t>Number of dependents claimed for worker in XX state</w:t>
            </w:r>
          </w:p>
        </w:tc>
      </w:tr>
      <w:tr w:rsidR="001B1C9B" w14:paraId="1259AD15" w14:textId="77777777">
        <w:trPr>
          <w:trHeight w:val="280"/>
        </w:trPr>
        <w:tc>
          <w:tcPr>
            <w:tcW w:w="1783" w:type="dxa"/>
            <w:tcBorders>
              <w:bottom w:val="single" w:sz="6" w:space="0" w:color="F08080"/>
              <w:right w:val="single" w:sz="6" w:space="0" w:color="F08080"/>
            </w:tcBorders>
            <w:tcMar>
              <w:left w:w="120" w:type="dxa"/>
              <w:right w:w="120" w:type="dxa"/>
            </w:tcMar>
          </w:tcPr>
          <w:p w14:paraId="4D171A42" w14:textId="77777777" w:rsidR="001B1C9B" w:rsidRDefault="001E27A0">
            <w:pPr>
              <w:pStyle w:val="pBodyText"/>
            </w:pPr>
            <w:r>
              <w:rPr>
                <w:color w:val="000000"/>
              </w:rPr>
              <w:t>XX Exemptions</w:t>
            </w:r>
          </w:p>
        </w:tc>
        <w:tc>
          <w:tcPr>
            <w:tcW w:w="1641" w:type="dxa"/>
            <w:tcBorders>
              <w:bottom w:val="single" w:sz="6" w:space="0" w:color="F08080"/>
              <w:right w:val="single" w:sz="6" w:space="0" w:color="F08080"/>
            </w:tcBorders>
            <w:tcMar>
              <w:left w:w="120" w:type="dxa"/>
              <w:right w:w="120" w:type="dxa"/>
            </w:tcMar>
          </w:tcPr>
          <w:p w14:paraId="0A574566" w14:textId="77777777" w:rsidR="001B1C9B" w:rsidRDefault="001E27A0">
            <w:pPr>
              <w:pStyle w:val="pBodyText"/>
            </w:pPr>
            <w:r>
              <w:rPr>
                <w:color w:val="000000"/>
              </w:rPr>
              <w:t>varied</w:t>
            </w:r>
          </w:p>
        </w:tc>
        <w:tc>
          <w:tcPr>
            <w:tcW w:w="1460" w:type="dxa"/>
            <w:tcBorders>
              <w:bottom w:val="single" w:sz="6" w:space="0" w:color="F08080"/>
              <w:right w:val="single" w:sz="6" w:space="0" w:color="F08080"/>
            </w:tcBorders>
            <w:tcMar>
              <w:left w:w="120" w:type="dxa"/>
              <w:right w:w="120" w:type="dxa"/>
            </w:tcMar>
          </w:tcPr>
          <w:p w14:paraId="510E115A" w14:textId="77777777" w:rsidR="001B1C9B" w:rsidRDefault="001E27A0">
            <w:pPr>
              <w:pStyle w:val="pBodyText"/>
            </w:pPr>
            <w:r>
              <w:rPr>
                <w:color w:val="000000"/>
              </w:rPr>
              <w:t>Rate counter</w:t>
            </w:r>
          </w:p>
        </w:tc>
        <w:tc>
          <w:tcPr>
            <w:tcW w:w="4500" w:type="dxa"/>
            <w:tcBorders>
              <w:bottom w:val="single" w:sz="6" w:space="0" w:color="F08080"/>
            </w:tcBorders>
            <w:tcMar>
              <w:left w:w="120" w:type="dxa"/>
              <w:right w:w="120" w:type="dxa"/>
            </w:tcMar>
          </w:tcPr>
          <w:p w14:paraId="23BC857C" w14:textId="77777777" w:rsidR="001B1C9B" w:rsidRDefault="001E27A0">
            <w:pPr>
              <w:pStyle w:val="pBodyText"/>
            </w:pPr>
            <w:r>
              <w:rPr>
                <w:color w:val="000000"/>
              </w:rPr>
              <w:t>Worker's personal exemption amount in XX state. May include filing status.</w:t>
            </w:r>
          </w:p>
        </w:tc>
      </w:tr>
      <w:tr w:rsidR="001B1C9B" w14:paraId="56669483" w14:textId="77777777">
        <w:trPr>
          <w:trHeight w:val="280"/>
        </w:trPr>
        <w:tc>
          <w:tcPr>
            <w:tcW w:w="1783" w:type="dxa"/>
            <w:tcBorders>
              <w:bottom w:val="single" w:sz="6" w:space="0" w:color="F08080"/>
              <w:right w:val="single" w:sz="6" w:space="0" w:color="F08080"/>
            </w:tcBorders>
            <w:shd w:val="clear" w:color="auto" w:fill="EFD3D2"/>
            <w:tcMar>
              <w:left w:w="120" w:type="dxa"/>
              <w:right w:w="120" w:type="dxa"/>
            </w:tcMar>
          </w:tcPr>
          <w:p w14:paraId="1551B99A" w14:textId="77777777" w:rsidR="001B1C9B" w:rsidRDefault="001E27A0">
            <w:pPr>
              <w:pStyle w:val="pBodyText"/>
            </w:pPr>
            <w:r>
              <w:rPr>
                <w:color w:val="000000"/>
              </w:rPr>
              <w:t>XX Pers Allown</w:t>
            </w:r>
          </w:p>
        </w:tc>
        <w:tc>
          <w:tcPr>
            <w:tcW w:w="1641" w:type="dxa"/>
            <w:tcBorders>
              <w:bottom w:val="single" w:sz="6" w:space="0" w:color="F08080"/>
              <w:right w:val="single" w:sz="6" w:space="0" w:color="F08080"/>
            </w:tcBorders>
            <w:shd w:val="clear" w:color="auto" w:fill="EFD3D2"/>
            <w:tcMar>
              <w:left w:w="120" w:type="dxa"/>
              <w:right w:w="120" w:type="dxa"/>
            </w:tcMar>
          </w:tcPr>
          <w:p w14:paraId="7B49FA8B" w14:textId="77777777" w:rsidR="001B1C9B" w:rsidRDefault="001E27A0">
            <w:pPr>
              <w:pStyle w:val="pBodyText"/>
            </w:pPr>
            <w:r>
              <w:rPr>
                <w:color w:val="000000"/>
              </w:rPr>
              <w:t>XX Pers Allown</w:t>
            </w:r>
          </w:p>
        </w:tc>
        <w:tc>
          <w:tcPr>
            <w:tcW w:w="1460" w:type="dxa"/>
            <w:tcBorders>
              <w:bottom w:val="single" w:sz="6" w:space="0" w:color="F08080"/>
              <w:right w:val="single" w:sz="6" w:space="0" w:color="F08080"/>
            </w:tcBorders>
            <w:shd w:val="clear" w:color="auto" w:fill="EFD3D2"/>
            <w:tcMar>
              <w:left w:w="120" w:type="dxa"/>
              <w:right w:w="120" w:type="dxa"/>
            </w:tcMar>
          </w:tcPr>
          <w:p w14:paraId="601DB023" w14:textId="77777777" w:rsidR="001B1C9B" w:rsidRDefault="001E27A0">
            <w:pPr>
              <w:pStyle w:val="pBodyText"/>
            </w:pPr>
            <w:r>
              <w:rPr>
                <w:color w:val="000000"/>
              </w:rPr>
              <w:t>Rate counter</w:t>
            </w:r>
          </w:p>
        </w:tc>
        <w:tc>
          <w:tcPr>
            <w:tcW w:w="4500" w:type="dxa"/>
            <w:tcBorders>
              <w:bottom w:val="single" w:sz="6" w:space="0" w:color="F08080"/>
            </w:tcBorders>
            <w:shd w:val="clear" w:color="auto" w:fill="EFD3D2"/>
            <w:tcMar>
              <w:left w:w="120" w:type="dxa"/>
              <w:right w:w="120" w:type="dxa"/>
            </w:tcMar>
          </w:tcPr>
          <w:p w14:paraId="6DFB227A" w14:textId="77777777" w:rsidR="001B1C9B" w:rsidRDefault="001E27A0">
            <w:pPr>
              <w:pStyle w:val="pBodyText"/>
            </w:pPr>
            <w:r>
              <w:rPr>
                <w:color w:val="000000"/>
              </w:rPr>
              <w:t>Personal allowance for XX state income tax</w:t>
            </w:r>
          </w:p>
        </w:tc>
      </w:tr>
      <w:tr w:rsidR="001B1C9B" w14:paraId="541BF38E" w14:textId="77777777">
        <w:trPr>
          <w:trHeight w:val="280"/>
        </w:trPr>
        <w:tc>
          <w:tcPr>
            <w:tcW w:w="1783" w:type="dxa"/>
            <w:tcBorders>
              <w:right w:val="single" w:sz="6" w:space="0" w:color="F08080"/>
            </w:tcBorders>
            <w:tcMar>
              <w:left w:w="120" w:type="dxa"/>
              <w:right w:w="120" w:type="dxa"/>
            </w:tcMar>
          </w:tcPr>
          <w:p w14:paraId="385C3889" w14:textId="77777777" w:rsidR="001B1C9B" w:rsidRDefault="001E27A0">
            <w:pPr>
              <w:pStyle w:val="pBodyText"/>
            </w:pPr>
            <w:r>
              <w:rPr>
                <w:color w:val="000000"/>
              </w:rPr>
              <w:t>XX W4 Allowance</w:t>
            </w:r>
          </w:p>
        </w:tc>
        <w:tc>
          <w:tcPr>
            <w:tcW w:w="1641" w:type="dxa"/>
            <w:tcBorders>
              <w:right w:val="single" w:sz="6" w:space="0" w:color="F08080"/>
            </w:tcBorders>
            <w:tcMar>
              <w:left w:w="120" w:type="dxa"/>
              <w:right w:w="120" w:type="dxa"/>
            </w:tcMar>
          </w:tcPr>
          <w:p w14:paraId="44F1BC88" w14:textId="77777777" w:rsidR="001B1C9B" w:rsidRDefault="001E27A0">
            <w:pPr>
              <w:pStyle w:val="pBodyText"/>
            </w:pPr>
            <w:r>
              <w:rPr>
                <w:color w:val="000000"/>
              </w:rPr>
              <w:t>XX W4 Allowance</w:t>
            </w:r>
          </w:p>
        </w:tc>
        <w:tc>
          <w:tcPr>
            <w:tcW w:w="1460" w:type="dxa"/>
            <w:tcBorders>
              <w:right w:val="single" w:sz="6" w:space="0" w:color="F08080"/>
            </w:tcBorders>
            <w:tcMar>
              <w:left w:w="120" w:type="dxa"/>
              <w:right w:w="120" w:type="dxa"/>
            </w:tcMar>
          </w:tcPr>
          <w:p w14:paraId="08DA824E" w14:textId="77777777" w:rsidR="001B1C9B" w:rsidRDefault="001E27A0">
            <w:pPr>
              <w:pStyle w:val="pBodyText"/>
            </w:pPr>
            <w:r>
              <w:rPr>
                <w:color w:val="000000"/>
              </w:rPr>
              <w:t>Rate counter</w:t>
            </w:r>
          </w:p>
        </w:tc>
        <w:tc>
          <w:tcPr>
            <w:tcW w:w="4500" w:type="dxa"/>
            <w:tcMar>
              <w:left w:w="120" w:type="dxa"/>
              <w:right w:w="120" w:type="dxa"/>
            </w:tcMar>
          </w:tcPr>
          <w:p w14:paraId="41C59618" w14:textId="77777777" w:rsidR="001B1C9B" w:rsidRDefault="001E27A0">
            <w:pPr>
              <w:pStyle w:val="pBodyText"/>
            </w:pPr>
            <w:r>
              <w:rPr>
                <w:color w:val="000000"/>
              </w:rPr>
              <w:t>W-4 allowances claimed for use in XX state income tax</w:t>
            </w:r>
          </w:p>
        </w:tc>
      </w:tr>
    </w:tbl>
    <w:p w14:paraId="4F5B6A73" w14:textId="77777777" w:rsidR="001B1C9B" w:rsidRDefault="001E27A0">
      <w:pPr>
        <w:pStyle w:val="h2Heading2Appendix"/>
      </w:pPr>
      <w:bookmarkStart w:id="136" w:name="_Toc176873437"/>
      <w:r>
        <w:t>9.3 Appendix C: List of Earnings Import File Fields</w:t>
      </w:r>
      <w:bookmarkEnd w:id="136"/>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08"/>
        <w:gridCol w:w="7761"/>
        <w:gridCol w:w="2875"/>
      </w:tblGrid>
      <w:tr w:rsidR="001B1C9B" w14:paraId="600F2D1D" w14:textId="77777777">
        <w:trPr>
          <w:tblHeader/>
        </w:trPr>
        <w:tc>
          <w:tcPr>
            <w:tcW w:w="1601" w:type="dxa"/>
            <w:tcBorders>
              <w:bottom w:val="single" w:sz="16" w:space="0" w:color="CD5C5C"/>
              <w:right w:val="single" w:sz="6" w:space="0" w:color="F08080"/>
            </w:tcBorders>
            <w:tcMar>
              <w:left w:w="120" w:type="dxa"/>
              <w:right w:w="120" w:type="dxa"/>
            </w:tcMar>
          </w:tcPr>
          <w:p w14:paraId="010F8BC8" w14:textId="77777777" w:rsidR="001B1C9B" w:rsidRDefault="001E27A0">
            <w:pPr>
              <w:pStyle w:val="p4"/>
            </w:pPr>
            <w:r>
              <w:t>Field name</w:t>
            </w:r>
          </w:p>
        </w:tc>
        <w:tc>
          <w:tcPr>
            <w:tcW w:w="5385" w:type="dxa"/>
            <w:tcBorders>
              <w:bottom w:val="single" w:sz="16" w:space="0" w:color="CD5C5C"/>
              <w:right w:val="single" w:sz="6" w:space="0" w:color="F08080"/>
            </w:tcBorders>
            <w:tcMar>
              <w:left w:w="120" w:type="dxa"/>
              <w:right w:w="120" w:type="dxa"/>
            </w:tcMar>
          </w:tcPr>
          <w:p w14:paraId="4C722E81" w14:textId="77777777" w:rsidR="001B1C9B" w:rsidRDefault="001E27A0">
            <w:pPr>
              <w:pStyle w:val="p4"/>
            </w:pPr>
            <w:r>
              <w:t>Description</w:t>
            </w:r>
          </w:p>
        </w:tc>
        <w:tc>
          <w:tcPr>
            <w:tcW w:w="1995" w:type="dxa"/>
            <w:tcBorders>
              <w:bottom w:val="single" w:sz="16" w:space="0" w:color="CD5C5C"/>
            </w:tcBorders>
            <w:tcMar>
              <w:left w:w="120" w:type="dxa"/>
              <w:right w:w="120" w:type="dxa"/>
            </w:tcMar>
          </w:tcPr>
          <w:p w14:paraId="536EE334" w14:textId="77777777" w:rsidR="001B1C9B" w:rsidRDefault="001E27A0">
            <w:pPr>
              <w:pStyle w:val="p4"/>
            </w:pPr>
            <w:r>
              <w:t>Required</w:t>
            </w:r>
          </w:p>
        </w:tc>
      </w:tr>
      <w:tr w:rsidR="001B1C9B" w14:paraId="7F755CF8" w14:textId="77777777">
        <w:tc>
          <w:tcPr>
            <w:tcW w:w="1601" w:type="dxa"/>
            <w:tcBorders>
              <w:bottom w:val="single" w:sz="6" w:space="0" w:color="F08080"/>
              <w:right w:val="single" w:sz="6" w:space="0" w:color="F08080"/>
            </w:tcBorders>
            <w:shd w:val="clear" w:color="auto" w:fill="EFD3D2"/>
            <w:tcMar>
              <w:left w:w="120" w:type="dxa"/>
              <w:right w:w="120" w:type="dxa"/>
            </w:tcMar>
          </w:tcPr>
          <w:p w14:paraId="4142889A" w14:textId="77777777" w:rsidR="001B1C9B" w:rsidRDefault="001E27A0">
            <w:pPr>
              <w:pStyle w:val="tdTableStyle-Appendix-BodyE-Column2-Body1"/>
              <w:shd w:val="clear" w:color="auto" w:fill="EFD3D2"/>
            </w:pPr>
            <w:r>
              <w:rPr>
                <w:rStyle w:val="spanFormFieldEmphasis"/>
                <w:shd w:val="clear" w:color="auto" w:fill="EFD3D2"/>
              </w:rPr>
              <w:t>Worker ID</w:t>
            </w:r>
          </w:p>
        </w:tc>
        <w:tc>
          <w:tcPr>
            <w:tcW w:w="5385" w:type="dxa"/>
            <w:tcBorders>
              <w:bottom w:val="single" w:sz="6" w:space="0" w:color="F08080"/>
              <w:right w:val="single" w:sz="6" w:space="0" w:color="F08080"/>
            </w:tcBorders>
            <w:shd w:val="clear" w:color="auto" w:fill="EFD3D2"/>
            <w:tcMar>
              <w:left w:w="120" w:type="dxa"/>
              <w:right w:w="120" w:type="dxa"/>
            </w:tcMar>
          </w:tcPr>
          <w:p w14:paraId="307F5855" w14:textId="77777777" w:rsidR="001B1C9B" w:rsidRDefault="001E27A0">
            <w:pPr>
              <w:pStyle w:val="p"/>
            </w:pPr>
            <w:r>
              <w:rPr>
                <w:color w:val="000000"/>
              </w:rPr>
              <w:t>The worker identifier in Anthology Payroll.</w:t>
            </w:r>
          </w:p>
        </w:tc>
        <w:tc>
          <w:tcPr>
            <w:tcW w:w="1995" w:type="dxa"/>
            <w:tcBorders>
              <w:bottom w:val="single" w:sz="6" w:space="0" w:color="F08080"/>
            </w:tcBorders>
            <w:shd w:val="clear" w:color="auto" w:fill="EFD3D2"/>
            <w:tcMar>
              <w:left w:w="120" w:type="dxa"/>
              <w:right w:w="120" w:type="dxa"/>
            </w:tcMar>
          </w:tcPr>
          <w:p w14:paraId="206C8D4C" w14:textId="77777777" w:rsidR="001B1C9B" w:rsidRDefault="001E27A0">
            <w:pPr>
              <w:pStyle w:val="p"/>
            </w:pPr>
            <w:r>
              <w:rPr>
                <w:color w:val="000000"/>
              </w:rPr>
              <w:t>Yes</w:t>
            </w:r>
          </w:p>
        </w:tc>
      </w:tr>
      <w:tr w:rsidR="001B1C9B" w14:paraId="50B111E8" w14:textId="77777777">
        <w:tc>
          <w:tcPr>
            <w:tcW w:w="1601" w:type="dxa"/>
            <w:tcBorders>
              <w:bottom w:val="single" w:sz="6" w:space="0" w:color="F08080"/>
              <w:right w:val="single" w:sz="6" w:space="0" w:color="F08080"/>
            </w:tcBorders>
            <w:tcMar>
              <w:left w:w="120" w:type="dxa"/>
              <w:right w:w="120" w:type="dxa"/>
            </w:tcMar>
          </w:tcPr>
          <w:p w14:paraId="547C976B" w14:textId="77777777" w:rsidR="001B1C9B" w:rsidRDefault="001E27A0">
            <w:pPr>
              <w:pStyle w:val="tdTableStyle-Appendix-BodyE-Column2-Body2"/>
            </w:pPr>
            <w:r>
              <w:rPr>
                <w:rStyle w:val="spanFormFieldEmphasis"/>
              </w:rPr>
              <w:t>External Worker ID</w:t>
            </w:r>
          </w:p>
        </w:tc>
        <w:tc>
          <w:tcPr>
            <w:tcW w:w="5385" w:type="dxa"/>
            <w:tcBorders>
              <w:bottom w:val="single" w:sz="6" w:space="0" w:color="F08080"/>
              <w:right w:val="single" w:sz="6" w:space="0" w:color="F08080"/>
            </w:tcBorders>
            <w:tcMar>
              <w:left w:w="120" w:type="dxa"/>
              <w:right w:w="120" w:type="dxa"/>
            </w:tcMar>
          </w:tcPr>
          <w:p w14:paraId="4AC9D17E" w14:textId="77777777" w:rsidR="001B1C9B" w:rsidRDefault="001E27A0">
            <w:pPr>
              <w:pStyle w:val="p5"/>
            </w:pPr>
            <w:r>
              <w:rPr>
                <w:color w:val="000000"/>
              </w:rPr>
              <w:t xml:space="preserve">The worker identifier in Human Resources.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3B769EA6"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689E97CB" w14:textId="77777777">
        <w:tc>
          <w:tcPr>
            <w:tcW w:w="1601" w:type="dxa"/>
            <w:tcBorders>
              <w:bottom w:val="single" w:sz="6" w:space="0" w:color="F08080"/>
              <w:right w:val="single" w:sz="6" w:space="0" w:color="F08080"/>
            </w:tcBorders>
            <w:shd w:val="clear" w:color="auto" w:fill="EFD3D2"/>
            <w:tcMar>
              <w:left w:w="120" w:type="dxa"/>
              <w:right w:w="120" w:type="dxa"/>
            </w:tcMar>
          </w:tcPr>
          <w:p w14:paraId="3408D5B0" w14:textId="77777777" w:rsidR="001B1C9B" w:rsidRDefault="001E27A0">
            <w:pPr>
              <w:pStyle w:val="tdTableStyle-Appendix-BodyE-Column2-Body1"/>
              <w:shd w:val="clear" w:color="auto" w:fill="EFD3D2"/>
            </w:pPr>
            <w:r>
              <w:rPr>
                <w:rStyle w:val="spanFormFieldEmphasis"/>
                <w:shd w:val="clear" w:color="auto" w:fill="EFD3D2"/>
              </w:rPr>
              <w:t>Last Name</w:t>
            </w:r>
          </w:p>
        </w:tc>
        <w:tc>
          <w:tcPr>
            <w:tcW w:w="5385" w:type="dxa"/>
            <w:tcBorders>
              <w:bottom w:val="single" w:sz="6" w:space="0" w:color="F08080"/>
              <w:right w:val="single" w:sz="6" w:space="0" w:color="F08080"/>
            </w:tcBorders>
            <w:shd w:val="clear" w:color="auto" w:fill="EFD3D2"/>
            <w:tcMar>
              <w:left w:w="120" w:type="dxa"/>
              <w:right w:w="120" w:type="dxa"/>
            </w:tcMar>
          </w:tcPr>
          <w:p w14:paraId="51FA83B3" w14:textId="77777777" w:rsidR="001B1C9B" w:rsidRDefault="001E27A0">
            <w:pPr>
              <w:pStyle w:val="p5"/>
            </w:pPr>
            <w:r>
              <w:rPr>
                <w:color w:val="000000"/>
              </w:rPr>
              <w:t xml:space="preserve">The worker's last name. Ignored if </w:t>
            </w:r>
            <w:r>
              <w:rPr>
                <w:rStyle w:val="spanFormFieldEmphasis"/>
              </w:rPr>
              <w:t>Worker ID</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129B3DCD"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3379A61C" w14:textId="77777777">
        <w:tc>
          <w:tcPr>
            <w:tcW w:w="1601" w:type="dxa"/>
            <w:tcBorders>
              <w:bottom w:val="single" w:sz="6" w:space="0" w:color="F08080"/>
              <w:right w:val="single" w:sz="6" w:space="0" w:color="F08080"/>
            </w:tcBorders>
            <w:tcMar>
              <w:left w:w="120" w:type="dxa"/>
              <w:right w:w="120" w:type="dxa"/>
            </w:tcMar>
          </w:tcPr>
          <w:p w14:paraId="27323B09" w14:textId="77777777" w:rsidR="001B1C9B" w:rsidRDefault="001E27A0">
            <w:pPr>
              <w:pStyle w:val="tdTableStyle-Appendix-BodyE-Column2-Body2"/>
            </w:pPr>
            <w:r>
              <w:rPr>
                <w:rStyle w:val="spanFormFieldEmphasis"/>
              </w:rPr>
              <w:t>First Name</w:t>
            </w:r>
          </w:p>
        </w:tc>
        <w:tc>
          <w:tcPr>
            <w:tcW w:w="5385" w:type="dxa"/>
            <w:tcBorders>
              <w:bottom w:val="single" w:sz="6" w:space="0" w:color="F08080"/>
              <w:right w:val="single" w:sz="6" w:space="0" w:color="F08080"/>
            </w:tcBorders>
            <w:tcMar>
              <w:left w:w="120" w:type="dxa"/>
              <w:right w:w="120" w:type="dxa"/>
            </w:tcMar>
          </w:tcPr>
          <w:p w14:paraId="4D0F9E83" w14:textId="77777777" w:rsidR="001B1C9B" w:rsidRDefault="001E27A0">
            <w:pPr>
              <w:pStyle w:val="p5"/>
            </w:pPr>
            <w:r>
              <w:rPr>
                <w:color w:val="000000"/>
              </w:rPr>
              <w:t xml:space="preserve">The worker's first name.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6B40E40D"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E04E5C4" w14:textId="77777777">
        <w:tc>
          <w:tcPr>
            <w:tcW w:w="1601" w:type="dxa"/>
            <w:tcBorders>
              <w:bottom w:val="single" w:sz="6" w:space="0" w:color="F08080"/>
              <w:right w:val="single" w:sz="6" w:space="0" w:color="F08080"/>
            </w:tcBorders>
            <w:shd w:val="clear" w:color="auto" w:fill="EFD3D2"/>
            <w:tcMar>
              <w:left w:w="120" w:type="dxa"/>
              <w:right w:w="120" w:type="dxa"/>
            </w:tcMar>
          </w:tcPr>
          <w:p w14:paraId="5CE63C7D" w14:textId="77777777" w:rsidR="001B1C9B" w:rsidRDefault="001E27A0">
            <w:pPr>
              <w:pStyle w:val="tdTableStyle-Appendix-BodyE-Column2-Body1"/>
              <w:shd w:val="clear" w:color="auto" w:fill="EFD3D2"/>
            </w:pPr>
            <w:r>
              <w:rPr>
                <w:rStyle w:val="spanFormFieldEmphasis"/>
                <w:shd w:val="clear" w:color="auto" w:fill="EFD3D2"/>
              </w:rPr>
              <w:t>Middle Name</w:t>
            </w:r>
          </w:p>
        </w:tc>
        <w:tc>
          <w:tcPr>
            <w:tcW w:w="5385" w:type="dxa"/>
            <w:tcBorders>
              <w:bottom w:val="single" w:sz="6" w:space="0" w:color="F08080"/>
              <w:right w:val="single" w:sz="6" w:space="0" w:color="F08080"/>
            </w:tcBorders>
            <w:shd w:val="clear" w:color="auto" w:fill="EFD3D2"/>
            <w:tcMar>
              <w:left w:w="120" w:type="dxa"/>
              <w:right w:w="120" w:type="dxa"/>
            </w:tcMar>
          </w:tcPr>
          <w:p w14:paraId="07AB69B8" w14:textId="77777777" w:rsidR="001B1C9B" w:rsidRDefault="001E27A0">
            <w:pPr>
              <w:pStyle w:val="p5"/>
            </w:pPr>
            <w:r>
              <w:rPr>
                <w:color w:val="000000"/>
              </w:rPr>
              <w:t xml:space="preserve">The worker's middle name. Ignored if </w:t>
            </w:r>
            <w:r>
              <w:rPr>
                <w:rStyle w:val="spanFormFieldEmphasis"/>
              </w:rPr>
              <w:t>Worker ID</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5603774F"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04FC58F4" w14:textId="77777777">
        <w:tc>
          <w:tcPr>
            <w:tcW w:w="1601" w:type="dxa"/>
            <w:tcBorders>
              <w:bottom w:val="single" w:sz="6" w:space="0" w:color="F08080"/>
              <w:right w:val="single" w:sz="6" w:space="0" w:color="F08080"/>
            </w:tcBorders>
            <w:tcMar>
              <w:left w:w="120" w:type="dxa"/>
              <w:right w:w="120" w:type="dxa"/>
            </w:tcMar>
          </w:tcPr>
          <w:p w14:paraId="7CEF88C2" w14:textId="77777777" w:rsidR="001B1C9B" w:rsidRDefault="001E27A0">
            <w:pPr>
              <w:pStyle w:val="tdTableStyle-Appendix-BodyE-Column2-Body2"/>
            </w:pPr>
            <w:r>
              <w:rPr>
                <w:rStyle w:val="spanFormFieldEmphasis"/>
              </w:rPr>
              <w:t>National ID</w:t>
            </w:r>
          </w:p>
        </w:tc>
        <w:tc>
          <w:tcPr>
            <w:tcW w:w="5385" w:type="dxa"/>
            <w:tcBorders>
              <w:bottom w:val="single" w:sz="6" w:space="0" w:color="F08080"/>
              <w:right w:val="single" w:sz="6" w:space="0" w:color="F08080"/>
            </w:tcBorders>
            <w:tcMar>
              <w:left w:w="120" w:type="dxa"/>
              <w:right w:w="120" w:type="dxa"/>
            </w:tcMar>
          </w:tcPr>
          <w:p w14:paraId="0C5E84A6" w14:textId="77777777" w:rsidR="001B1C9B" w:rsidRDefault="001E27A0">
            <w:pPr>
              <w:pStyle w:val="p5"/>
            </w:pPr>
            <w:r>
              <w:rPr>
                <w:color w:val="000000"/>
              </w:rPr>
              <w:t xml:space="preserve">The worker's government-issued identification number. Ignored if </w:t>
            </w:r>
            <w:r>
              <w:rPr>
                <w:rStyle w:val="spanFormFieldEmphasis"/>
              </w:rPr>
              <w:t>Worker ID</w:t>
            </w:r>
            <w:r>
              <w:rPr>
                <w:color w:val="000000"/>
              </w:rPr>
              <w:t xml:space="preserve"> exists.</w:t>
            </w:r>
          </w:p>
        </w:tc>
        <w:tc>
          <w:tcPr>
            <w:tcW w:w="1995" w:type="dxa"/>
            <w:tcBorders>
              <w:bottom w:val="single" w:sz="6" w:space="0" w:color="F08080"/>
            </w:tcBorders>
            <w:tcMar>
              <w:left w:w="120" w:type="dxa"/>
              <w:right w:w="120" w:type="dxa"/>
            </w:tcMar>
          </w:tcPr>
          <w:p w14:paraId="211385AF"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7AE837C7" w14:textId="77777777">
        <w:tc>
          <w:tcPr>
            <w:tcW w:w="1601" w:type="dxa"/>
            <w:tcBorders>
              <w:bottom w:val="single" w:sz="6" w:space="0" w:color="F08080"/>
              <w:right w:val="single" w:sz="6" w:space="0" w:color="F08080"/>
            </w:tcBorders>
            <w:shd w:val="clear" w:color="auto" w:fill="EFD3D2"/>
            <w:tcMar>
              <w:left w:w="120" w:type="dxa"/>
              <w:right w:w="120" w:type="dxa"/>
            </w:tcMar>
          </w:tcPr>
          <w:p w14:paraId="5FED3BF7" w14:textId="77777777" w:rsidR="001B1C9B" w:rsidRDefault="001E27A0">
            <w:pPr>
              <w:pStyle w:val="tdTableStyle-Appendix-BodyE-Column2-Body1"/>
              <w:shd w:val="clear" w:color="auto" w:fill="EFD3D2"/>
            </w:pPr>
            <w:r>
              <w:rPr>
                <w:rStyle w:val="spanFormFieldEmphasis"/>
                <w:shd w:val="clear" w:color="auto" w:fill="EFD3D2"/>
              </w:rPr>
              <w:lastRenderedPageBreak/>
              <w:t>Position</w:t>
            </w:r>
          </w:p>
        </w:tc>
        <w:tc>
          <w:tcPr>
            <w:tcW w:w="5385" w:type="dxa"/>
            <w:tcBorders>
              <w:bottom w:val="single" w:sz="6" w:space="0" w:color="F08080"/>
              <w:right w:val="single" w:sz="6" w:space="0" w:color="F08080"/>
            </w:tcBorders>
            <w:shd w:val="clear" w:color="auto" w:fill="EFD3D2"/>
            <w:tcMar>
              <w:left w:w="120" w:type="dxa"/>
              <w:right w:w="120" w:type="dxa"/>
            </w:tcMar>
          </w:tcPr>
          <w:p w14:paraId="2B225CD5" w14:textId="77777777" w:rsidR="001B1C9B" w:rsidRDefault="001E27A0">
            <w:pPr>
              <w:pStyle w:val="p"/>
            </w:pPr>
            <w:r>
              <w:rPr>
                <w:color w:val="000000"/>
              </w:rPr>
              <w:t>The worker's position ID that identifies the position that the earning applies to.</w:t>
            </w:r>
          </w:p>
        </w:tc>
        <w:tc>
          <w:tcPr>
            <w:tcW w:w="1995" w:type="dxa"/>
            <w:tcBorders>
              <w:bottom w:val="single" w:sz="6" w:space="0" w:color="F08080"/>
            </w:tcBorders>
            <w:shd w:val="clear" w:color="auto" w:fill="EFD3D2"/>
            <w:tcMar>
              <w:left w:w="120" w:type="dxa"/>
              <w:right w:w="120" w:type="dxa"/>
            </w:tcMar>
          </w:tcPr>
          <w:p w14:paraId="605012A5" w14:textId="77777777" w:rsidR="001B1C9B" w:rsidRDefault="001E27A0">
            <w:pPr>
              <w:pStyle w:val="p"/>
            </w:pPr>
            <w:r>
              <w:rPr>
                <w:color w:val="000000"/>
              </w:rPr>
              <w:t>No</w:t>
            </w:r>
          </w:p>
        </w:tc>
      </w:tr>
      <w:tr w:rsidR="001B1C9B" w14:paraId="231A6DEA" w14:textId="77777777">
        <w:tc>
          <w:tcPr>
            <w:tcW w:w="1601" w:type="dxa"/>
            <w:tcBorders>
              <w:bottom w:val="single" w:sz="6" w:space="0" w:color="F08080"/>
              <w:right w:val="single" w:sz="6" w:space="0" w:color="F08080"/>
            </w:tcBorders>
            <w:tcMar>
              <w:left w:w="120" w:type="dxa"/>
              <w:right w:w="120" w:type="dxa"/>
            </w:tcMar>
          </w:tcPr>
          <w:p w14:paraId="39B0C674" w14:textId="77777777" w:rsidR="001B1C9B" w:rsidRDefault="001E27A0">
            <w:pPr>
              <w:pStyle w:val="tdTableStyle-Appendix-BodyE-Column2-Body2"/>
            </w:pPr>
            <w:r>
              <w:rPr>
                <w:rStyle w:val="spanFormFieldEmphasis"/>
              </w:rPr>
              <w:t>Position Description</w:t>
            </w:r>
          </w:p>
        </w:tc>
        <w:tc>
          <w:tcPr>
            <w:tcW w:w="5385" w:type="dxa"/>
            <w:tcBorders>
              <w:bottom w:val="single" w:sz="6" w:space="0" w:color="F08080"/>
              <w:right w:val="single" w:sz="6" w:space="0" w:color="F08080"/>
            </w:tcBorders>
            <w:tcMar>
              <w:left w:w="120" w:type="dxa"/>
              <w:right w:w="120" w:type="dxa"/>
            </w:tcMar>
          </w:tcPr>
          <w:p w14:paraId="4DBA1F0A" w14:textId="77777777" w:rsidR="001B1C9B" w:rsidRDefault="001E27A0">
            <w:pPr>
              <w:pStyle w:val="p5"/>
            </w:pPr>
            <w:r>
              <w:rPr>
                <w:color w:val="000000"/>
              </w:rPr>
              <w:t xml:space="preserve">The worker's position description that identifies the position that the earning applies to. Ignored if </w:t>
            </w:r>
            <w:r>
              <w:rPr>
                <w:rStyle w:val="spanFormFieldEmphasis"/>
              </w:rPr>
              <w:t>Position</w:t>
            </w:r>
            <w:r>
              <w:rPr>
                <w:color w:val="000000"/>
              </w:rPr>
              <w:t xml:space="preserve"> exists.</w:t>
            </w:r>
          </w:p>
        </w:tc>
        <w:tc>
          <w:tcPr>
            <w:tcW w:w="1995" w:type="dxa"/>
            <w:tcBorders>
              <w:bottom w:val="single" w:sz="6" w:space="0" w:color="F08080"/>
            </w:tcBorders>
            <w:tcMar>
              <w:left w:w="120" w:type="dxa"/>
              <w:right w:w="120" w:type="dxa"/>
            </w:tcMar>
          </w:tcPr>
          <w:p w14:paraId="7845A6BC" w14:textId="77777777" w:rsidR="001B1C9B" w:rsidRDefault="001E27A0">
            <w:pPr>
              <w:pStyle w:val="p"/>
            </w:pPr>
            <w:r>
              <w:rPr>
                <w:color w:val="000000"/>
              </w:rPr>
              <w:t>No</w:t>
            </w:r>
          </w:p>
        </w:tc>
      </w:tr>
      <w:tr w:rsidR="001B1C9B" w14:paraId="29FACB7C" w14:textId="77777777">
        <w:tc>
          <w:tcPr>
            <w:tcW w:w="1601" w:type="dxa"/>
            <w:tcBorders>
              <w:bottom w:val="single" w:sz="6" w:space="0" w:color="F08080"/>
              <w:right w:val="single" w:sz="6" w:space="0" w:color="F08080"/>
            </w:tcBorders>
            <w:shd w:val="clear" w:color="auto" w:fill="EFD3D2"/>
            <w:tcMar>
              <w:left w:w="120" w:type="dxa"/>
              <w:right w:w="120" w:type="dxa"/>
            </w:tcMar>
          </w:tcPr>
          <w:p w14:paraId="47F767F9" w14:textId="77777777" w:rsidR="001B1C9B" w:rsidRDefault="001E27A0">
            <w:pPr>
              <w:pStyle w:val="tdTableStyle-Appendix-BodyE-Column2-Body1"/>
              <w:shd w:val="clear" w:color="auto" w:fill="EFD3D2"/>
            </w:pPr>
            <w:r>
              <w:rPr>
                <w:rStyle w:val="spanFormFieldEmphasis"/>
                <w:shd w:val="clear" w:color="auto" w:fill="EFD3D2"/>
              </w:rPr>
              <w:t>Position Title</w:t>
            </w:r>
          </w:p>
        </w:tc>
        <w:tc>
          <w:tcPr>
            <w:tcW w:w="5385" w:type="dxa"/>
            <w:tcBorders>
              <w:bottom w:val="single" w:sz="6" w:space="0" w:color="F08080"/>
              <w:right w:val="single" w:sz="6" w:space="0" w:color="F08080"/>
            </w:tcBorders>
            <w:shd w:val="clear" w:color="auto" w:fill="EFD3D2"/>
            <w:tcMar>
              <w:left w:w="120" w:type="dxa"/>
              <w:right w:w="120" w:type="dxa"/>
            </w:tcMar>
          </w:tcPr>
          <w:p w14:paraId="795C9D9C" w14:textId="77777777" w:rsidR="001B1C9B" w:rsidRDefault="001E27A0">
            <w:pPr>
              <w:pStyle w:val="p5"/>
            </w:pPr>
            <w:r>
              <w:rPr>
                <w:color w:val="000000"/>
              </w:rPr>
              <w:t xml:space="preserve">The worker's position description that identifies the position that the earning applies to. Ignored if </w:t>
            </w:r>
            <w:r>
              <w:rPr>
                <w:rStyle w:val="spanFormFieldEmphasis"/>
              </w:rPr>
              <w:t>Position</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711767EC" w14:textId="77777777" w:rsidR="001B1C9B" w:rsidRDefault="001E27A0">
            <w:pPr>
              <w:pStyle w:val="p"/>
            </w:pPr>
            <w:r>
              <w:rPr>
                <w:color w:val="000000"/>
              </w:rPr>
              <w:t>No</w:t>
            </w:r>
          </w:p>
        </w:tc>
      </w:tr>
      <w:tr w:rsidR="001B1C9B" w14:paraId="4793D562" w14:textId="77777777">
        <w:tc>
          <w:tcPr>
            <w:tcW w:w="1601" w:type="dxa"/>
            <w:tcBorders>
              <w:bottom w:val="single" w:sz="6" w:space="0" w:color="F08080"/>
              <w:right w:val="single" w:sz="6" w:space="0" w:color="F08080"/>
            </w:tcBorders>
            <w:tcMar>
              <w:left w:w="120" w:type="dxa"/>
              <w:right w:w="120" w:type="dxa"/>
            </w:tcMar>
          </w:tcPr>
          <w:p w14:paraId="155D2C8A" w14:textId="77777777" w:rsidR="001B1C9B" w:rsidRDefault="001E27A0">
            <w:pPr>
              <w:pStyle w:val="tdTableStyle-Appendix-BodyE-Column2-Body2"/>
            </w:pPr>
            <w:r>
              <w:rPr>
                <w:rStyle w:val="spanFormFieldEmphasis"/>
              </w:rPr>
              <w:t>Date</w:t>
            </w:r>
          </w:p>
        </w:tc>
        <w:tc>
          <w:tcPr>
            <w:tcW w:w="5385" w:type="dxa"/>
            <w:tcBorders>
              <w:bottom w:val="single" w:sz="6" w:space="0" w:color="F08080"/>
              <w:right w:val="single" w:sz="6" w:space="0" w:color="F08080"/>
            </w:tcBorders>
            <w:tcMar>
              <w:left w:w="120" w:type="dxa"/>
              <w:right w:w="120" w:type="dxa"/>
            </w:tcMar>
          </w:tcPr>
          <w:p w14:paraId="32827177" w14:textId="77777777" w:rsidR="001B1C9B" w:rsidRDefault="001E27A0">
            <w:pPr>
              <w:pStyle w:val="p"/>
            </w:pPr>
            <w:r>
              <w:rPr>
                <w:color w:val="000000"/>
              </w:rPr>
              <w:t>The date for the earnings record.</w:t>
            </w:r>
          </w:p>
        </w:tc>
        <w:tc>
          <w:tcPr>
            <w:tcW w:w="1995" w:type="dxa"/>
            <w:tcBorders>
              <w:bottom w:val="single" w:sz="6" w:space="0" w:color="F08080"/>
            </w:tcBorders>
            <w:tcMar>
              <w:left w:w="120" w:type="dxa"/>
              <w:right w:w="120" w:type="dxa"/>
            </w:tcMar>
          </w:tcPr>
          <w:p w14:paraId="5147B912" w14:textId="77777777" w:rsidR="001B1C9B" w:rsidRDefault="001E27A0">
            <w:pPr>
              <w:pStyle w:val="p"/>
            </w:pPr>
            <w:r>
              <w:rPr>
                <w:color w:val="000000"/>
              </w:rPr>
              <w:t>Yes</w:t>
            </w:r>
          </w:p>
        </w:tc>
      </w:tr>
      <w:tr w:rsidR="001B1C9B" w14:paraId="6123D569" w14:textId="77777777">
        <w:tc>
          <w:tcPr>
            <w:tcW w:w="1601" w:type="dxa"/>
            <w:tcBorders>
              <w:bottom w:val="single" w:sz="6" w:space="0" w:color="F08080"/>
              <w:right w:val="single" w:sz="6" w:space="0" w:color="F08080"/>
            </w:tcBorders>
            <w:shd w:val="clear" w:color="auto" w:fill="EFD3D2"/>
            <w:tcMar>
              <w:left w:w="120" w:type="dxa"/>
              <w:right w:w="120" w:type="dxa"/>
            </w:tcMar>
          </w:tcPr>
          <w:p w14:paraId="0D6DF562" w14:textId="77777777" w:rsidR="001B1C9B" w:rsidRDefault="001E27A0">
            <w:pPr>
              <w:pStyle w:val="tdTableStyle-Appendix-BodyE-Column2-Body1"/>
              <w:shd w:val="clear" w:color="auto" w:fill="EFD3D2"/>
            </w:pPr>
            <w:r>
              <w:rPr>
                <w:rStyle w:val="spanFormFieldEmphasis"/>
                <w:shd w:val="clear" w:color="auto" w:fill="EFD3D2"/>
              </w:rPr>
              <w:t>Year</w:t>
            </w:r>
          </w:p>
        </w:tc>
        <w:tc>
          <w:tcPr>
            <w:tcW w:w="5385" w:type="dxa"/>
            <w:tcBorders>
              <w:bottom w:val="single" w:sz="6" w:space="0" w:color="F08080"/>
              <w:right w:val="single" w:sz="6" w:space="0" w:color="F08080"/>
            </w:tcBorders>
            <w:shd w:val="clear" w:color="auto" w:fill="EFD3D2"/>
            <w:tcMar>
              <w:left w:w="120" w:type="dxa"/>
              <w:right w:w="120" w:type="dxa"/>
            </w:tcMar>
          </w:tcPr>
          <w:p w14:paraId="4E6B6FD7" w14:textId="77777777" w:rsidR="001B1C9B" w:rsidRDefault="001E27A0">
            <w:pPr>
              <w:pStyle w:val="p5"/>
            </w:pPr>
            <w:r>
              <w:rPr>
                <w:color w:val="000000"/>
              </w:rPr>
              <w:t xml:space="preserve">The year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0AAE70A3"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7FBDE672" w14:textId="77777777">
        <w:tc>
          <w:tcPr>
            <w:tcW w:w="1601" w:type="dxa"/>
            <w:tcBorders>
              <w:bottom w:val="single" w:sz="6" w:space="0" w:color="F08080"/>
              <w:right w:val="single" w:sz="6" w:space="0" w:color="F08080"/>
            </w:tcBorders>
            <w:tcMar>
              <w:left w:w="120" w:type="dxa"/>
              <w:right w:w="120" w:type="dxa"/>
            </w:tcMar>
          </w:tcPr>
          <w:p w14:paraId="36BEFFD3" w14:textId="77777777" w:rsidR="001B1C9B" w:rsidRDefault="001E27A0">
            <w:pPr>
              <w:pStyle w:val="tdTableStyle-Appendix-BodyE-Column2-Body2"/>
            </w:pPr>
            <w:r>
              <w:rPr>
                <w:rStyle w:val="spanFormFieldEmphasis"/>
              </w:rPr>
              <w:t>Month</w:t>
            </w:r>
          </w:p>
        </w:tc>
        <w:tc>
          <w:tcPr>
            <w:tcW w:w="5385" w:type="dxa"/>
            <w:tcBorders>
              <w:bottom w:val="single" w:sz="6" w:space="0" w:color="F08080"/>
              <w:right w:val="single" w:sz="6" w:space="0" w:color="F08080"/>
            </w:tcBorders>
            <w:tcMar>
              <w:left w:w="120" w:type="dxa"/>
              <w:right w:w="120" w:type="dxa"/>
            </w:tcMar>
          </w:tcPr>
          <w:p w14:paraId="586923F5" w14:textId="77777777" w:rsidR="001B1C9B" w:rsidRDefault="001E27A0">
            <w:pPr>
              <w:pStyle w:val="p5"/>
            </w:pPr>
            <w:r>
              <w:rPr>
                <w:color w:val="000000"/>
              </w:rPr>
              <w:t xml:space="preserve">The month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tcMar>
              <w:left w:w="120" w:type="dxa"/>
              <w:right w:w="120" w:type="dxa"/>
            </w:tcMar>
          </w:tcPr>
          <w:p w14:paraId="549553D5"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275252E5" w14:textId="77777777">
        <w:tc>
          <w:tcPr>
            <w:tcW w:w="1601" w:type="dxa"/>
            <w:tcBorders>
              <w:bottom w:val="single" w:sz="6" w:space="0" w:color="F08080"/>
              <w:right w:val="single" w:sz="6" w:space="0" w:color="F08080"/>
            </w:tcBorders>
            <w:shd w:val="clear" w:color="auto" w:fill="EFD3D2"/>
            <w:tcMar>
              <w:left w:w="120" w:type="dxa"/>
              <w:right w:w="120" w:type="dxa"/>
            </w:tcMar>
          </w:tcPr>
          <w:p w14:paraId="333E9BFA" w14:textId="77777777" w:rsidR="001B1C9B" w:rsidRDefault="001E27A0">
            <w:pPr>
              <w:pStyle w:val="tdTableStyle-Appendix-BodyE-Column2-Body1"/>
              <w:shd w:val="clear" w:color="auto" w:fill="EFD3D2"/>
            </w:pPr>
            <w:r>
              <w:rPr>
                <w:rStyle w:val="spanFormFieldEmphasis"/>
                <w:shd w:val="clear" w:color="auto" w:fill="EFD3D2"/>
              </w:rPr>
              <w:t>Day</w:t>
            </w:r>
          </w:p>
        </w:tc>
        <w:tc>
          <w:tcPr>
            <w:tcW w:w="5385" w:type="dxa"/>
            <w:tcBorders>
              <w:bottom w:val="single" w:sz="6" w:space="0" w:color="F08080"/>
              <w:right w:val="single" w:sz="6" w:space="0" w:color="F08080"/>
            </w:tcBorders>
            <w:shd w:val="clear" w:color="auto" w:fill="EFD3D2"/>
            <w:tcMar>
              <w:left w:w="120" w:type="dxa"/>
              <w:right w:w="120" w:type="dxa"/>
            </w:tcMar>
          </w:tcPr>
          <w:p w14:paraId="03F28357" w14:textId="77777777" w:rsidR="001B1C9B" w:rsidRDefault="001E27A0">
            <w:pPr>
              <w:pStyle w:val="p5"/>
            </w:pPr>
            <w:r>
              <w:rPr>
                <w:color w:val="000000"/>
              </w:rPr>
              <w:t xml:space="preserve">The day component of the date for the earnings record. Ignored if </w:t>
            </w:r>
            <w:r>
              <w:rPr>
                <w:rStyle w:val="spanFormFieldEmphasis"/>
              </w:rPr>
              <w:t>Date</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09A558F5"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1267355E" w14:textId="77777777">
        <w:tc>
          <w:tcPr>
            <w:tcW w:w="1601" w:type="dxa"/>
            <w:tcBorders>
              <w:bottom w:val="single" w:sz="6" w:space="0" w:color="F08080"/>
              <w:right w:val="single" w:sz="6" w:space="0" w:color="F08080"/>
            </w:tcBorders>
            <w:tcMar>
              <w:left w:w="120" w:type="dxa"/>
              <w:right w:w="120" w:type="dxa"/>
            </w:tcMar>
          </w:tcPr>
          <w:p w14:paraId="1C42F542" w14:textId="77777777" w:rsidR="001B1C9B" w:rsidRDefault="001E27A0">
            <w:pPr>
              <w:pStyle w:val="tdTableStyle-Appendix-BodyE-Column2-Body2"/>
            </w:pPr>
            <w:r>
              <w:rPr>
                <w:rStyle w:val="spanFormFieldEmphasis"/>
              </w:rPr>
              <w:t>Earning</w:t>
            </w:r>
          </w:p>
        </w:tc>
        <w:tc>
          <w:tcPr>
            <w:tcW w:w="5385" w:type="dxa"/>
            <w:tcBorders>
              <w:bottom w:val="single" w:sz="6" w:space="0" w:color="F08080"/>
              <w:right w:val="single" w:sz="6" w:space="0" w:color="F08080"/>
            </w:tcBorders>
            <w:tcMar>
              <w:left w:w="120" w:type="dxa"/>
              <w:right w:w="120" w:type="dxa"/>
            </w:tcMar>
          </w:tcPr>
          <w:p w14:paraId="4FC7A531" w14:textId="77777777" w:rsidR="001B1C9B" w:rsidRDefault="001E27A0">
            <w:pPr>
              <w:pStyle w:val="p"/>
            </w:pPr>
            <w:r>
              <w:rPr>
                <w:color w:val="000000"/>
              </w:rPr>
              <w:t>The earning code that the worker's earning is charged to.</w:t>
            </w:r>
          </w:p>
        </w:tc>
        <w:tc>
          <w:tcPr>
            <w:tcW w:w="1995" w:type="dxa"/>
            <w:tcBorders>
              <w:bottom w:val="single" w:sz="6" w:space="0" w:color="F08080"/>
            </w:tcBorders>
            <w:tcMar>
              <w:left w:w="120" w:type="dxa"/>
              <w:right w:w="120" w:type="dxa"/>
            </w:tcMar>
          </w:tcPr>
          <w:p w14:paraId="391915D4" w14:textId="77777777" w:rsidR="001B1C9B" w:rsidRDefault="001E27A0">
            <w:pPr>
              <w:pStyle w:val="p"/>
            </w:pPr>
            <w:r>
              <w:rPr>
                <w:color w:val="000000"/>
              </w:rPr>
              <w:t>Yes</w:t>
            </w:r>
          </w:p>
        </w:tc>
      </w:tr>
      <w:tr w:rsidR="001B1C9B" w14:paraId="023AC5D6" w14:textId="77777777">
        <w:tc>
          <w:tcPr>
            <w:tcW w:w="1601" w:type="dxa"/>
            <w:tcBorders>
              <w:bottom w:val="single" w:sz="6" w:space="0" w:color="F08080"/>
              <w:right w:val="single" w:sz="6" w:space="0" w:color="F08080"/>
            </w:tcBorders>
            <w:shd w:val="clear" w:color="auto" w:fill="EFD3D2"/>
            <w:tcMar>
              <w:left w:w="120" w:type="dxa"/>
              <w:right w:w="120" w:type="dxa"/>
            </w:tcMar>
          </w:tcPr>
          <w:p w14:paraId="1C771857" w14:textId="77777777" w:rsidR="001B1C9B" w:rsidRDefault="001E27A0">
            <w:pPr>
              <w:pStyle w:val="tdTableStyle-Appendix-BodyE-Column2-Body1"/>
              <w:shd w:val="clear" w:color="auto" w:fill="EFD3D2"/>
            </w:pPr>
            <w:r>
              <w:rPr>
                <w:rStyle w:val="spanFormFieldEmphasis"/>
                <w:shd w:val="clear" w:color="auto" w:fill="EFD3D2"/>
              </w:rPr>
              <w:t>Earning Description</w:t>
            </w:r>
          </w:p>
        </w:tc>
        <w:tc>
          <w:tcPr>
            <w:tcW w:w="5385" w:type="dxa"/>
            <w:tcBorders>
              <w:bottom w:val="single" w:sz="6" w:space="0" w:color="F08080"/>
              <w:right w:val="single" w:sz="6" w:space="0" w:color="F08080"/>
            </w:tcBorders>
            <w:shd w:val="clear" w:color="auto" w:fill="EFD3D2"/>
            <w:tcMar>
              <w:left w:w="120" w:type="dxa"/>
              <w:right w:w="120" w:type="dxa"/>
            </w:tcMar>
          </w:tcPr>
          <w:p w14:paraId="1FED7622" w14:textId="77777777" w:rsidR="001B1C9B" w:rsidRDefault="001E27A0">
            <w:pPr>
              <w:pStyle w:val="p5"/>
            </w:pPr>
            <w:r>
              <w:rPr>
                <w:color w:val="000000"/>
              </w:rPr>
              <w:t xml:space="preserve">The description of the earning code that the worker's earning is charged to. Ignored if </w:t>
            </w:r>
            <w:r>
              <w:rPr>
                <w:rStyle w:val="spanFormFieldEmphasis"/>
              </w:rPr>
              <w:t>Earning</w:t>
            </w:r>
            <w:r>
              <w:rPr>
                <w:color w:val="000000"/>
              </w:rPr>
              <w:t xml:space="preserve"> exists.</w:t>
            </w:r>
          </w:p>
        </w:tc>
        <w:tc>
          <w:tcPr>
            <w:tcW w:w="1995" w:type="dxa"/>
            <w:tcBorders>
              <w:bottom w:val="single" w:sz="6" w:space="0" w:color="F08080"/>
            </w:tcBorders>
            <w:shd w:val="clear" w:color="auto" w:fill="EFD3D2"/>
            <w:tcMar>
              <w:left w:w="120" w:type="dxa"/>
              <w:right w:w="120" w:type="dxa"/>
            </w:tcMar>
          </w:tcPr>
          <w:p w14:paraId="73D9B67D" w14:textId="77777777" w:rsidR="001B1C9B" w:rsidRDefault="001E27A0">
            <w:pPr>
              <w:pStyle w:val="p5"/>
            </w:pPr>
            <w:r>
              <w:rPr>
                <w:color w:val="000000"/>
              </w:rPr>
              <w:t xml:space="preserve">No, if </w:t>
            </w:r>
            <w:r>
              <w:rPr>
                <w:rStyle w:val="spanFormFieldEmphasis"/>
              </w:rPr>
              <w:t>Earning</w:t>
            </w:r>
            <w:r>
              <w:rPr>
                <w:color w:val="000000"/>
              </w:rPr>
              <w:t xml:space="preserve"> exists. Otherwise, Yes.</w:t>
            </w:r>
          </w:p>
        </w:tc>
      </w:tr>
      <w:tr w:rsidR="001B1C9B" w14:paraId="0AEED1F6" w14:textId="77777777">
        <w:tc>
          <w:tcPr>
            <w:tcW w:w="1601" w:type="dxa"/>
            <w:tcBorders>
              <w:bottom w:val="single" w:sz="6" w:space="0" w:color="F08080"/>
              <w:right w:val="single" w:sz="6" w:space="0" w:color="F08080"/>
            </w:tcBorders>
            <w:tcMar>
              <w:left w:w="120" w:type="dxa"/>
              <w:right w:w="120" w:type="dxa"/>
            </w:tcMar>
          </w:tcPr>
          <w:p w14:paraId="23C44FED" w14:textId="77777777" w:rsidR="001B1C9B" w:rsidRDefault="001E27A0">
            <w:pPr>
              <w:pStyle w:val="tdTableStyle-Appendix-BodyE-Column2-Body2"/>
            </w:pPr>
            <w:r>
              <w:rPr>
                <w:rStyle w:val="spanFormFieldEmphasis"/>
              </w:rPr>
              <w:t>Amount</w:t>
            </w:r>
          </w:p>
        </w:tc>
        <w:tc>
          <w:tcPr>
            <w:tcW w:w="5385" w:type="dxa"/>
            <w:tcBorders>
              <w:bottom w:val="single" w:sz="6" w:space="0" w:color="F08080"/>
              <w:right w:val="single" w:sz="6" w:space="0" w:color="F08080"/>
            </w:tcBorders>
            <w:tcMar>
              <w:left w:w="120" w:type="dxa"/>
              <w:right w:w="120" w:type="dxa"/>
            </w:tcMar>
          </w:tcPr>
          <w:p w14:paraId="3D3AFEE2" w14:textId="77777777" w:rsidR="001B1C9B" w:rsidRDefault="001E27A0">
            <w:pPr>
              <w:pStyle w:val="p"/>
            </w:pPr>
            <w:r>
              <w:rPr>
                <w:color w:val="000000"/>
              </w:rPr>
              <w:t>The earning amount to be paid to the worker.</w:t>
            </w:r>
          </w:p>
        </w:tc>
        <w:tc>
          <w:tcPr>
            <w:tcW w:w="1995" w:type="dxa"/>
            <w:tcBorders>
              <w:bottom w:val="single" w:sz="6" w:space="0" w:color="F08080"/>
            </w:tcBorders>
            <w:tcMar>
              <w:left w:w="120" w:type="dxa"/>
              <w:right w:w="120" w:type="dxa"/>
            </w:tcMar>
          </w:tcPr>
          <w:p w14:paraId="1B50EF08" w14:textId="77777777" w:rsidR="001B1C9B" w:rsidRDefault="001E27A0">
            <w:pPr>
              <w:pStyle w:val="p"/>
            </w:pPr>
            <w:r>
              <w:rPr>
                <w:color w:val="000000"/>
              </w:rPr>
              <w:t>Yes</w:t>
            </w:r>
          </w:p>
        </w:tc>
      </w:tr>
      <w:tr w:rsidR="001B1C9B" w14:paraId="252406BD" w14:textId="77777777">
        <w:tc>
          <w:tcPr>
            <w:tcW w:w="1601" w:type="dxa"/>
            <w:tcBorders>
              <w:bottom w:val="single" w:sz="6" w:space="0" w:color="F08080"/>
              <w:right w:val="single" w:sz="6" w:space="0" w:color="F08080"/>
            </w:tcBorders>
            <w:shd w:val="clear" w:color="auto" w:fill="EFD3D2"/>
            <w:tcMar>
              <w:left w:w="120" w:type="dxa"/>
              <w:right w:w="120" w:type="dxa"/>
            </w:tcMar>
          </w:tcPr>
          <w:p w14:paraId="06F98BDC" w14:textId="77777777" w:rsidR="001B1C9B" w:rsidRDefault="001E27A0">
            <w:pPr>
              <w:pStyle w:val="tdTableStyle-Appendix-BodyE-Column2-Body1"/>
              <w:shd w:val="clear" w:color="auto" w:fill="EFD3D2"/>
            </w:pPr>
            <w:r>
              <w:rPr>
                <w:rStyle w:val="spanFormFieldEmphasis"/>
                <w:shd w:val="clear" w:color="auto" w:fill="EFD3D2"/>
              </w:rPr>
              <w:t>Amount Sign</w:t>
            </w:r>
          </w:p>
        </w:tc>
        <w:tc>
          <w:tcPr>
            <w:tcW w:w="5385" w:type="dxa"/>
            <w:tcBorders>
              <w:bottom w:val="single" w:sz="6" w:space="0" w:color="F08080"/>
              <w:right w:val="single" w:sz="6" w:space="0" w:color="F08080"/>
            </w:tcBorders>
            <w:shd w:val="clear" w:color="auto" w:fill="EFD3D2"/>
            <w:tcMar>
              <w:left w:w="120" w:type="dxa"/>
              <w:right w:w="120" w:type="dxa"/>
            </w:tcMar>
          </w:tcPr>
          <w:p w14:paraId="2E7720F5" w14:textId="77777777" w:rsidR="001B1C9B" w:rsidRDefault="001E27A0">
            <w:pPr>
              <w:pStyle w:val="p"/>
            </w:pPr>
            <w:r>
              <w:rPr>
                <w:color w:val="000000"/>
              </w:rPr>
              <w:t>Indicator of whether the amount is being accumulated or reversed.</w:t>
            </w:r>
          </w:p>
        </w:tc>
        <w:tc>
          <w:tcPr>
            <w:tcW w:w="1995" w:type="dxa"/>
            <w:tcBorders>
              <w:bottom w:val="single" w:sz="6" w:space="0" w:color="F08080"/>
            </w:tcBorders>
            <w:shd w:val="clear" w:color="auto" w:fill="EFD3D2"/>
            <w:tcMar>
              <w:left w:w="120" w:type="dxa"/>
              <w:right w:w="120" w:type="dxa"/>
            </w:tcMar>
          </w:tcPr>
          <w:p w14:paraId="2B382D06" w14:textId="77777777" w:rsidR="001B1C9B" w:rsidRDefault="001E27A0">
            <w:pPr>
              <w:pStyle w:val="p"/>
            </w:pPr>
            <w:r>
              <w:rPr>
                <w:color w:val="000000"/>
              </w:rPr>
              <w:t>No</w:t>
            </w:r>
          </w:p>
        </w:tc>
      </w:tr>
      <w:tr w:rsidR="001B1C9B" w14:paraId="42B3589E" w14:textId="77777777">
        <w:tc>
          <w:tcPr>
            <w:tcW w:w="1601" w:type="dxa"/>
            <w:tcBorders>
              <w:bottom w:val="single" w:sz="6" w:space="0" w:color="F08080"/>
              <w:right w:val="single" w:sz="6" w:space="0" w:color="F08080"/>
            </w:tcBorders>
            <w:tcMar>
              <w:left w:w="120" w:type="dxa"/>
              <w:right w:w="120" w:type="dxa"/>
            </w:tcMar>
          </w:tcPr>
          <w:p w14:paraId="7223460B" w14:textId="77777777" w:rsidR="001B1C9B" w:rsidRDefault="001E27A0">
            <w:pPr>
              <w:pStyle w:val="tdTableStyle-Appendix-BodyE-Column2-Body2"/>
            </w:pPr>
            <w:r>
              <w:rPr>
                <w:rStyle w:val="spanFormFieldEmphasis"/>
              </w:rPr>
              <w:t>Ledger</w:t>
            </w:r>
          </w:p>
        </w:tc>
        <w:tc>
          <w:tcPr>
            <w:tcW w:w="5385" w:type="dxa"/>
            <w:tcBorders>
              <w:bottom w:val="single" w:sz="6" w:space="0" w:color="F08080"/>
              <w:right w:val="single" w:sz="6" w:space="0" w:color="F08080"/>
            </w:tcBorders>
            <w:tcMar>
              <w:left w:w="120" w:type="dxa"/>
              <w:right w:w="120" w:type="dxa"/>
            </w:tcMar>
          </w:tcPr>
          <w:p w14:paraId="4E42F57A" w14:textId="77777777" w:rsidR="001B1C9B" w:rsidRDefault="001E27A0">
            <w:pPr>
              <w:pStyle w:val="p"/>
            </w:pPr>
            <w:r>
              <w:rPr>
                <w:color w:val="000000"/>
              </w:rPr>
              <w:t>The ledger code that the earning is charged to.</w:t>
            </w:r>
          </w:p>
        </w:tc>
        <w:tc>
          <w:tcPr>
            <w:tcW w:w="1995" w:type="dxa"/>
            <w:tcBorders>
              <w:bottom w:val="single" w:sz="6" w:space="0" w:color="F08080"/>
            </w:tcBorders>
            <w:tcMar>
              <w:left w:w="120" w:type="dxa"/>
              <w:right w:w="120" w:type="dxa"/>
            </w:tcMar>
          </w:tcPr>
          <w:p w14:paraId="79D02F4B" w14:textId="77777777" w:rsidR="001B1C9B" w:rsidRDefault="001E27A0">
            <w:pPr>
              <w:pStyle w:val="p"/>
            </w:pPr>
            <w:r>
              <w:rPr>
                <w:color w:val="000000"/>
              </w:rPr>
              <w:t>No</w:t>
            </w:r>
          </w:p>
        </w:tc>
      </w:tr>
      <w:tr w:rsidR="001B1C9B" w14:paraId="1C78B48D" w14:textId="77777777">
        <w:tc>
          <w:tcPr>
            <w:tcW w:w="1601" w:type="dxa"/>
            <w:tcBorders>
              <w:right w:val="single" w:sz="6" w:space="0" w:color="F08080"/>
            </w:tcBorders>
            <w:shd w:val="clear" w:color="auto" w:fill="EFD3D2"/>
            <w:tcMar>
              <w:left w:w="120" w:type="dxa"/>
              <w:right w:w="120" w:type="dxa"/>
            </w:tcMar>
          </w:tcPr>
          <w:p w14:paraId="755B6F5A" w14:textId="77777777" w:rsidR="001B1C9B" w:rsidRDefault="001E27A0">
            <w:pPr>
              <w:pStyle w:val="tdTableStyle-Appendix-BodyB-Column2-Body1"/>
              <w:shd w:val="clear" w:color="auto" w:fill="EFD3D2"/>
            </w:pPr>
            <w:r>
              <w:rPr>
                <w:rStyle w:val="spanFormFieldEmphasis"/>
                <w:shd w:val="clear" w:color="auto" w:fill="EFD3D2"/>
              </w:rPr>
              <w:t>Ledger Description</w:t>
            </w:r>
          </w:p>
        </w:tc>
        <w:tc>
          <w:tcPr>
            <w:tcW w:w="5385" w:type="dxa"/>
            <w:tcBorders>
              <w:right w:val="single" w:sz="6" w:space="0" w:color="F08080"/>
            </w:tcBorders>
            <w:shd w:val="clear" w:color="auto" w:fill="EFD3D2"/>
            <w:tcMar>
              <w:left w:w="120" w:type="dxa"/>
              <w:right w:w="120" w:type="dxa"/>
            </w:tcMar>
          </w:tcPr>
          <w:p w14:paraId="4FCBB440" w14:textId="77777777" w:rsidR="001B1C9B" w:rsidRDefault="001E27A0">
            <w:pPr>
              <w:pStyle w:val="p5"/>
            </w:pPr>
            <w:r>
              <w:rPr>
                <w:color w:val="000000"/>
              </w:rPr>
              <w:t xml:space="preserve">The description of the ledger that the earning is charged to. Ignored if </w:t>
            </w:r>
            <w:r>
              <w:rPr>
                <w:rStyle w:val="spanFormFieldEmphasis"/>
              </w:rPr>
              <w:t>Ledger</w:t>
            </w:r>
            <w:r>
              <w:rPr>
                <w:color w:val="000000"/>
              </w:rPr>
              <w:t xml:space="preserve"> exists.</w:t>
            </w:r>
          </w:p>
        </w:tc>
        <w:tc>
          <w:tcPr>
            <w:tcW w:w="1995" w:type="dxa"/>
            <w:shd w:val="clear" w:color="auto" w:fill="EFD3D2"/>
            <w:tcMar>
              <w:left w:w="120" w:type="dxa"/>
              <w:right w:w="120" w:type="dxa"/>
            </w:tcMar>
          </w:tcPr>
          <w:p w14:paraId="54CECC19" w14:textId="77777777" w:rsidR="001B1C9B" w:rsidRDefault="001E27A0">
            <w:pPr>
              <w:pStyle w:val="p"/>
            </w:pPr>
            <w:r>
              <w:rPr>
                <w:color w:val="000000"/>
              </w:rPr>
              <w:t>No</w:t>
            </w:r>
          </w:p>
        </w:tc>
      </w:tr>
    </w:tbl>
    <w:p w14:paraId="5DB3340D" w14:textId="77777777" w:rsidR="001B1C9B" w:rsidRDefault="001E27A0">
      <w:pPr>
        <w:pStyle w:val="pBodyText"/>
      </w:pPr>
      <w:r>
        <w:rPr>
          <w:color w:val="000000"/>
        </w:rPr>
        <w:t xml:space="preserve">Please refer to the </w:t>
      </w:r>
      <w:r>
        <w:rPr>
          <w:rStyle w:val="spanDataItem"/>
        </w:rPr>
        <w:t>Import Earnings Guide</w:t>
      </w:r>
      <w:r>
        <w:rPr>
          <w:color w:val="000000"/>
        </w:rPr>
        <w:t xml:space="preserve"> document or the Anthology Payroll Help System for further description on the validation rules of each field and for the full list of import fields.</w:t>
      </w:r>
    </w:p>
    <w:p w14:paraId="3EE0C4B8" w14:textId="77777777" w:rsidR="001B1C9B" w:rsidRDefault="001E27A0">
      <w:pPr>
        <w:pStyle w:val="h2Heading2Appendix"/>
      </w:pPr>
      <w:bookmarkStart w:id="137" w:name="_Toc176873438"/>
      <w:r>
        <w:t>9.4 Appendix D: List of Time Import File Fields</w:t>
      </w:r>
      <w:bookmarkEnd w:id="137"/>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11"/>
        <w:gridCol w:w="6995"/>
        <w:gridCol w:w="3638"/>
      </w:tblGrid>
      <w:tr w:rsidR="001B1C9B" w14:paraId="2DD0B286" w14:textId="77777777">
        <w:trPr>
          <w:tblHeader/>
        </w:trPr>
        <w:tc>
          <w:tcPr>
            <w:tcW w:w="1601" w:type="dxa"/>
            <w:tcBorders>
              <w:bottom w:val="single" w:sz="16" w:space="0" w:color="CD5C5C"/>
              <w:right w:val="single" w:sz="6" w:space="0" w:color="F08080"/>
            </w:tcBorders>
            <w:tcMar>
              <w:left w:w="120" w:type="dxa"/>
              <w:right w:w="120" w:type="dxa"/>
            </w:tcMar>
          </w:tcPr>
          <w:p w14:paraId="4FE79332" w14:textId="77777777" w:rsidR="001B1C9B" w:rsidRDefault="001E27A0">
            <w:pPr>
              <w:pStyle w:val="p4"/>
            </w:pPr>
            <w:r>
              <w:t>Field name</w:t>
            </w:r>
          </w:p>
        </w:tc>
        <w:tc>
          <w:tcPr>
            <w:tcW w:w="4845" w:type="dxa"/>
            <w:tcBorders>
              <w:bottom w:val="single" w:sz="16" w:space="0" w:color="CD5C5C"/>
              <w:right w:val="single" w:sz="6" w:space="0" w:color="F08080"/>
            </w:tcBorders>
            <w:tcMar>
              <w:left w:w="120" w:type="dxa"/>
              <w:right w:w="120" w:type="dxa"/>
            </w:tcMar>
          </w:tcPr>
          <w:p w14:paraId="0206C287" w14:textId="77777777" w:rsidR="001B1C9B" w:rsidRDefault="001E27A0">
            <w:pPr>
              <w:pStyle w:val="p4"/>
            </w:pPr>
            <w:r>
              <w:t>Description</w:t>
            </w:r>
          </w:p>
        </w:tc>
        <w:tc>
          <w:tcPr>
            <w:tcW w:w="2520" w:type="dxa"/>
            <w:tcBorders>
              <w:bottom w:val="single" w:sz="16" w:space="0" w:color="CD5C5C"/>
            </w:tcBorders>
            <w:tcMar>
              <w:left w:w="120" w:type="dxa"/>
              <w:right w:w="120" w:type="dxa"/>
            </w:tcMar>
          </w:tcPr>
          <w:p w14:paraId="586174F5" w14:textId="77777777" w:rsidR="001B1C9B" w:rsidRDefault="001E27A0">
            <w:pPr>
              <w:pStyle w:val="p4"/>
            </w:pPr>
            <w:r>
              <w:t>Required</w:t>
            </w:r>
          </w:p>
        </w:tc>
      </w:tr>
      <w:tr w:rsidR="001B1C9B" w14:paraId="6E84F4D9" w14:textId="77777777">
        <w:tc>
          <w:tcPr>
            <w:tcW w:w="1601" w:type="dxa"/>
            <w:tcBorders>
              <w:bottom w:val="single" w:sz="6" w:space="0" w:color="F08080"/>
              <w:right w:val="single" w:sz="6" w:space="0" w:color="F08080"/>
            </w:tcBorders>
            <w:shd w:val="clear" w:color="auto" w:fill="EFD3D2"/>
            <w:tcMar>
              <w:left w:w="120" w:type="dxa"/>
              <w:right w:w="120" w:type="dxa"/>
            </w:tcMar>
          </w:tcPr>
          <w:p w14:paraId="3A5D8F27" w14:textId="77777777" w:rsidR="001B1C9B" w:rsidRDefault="001E27A0">
            <w:pPr>
              <w:pStyle w:val="tdTableStyle-Appendix-BodyE-Column2-Body1"/>
              <w:shd w:val="clear" w:color="auto" w:fill="EFD3D2"/>
            </w:pPr>
            <w:r>
              <w:rPr>
                <w:rStyle w:val="spanFormFieldEmphasis"/>
                <w:shd w:val="clear" w:color="auto" w:fill="EFD3D2"/>
              </w:rPr>
              <w:t>Worker ID</w:t>
            </w:r>
          </w:p>
        </w:tc>
        <w:tc>
          <w:tcPr>
            <w:tcW w:w="4845" w:type="dxa"/>
            <w:tcBorders>
              <w:bottom w:val="single" w:sz="6" w:space="0" w:color="F08080"/>
              <w:right w:val="single" w:sz="6" w:space="0" w:color="F08080"/>
            </w:tcBorders>
            <w:shd w:val="clear" w:color="auto" w:fill="EFD3D2"/>
            <w:tcMar>
              <w:left w:w="120" w:type="dxa"/>
              <w:right w:w="120" w:type="dxa"/>
            </w:tcMar>
          </w:tcPr>
          <w:p w14:paraId="3249A828" w14:textId="77777777" w:rsidR="001B1C9B" w:rsidRDefault="001E27A0">
            <w:pPr>
              <w:pStyle w:val="p"/>
            </w:pPr>
            <w:r>
              <w:rPr>
                <w:color w:val="000000"/>
              </w:rPr>
              <w:t>The worker identifier in Anthology Payroll.</w:t>
            </w:r>
          </w:p>
        </w:tc>
        <w:tc>
          <w:tcPr>
            <w:tcW w:w="2520" w:type="dxa"/>
            <w:tcBorders>
              <w:bottom w:val="single" w:sz="6" w:space="0" w:color="F08080"/>
            </w:tcBorders>
            <w:shd w:val="clear" w:color="auto" w:fill="EFD3D2"/>
            <w:tcMar>
              <w:left w:w="120" w:type="dxa"/>
              <w:right w:w="120" w:type="dxa"/>
            </w:tcMar>
          </w:tcPr>
          <w:p w14:paraId="4EC4C9F7" w14:textId="77777777" w:rsidR="001B1C9B" w:rsidRDefault="001E27A0">
            <w:pPr>
              <w:pStyle w:val="p"/>
            </w:pPr>
            <w:r>
              <w:rPr>
                <w:color w:val="000000"/>
              </w:rPr>
              <w:t>Yes</w:t>
            </w:r>
          </w:p>
        </w:tc>
      </w:tr>
      <w:tr w:rsidR="001B1C9B" w14:paraId="4B16FF94" w14:textId="77777777">
        <w:tc>
          <w:tcPr>
            <w:tcW w:w="1601" w:type="dxa"/>
            <w:tcBorders>
              <w:bottom w:val="single" w:sz="6" w:space="0" w:color="F08080"/>
              <w:right w:val="single" w:sz="6" w:space="0" w:color="F08080"/>
            </w:tcBorders>
            <w:tcMar>
              <w:left w:w="120" w:type="dxa"/>
              <w:right w:w="120" w:type="dxa"/>
            </w:tcMar>
          </w:tcPr>
          <w:p w14:paraId="7DB22D27" w14:textId="77777777" w:rsidR="001B1C9B" w:rsidRDefault="001E27A0">
            <w:pPr>
              <w:pStyle w:val="tdTableStyle-Appendix-BodyE-Column2-Body2"/>
            </w:pPr>
            <w:r>
              <w:rPr>
                <w:rStyle w:val="spanFormFieldEmphasis"/>
              </w:rPr>
              <w:lastRenderedPageBreak/>
              <w:t>External Worker ID</w:t>
            </w:r>
          </w:p>
        </w:tc>
        <w:tc>
          <w:tcPr>
            <w:tcW w:w="4845" w:type="dxa"/>
            <w:tcBorders>
              <w:bottom w:val="single" w:sz="6" w:space="0" w:color="F08080"/>
              <w:right w:val="single" w:sz="6" w:space="0" w:color="F08080"/>
            </w:tcBorders>
            <w:tcMar>
              <w:left w:w="120" w:type="dxa"/>
              <w:right w:w="120" w:type="dxa"/>
            </w:tcMar>
          </w:tcPr>
          <w:p w14:paraId="377B28FB" w14:textId="77777777" w:rsidR="001B1C9B" w:rsidRDefault="001E27A0">
            <w:pPr>
              <w:pStyle w:val="p5"/>
            </w:pPr>
            <w:r>
              <w:rPr>
                <w:color w:val="000000"/>
              </w:rPr>
              <w:t xml:space="preserve">The worker identifier in Human Resources.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0ADFE9BF"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78A53C21" w14:textId="77777777">
        <w:tc>
          <w:tcPr>
            <w:tcW w:w="1601" w:type="dxa"/>
            <w:tcBorders>
              <w:bottom w:val="single" w:sz="6" w:space="0" w:color="F08080"/>
              <w:right w:val="single" w:sz="6" w:space="0" w:color="F08080"/>
            </w:tcBorders>
            <w:shd w:val="clear" w:color="auto" w:fill="EFD3D2"/>
            <w:tcMar>
              <w:left w:w="120" w:type="dxa"/>
              <w:right w:w="120" w:type="dxa"/>
            </w:tcMar>
          </w:tcPr>
          <w:p w14:paraId="4C57BDA3" w14:textId="77777777" w:rsidR="001B1C9B" w:rsidRDefault="001E27A0">
            <w:pPr>
              <w:pStyle w:val="tdTableStyle-Appendix-BodyE-Column2-Body1"/>
              <w:shd w:val="clear" w:color="auto" w:fill="EFD3D2"/>
            </w:pPr>
            <w:r>
              <w:rPr>
                <w:rStyle w:val="spanFormFieldEmphasis"/>
                <w:shd w:val="clear" w:color="auto" w:fill="EFD3D2"/>
              </w:rPr>
              <w:t>Last Name</w:t>
            </w:r>
          </w:p>
        </w:tc>
        <w:tc>
          <w:tcPr>
            <w:tcW w:w="4845" w:type="dxa"/>
            <w:tcBorders>
              <w:bottom w:val="single" w:sz="6" w:space="0" w:color="F08080"/>
              <w:right w:val="single" w:sz="6" w:space="0" w:color="F08080"/>
            </w:tcBorders>
            <w:shd w:val="clear" w:color="auto" w:fill="EFD3D2"/>
            <w:tcMar>
              <w:left w:w="120" w:type="dxa"/>
              <w:right w:w="120" w:type="dxa"/>
            </w:tcMar>
          </w:tcPr>
          <w:p w14:paraId="5D12ED21" w14:textId="77777777" w:rsidR="001B1C9B" w:rsidRDefault="001E27A0">
            <w:pPr>
              <w:pStyle w:val="p5"/>
            </w:pPr>
            <w:r>
              <w:rPr>
                <w:color w:val="000000"/>
              </w:rPr>
              <w:t xml:space="preserve">The worker's last name. Ignored if </w:t>
            </w:r>
            <w:r>
              <w:rPr>
                <w:rStyle w:val="spanFormFieldEmphasis"/>
              </w:rPr>
              <w:t>Worker ID</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3A1FFFCD"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331DDD5A" w14:textId="77777777">
        <w:tc>
          <w:tcPr>
            <w:tcW w:w="1601" w:type="dxa"/>
            <w:tcBorders>
              <w:bottom w:val="single" w:sz="6" w:space="0" w:color="F08080"/>
              <w:right w:val="single" w:sz="6" w:space="0" w:color="F08080"/>
            </w:tcBorders>
            <w:tcMar>
              <w:left w:w="120" w:type="dxa"/>
              <w:right w:w="120" w:type="dxa"/>
            </w:tcMar>
          </w:tcPr>
          <w:p w14:paraId="7600A3F6" w14:textId="77777777" w:rsidR="001B1C9B" w:rsidRDefault="001E27A0">
            <w:pPr>
              <w:pStyle w:val="tdTableStyle-Appendix-BodyE-Column2-Body2"/>
            </w:pPr>
            <w:r>
              <w:rPr>
                <w:rStyle w:val="spanFormFieldEmphasis"/>
              </w:rPr>
              <w:t>First Name</w:t>
            </w:r>
          </w:p>
        </w:tc>
        <w:tc>
          <w:tcPr>
            <w:tcW w:w="4845" w:type="dxa"/>
            <w:tcBorders>
              <w:bottom w:val="single" w:sz="6" w:space="0" w:color="F08080"/>
              <w:right w:val="single" w:sz="6" w:space="0" w:color="F08080"/>
            </w:tcBorders>
            <w:tcMar>
              <w:left w:w="120" w:type="dxa"/>
              <w:right w:w="120" w:type="dxa"/>
            </w:tcMar>
          </w:tcPr>
          <w:p w14:paraId="119F1CD1" w14:textId="77777777" w:rsidR="001B1C9B" w:rsidRDefault="001E27A0">
            <w:pPr>
              <w:pStyle w:val="p5"/>
            </w:pPr>
            <w:r>
              <w:rPr>
                <w:color w:val="000000"/>
              </w:rPr>
              <w:t xml:space="preserve">The worker's first name.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20212890"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83D7E79" w14:textId="77777777">
        <w:tc>
          <w:tcPr>
            <w:tcW w:w="1601" w:type="dxa"/>
            <w:tcBorders>
              <w:bottom w:val="single" w:sz="6" w:space="0" w:color="F08080"/>
              <w:right w:val="single" w:sz="6" w:space="0" w:color="F08080"/>
            </w:tcBorders>
            <w:shd w:val="clear" w:color="auto" w:fill="EFD3D2"/>
            <w:tcMar>
              <w:left w:w="120" w:type="dxa"/>
              <w:right w:w="120" w:type="dxa"/>
            </w:tcMar>
          </w:tcPr>
          <w:p w14:paraId="1BC192A6" w14:textId="77777777" w:rsidR="001B1C9B" w:rsidRDefault="001E27A0">
            <w:pPr>
              <w:pStyle w:val="tdTableStyle-Appendix-BodyE-Column2-Body1"/>
              <w:shd w:val="clear" w:color="auto" w:fill="EFD3D2"/>
            </w:pPr>
            <w:r>
              <w:rPr>
                <w:rStyle w:val="spanFormFieldEmphasis"/>
                <w:shd w:val="clear" w:color="auto" w:fill="EFD3D2"/>
              </w:rPr>
              <w:t>Middle Name</w:t>
            </w:r>
          </w:p>
        </w:tc>
        <w:tc>
          <w:tcPr>
            <w:tcW w:w="4845" w:type="dxa"/>
            <w:tcBorders>
              <w:bottom w:val="single" w:sz="6" w:space="0" w:color="F08080"/>
              <w:right w:val="single" w:sz="6" w:space="0" w:color="F08080"/>
            </w:tcBorders>
            <w:shd w:val="clear" w:color="auto" w:fill="EFD3D2"/>
            <w:tcMar>
              <w:left w:w="120" w:type="dxa"/>
              <w:right w:w="120" w:type="dxa"/>
            </w:tcMar>
          </w:tcPr>
          <w:p w14:paraId="6C23B2AF" w14:textId="77777777" w:rsidR="001B1C9B" w:rsidRDefault="001E27A0">
            <w:pPr>
              <w:pStyle w:val="p5"/>
            </w:pPr>
            <w:r>
              <w:rPr>
                <w:color w:val="000000"/>
              </w:rPr>
              <w:t xml:space="preserve">The worker's middle name. Ignored if </w:t>
            </w:r>
            <w:r>
              <w:rPr>
                <w:rStyle w:val="spanFormFieldEmphasis"/>
              </w:rPr>
              <w:t>Worker ID</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308ACF3F"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2EA6333E" w14:textId="77777777">
        <w:tc>
          <w:tcPr>
            <w:tcW w:w="1601" w:type="dxa"/>
            <w:tcBorders>
              <w:bottom w:val="single" w:sz="6" w:space="0" w:color="F08080"/>
              <w:right w:val="single" w:sz="6" w:space="0" w:color="F08080"/>
            </w:tcBorders>
            <w:tcMar>
              <w:left w:w="120" w:type="dxa"/>
              <w:right w:w="120" w:type="dxa"/>
            </w:tcMar>
          </w:tcPr>
          <w:p w14:paraId="4A29D8F3" w14:textId="77777777" w:rsidR="001B1C9B" w:rsidRDefault="001E27A0">
            <w:pPr>
              <w:pStyle w:val="tdTableStyle-Appendix-BodyE-Column2-Body2"/>
            </w:pPr>
            <w:r>
              <w:rPr>
                <w:rStyle w:val="spanFormFieldEmphasis"/>
              </w:rPr>
              <w:t>National ID</w:t>
            </w:r>
          </w:p>
        </w:tc>
        <w:tc>
          <w:tcPr>
            <w:tcW w:w="4845" w:type="dxa"/>
            <w:tcBorders>
              <w:bottom w:val="single" w:sz="6" w:space="0" w:color="F08080"/>
              <w:right w:val="single" w:sz="6" w:space="0" w:color="F08080"/>
            </w:tcBorders>
            <w:tcMar>
              <w:left w:w="120" w:type="dxa"/>
              <w:right w:w="120" w:type="dxa"/>
            </w:tcMar>
          </w:tcPr>
          <w:p w14:paraId="4274B8D2" w14:textId="77777777" w:rsidR="001B1C9B" w:rsidRDefault="001E27A0">
            <w:pPr>
              <w:pStyle w:val="p5"/>
            </w:pPr>
            <w:r>
              <w:rPr>
                <w:color w:val="000000"/>
              </w:rPr>
              <w:t xml:space="preserve">The worker's government-issued identification number. Ignored if </w:t>
            </w:r>
            <w:r>
              <w:rPr>
                <w:rStyle w:val="spanFormFieldEmphasis"/>
              </w:rPr>
              <w:t>Worker ID</w:t>
            </w:r>
            <w:r>
              <w:rPr>
                <w:color w:val="000000"/>
              </w:rPr>
              <w:t xml:space="preserve"> exists.</w:t>
            </w:r>
          </w:p>
        </w:tc>
        <w:tc>
          <w:tcPr>
            <w:tcW w:w="2520" w:type="dxa"/>
            <w:tcBorders>
              <w:bottom w:val="single" w:sz="6" w:space="0" w:color="F08080"/>
            </w:tcBorders>
            <w:tcMar>
              <w:left w:w="120" w:type="dxa"/>
              <w:right w:w="120" w:type="dxa"/>
            </w:tcMar>
          </w:tcPr>
          <w:p w14:paraId="12E32244"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7E16C060" w14:textId="77777777">
        <w:tc>
          <w:tcPr>
            <w:tcW w:w="1601" w:type="dxa"/>
            <w:tcBorders>
              <w:bottom w:val="single" w:sz="6" w:space="0" w:color="F08080"/>
              <w:right w:val="single" w:sz="6" w:space="0" w:color="F08080"/>
            </w:tcBorders>
            <w:shd w:val="clear" w:color="auto" w:fill="EFD3D2"/>
            <w:tcMar>
              <w:left w:w="120" w:type="dxa"/>
              <w:right w:w="120" w:type="dxa"/>
            </w:tcMar>
          </w:tcPr>
          <w:p w14:paraId="39088F44" w14:textId="77777777" w:rsidR="001B1C9B" w:rsidRDefault="001E27A0">
            <w:pPr>
              <w:pStyle w:val="tdTableStyle-Appendix-BodyE-Column2-Body1"/>
              <w:shd w:val="clear" w:color="auto" w:fill="EFD3D2"/>
            </w:pPr>
            <w:r>
              <w:rPr>
                <w:rStyle w:val="spanFormFieldEmphasis"/>
                <w:shd w:val="clear" w:color="auto" w:fill="EFD3D2"/>
              </w:rPr>
              <w:t>Position</w:t>
            </w:r>
          </w:p>
        </w:tc>
        <w:tc>
          <w:tcPr>
            <w:tcW w:w="4845" w:type="dxa"/>
            <w:tcBorders>
              <w:bottom w:val="single" w:sz="6" w:space="0" w:color="F08080"/>
              <w:right w:val="single" w:sz="6" w:space="0" w:color="F08080"/>
            </w:tcBorders>
            <w:shd w:val="clear" w:color="auto" w:fill="EFD3D2"/>
            <w:tcMar>
              <w:left w:w="120" w:type="dxa"/>
              <w:right w:w="120" w:type="dxa"/>
            </w:tcMar>
          </w:tcPr>
          <w:p w14:paraId="186CF0F5" w14:textId="77777777" w:rsidR="001B1C9B" w:rsidRDefault="001E27A0">
            <w:pPr>
              <w:pStyle w:val="p"/>
            </w:pPr>
            <w:r>
              <w:rPr>
                <w:color w:val="000000"/>
              </w:rPr>
              <w:t>The worker's position ID that identifies the position that the time applies to.</w:t>
            </w:r>
          </w:p>
        </w:tc>
        <w:tc>
          <w:tcPr>
            <w:tcW w:w="2520" w:type="dxa"/>
            <w:tcBorders>
              <w:bottom w:val="single" w:sz="6" w:space="0" w:color="F08080"/>
            </w:tcBorders>
            <w:shd w:val="clear" w:color="auto" w:fill="EFD3D2"/>
            <w:tcMar>
              <w:left w:w="120" w:type="dxa"/>
              <w:right w:w="120" w:type="dxa"/>
            </w:tcMar>
          </w:tcPr>
          <w:p w14:paraId="2664A4E6" w14:textId="77777777" w:rsidR="001B1C9B" w:rsidRDefault="001E27A0">
            <w:pPr>
              <w:pStyle w:val="p"/>
            </w:pPr>
            <w:r>
              <w:rPr>
                <w:color w:val="000000"/>
              </w:rPr>
              <w:t>No</w:t>
            </w:r>
          </w:p>
        </w:tc>
      </w:tr>
      <w:tr w:rsidR="001B1C9B" w14:paraId="5411A0DF" w14:textId="77777777">
        <w:tc>
          <w:tcPr>
            <w:tcW w:w="1601" w:type="dxa"/>
            <w:tcBorders>
              <w:bottom w:val="single" w:sz="6" w:space="0" w:color="F08080"/>
              <w:right w:val="single" w:sz="6" w:space="0" w:color="F08080"/>
            </w:tcBorders>
            <w:tcMar>
              <w:left w:w="120" w:type="dxa"/>
              <w:right w:w="120" w:type="dxa"/>
            </w:tcMar>
          </w:tcPr>
          <w:p w14:paraId="49DF2540" w14:textId="77777777" w:rsidR="001B1C9B" w:rsidRDefault="001E27A0">
            <w:pPr>
              <w:pStyle w:val="tdTableStyle-Appendix-BodyE-Column2-Body2"/>
            </w:pPr>
            <w:r>
              <w:rPr>
                <w:rStyle w:val="spanFormFieldEmphasis"/>
              </w:rPr>
              <w:t>Position Description</w:t>
            </w:r>
          </w:p>
        </w:tc>
        <w:tc>
          <w:tcPr>
            <w:tcW w:w="4845" w:type="dxa"/>
            <w:tcBorders>
              <w:bottom w:val="single" w:sz="6" w:space="0" w:color="F08080"/>
              <w:right w:val="single" w:sz="6" w:space="0" w:color="F08080"/>
            </w:tcBorders>
            <w:tcMar>
              <w:left w:w="120" w:type="dxa"/>
              <w:right w:w="120" w:type="dxa"/>
            </w:tcMar>
          </w:tcPr>
          <w:p w14:paraId="10A4E431" w14:textId="77777777" w:rsidR="001B1C9B" w:rsidRDefault="001E27A0">
            <w:pPr>
              <w:pStyle w:val="p5"/>
            </w:pPr>
            <w:r>
              <w:rPr>
                <w:color w:val="000000"/>
              </w:rPr>
              <w:t xml:space="preserve">The worker's position description that identifies the position that the time applies to. Ignored if </w:t>
            </w:r>
            <w:r>
              <w:rPr>
                <w:rStyle w:val="spanFormFieldEmphasis"/>
              </w:rPr>
              <w:t>Position</w:t>
            </w:r>
            <w:r>
              <w:rPr>
                <w:color w:val="000000"/>
              </w:rPr>
              <w:t xml:space="preserve"> exists.</w:t>
            </w:r>
          </w:p>
        </w:tc>
        <w:tc>
          <w:tcPr>
            <w:tcW w:w="2520" w:type="dxa"/>
            <w:tcBorders>
              <w:bottom w:val="single" w:sz="6" w:space="0" w:color="F08080"/>
            </w:tcBorders>
            <w:tcMar>
              <w:left w:w="120" w:type="dxa"/>
              <w:right w:w="120" w:type="dxa"/>
            </w:tcMar>
          </w:tcPr>
          <w:p w14:paraId="20D2DA69" w14:textId="77777777" w:rsidR="001B1C9B" w:rsidRDefault="001E27A0">
            <w:pPr>
              <w:pStyle w:val="p"/>
            </w:pPr>
            <w:r>
              <w:rPr>
                <w:color w:val="000000"/>
              </w:rPr>
              <w:t>No</w:t>
            </w:r>
          </w:p>
        </w:tc>
      </w:tr>
      <w:tr w:rsidR="001B1C9B" w14:paraId="03D7D0D2" w14:textId="77777777">
        <w:tc>
          <w:tcPr>
            <w:tcW w:w="1601" w:type="dxa"/>
            <w:tcBorders>
              <w:bottom w:val="single" w:sz="6" w:space="0" w:color="F08080"/>
              <w:right w:val="single" w:sz="6" w:space="0" w:color="F08080"/>
            </w:tcBorders>
            <w:shd w:val="clear" w:color="auto" w:fill="EFD3D2"/>
            <w:tcMar>
              <w:left w:w="120" w:type="dxa"/>
              <w:right w:w="120" w:type="dxa"/>
            </w:tcMar>
          </w:tcPr>
          <w:p w14:paraId="435563BA" w14:textId="77777777" w:rsidR="001B1C9B" w:rsidRDefault="001E27A0">
            <w:pPr>
              <w:pStyle w:val="tdTableStyle-Appendix-BodyE-Column2-Body1"/>
              <w:shd w:val="clear" w:color="auto" w:fill="EFD3D2"/>
            </w:pPr>
            <w:r>
              <w:rPr>
                <w:rStyle w:val="spanFormFieldEmphasis"/>
                <w:shd w:val="clear" w:color="auto" w:fill="EFD3D2"/>
              </w:rPr>
              <w:t>Position Title</w:t>
            </w:r>
          </w:p>
        </w:tc>
        <w:tc>
          <w:tcPr>
            <w:tcW w:w="4845" w:type="dxa"/>
            <w:tcBorders>
              <w:bottom w:val="single" w:sz="6" w:space="0" w:color="F08080"/>
              <w:right w:val="single" w:sz="6" w:space="0" w:color="F08080"/>
            </w:tcBorders>
            <w:shd w:val="clear" w:color="auto" w:fill="EFD3D2"/>
            <w:tcMar>
              <w:left w:w="120" w:type="dxa"/>
              <w:right w:w="120" w:type="dxa"/>
            </w:tcMar>
          </w:tcPr>
          <w:p w14:paraId="3DDFB2CF" w14:textId="77777777" w:rsidR="001B1C9B" w:rsidRDefault="001E27A0">
            <w:pPr>
              <w:pStyle w:val="p5"/>
            </w:pPr>
            <w:r>
              <w:rPr>
                <w:color w:val="000000"/>
              </w:rPr>
              <w:t xml:space="preserve">The worker's position description that identifies the position that the time applies to. Ignored if </w:t>
            </w:r>
            <w:r>
              <w:rPr>
                <w:rStyle w:val="spanFormFieldEmphasis"/>
              </w:rPr>
              <w:t>Position</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49DB79AD" w14:textId="77777777" w:rsidR="001B1C9B" w:rsidRDefault="001E27A0">
            <w:pPr>
              <w:pStyle w:val="p"/>
            </w:pPr>
            <w:r>
              <w:rPr>
                <w:color w:val="000000"/>
              </w:rPr>
              <w:t>No</w:t>
            </w:r>
          </w:p>
        </w:tc>
      </w:tr>
      <w:tr w:rsidR="001B1C9B" w14:paraId="2B259772" w14:textId="77777777">
        <w:tc>
          <w:tcPr>
            <w:tcW w:w="1601" w:type="dxa"/>
            <w:tcBorders>
              <w:bottom w:val="single" w:sz="6" w:space="0" w:color="F08080"/>
              <w:right w:val="single" w:sz="6" w:space="0" w:color="F08080"/>
            </w:tcBorders>
            <w:tcMar>
              <w:left w:w="120" w:type="dxa"/>
              <w:right w:w="120" w:type="dxa"/>
            </w:tcMar>
          </w:tcPr>
          <w:p w14:paraId="0972BC25" w14:textId="77777777" w:rsidR="001B1C9B" w:rsidRDefault="001E27A0">
            <w:pPr>
              <w:pStyle w:val="tdTableStyle-Appendix-BodyE-Column2-Body2"/>
            </w:pPr>
            <w:r>
              <w:rPr>
                <w:rStyle w:val="spanFormFieldEmphasis"/>
              </w:rPr>
              <w:t>Date</w:t>
            </w:r>
          </w:p>
        </w:tc>
        <w:tc>
          <w:tcPr>
            <w:tcW w:w="4845" w:type="dxa"/>
            <w:tcBorders>
              <w:bottom w:val="single" w:sz="6" w:space="0" w:color="F08080"/>
              <w:right w:val="single" w:sz="6" w:space="0" w:color="F08080"/>
            </w:tcBorders>
            <w:tcMar>
              <w:left w:w="120" w:type="dxa"/>
              <w:right w:w="120" w:type="dxa"/>
            </w:tcMar>
          </w:tcPr>
          <w:p w14:paraId="11A87F3B" w14:textId="77777777" w:rsidR="001B1C9B" w:rsidRDefault="001E27A0">
            <w:pPr>
              <w:pStyle w:val="p"/>
            </w:pPr>
            <w:r>
              <w:rPr>
                <w:color w:val="000000"/>
              </w:rPr>
              <w:t>The date for the time record.</w:t>
            </w:r>
          </w:p>
        </w:tc>
        <w:tc>
          <w:tcPr>
            <w:tcW w:w="2520" w:type="dxa"/>
            <w:tcBorders>
              <w:bottom w:val="single" w:sz="6" w:space="0" w:color="F08080"/>
            </w:tcBorders>
            <w:tcMar>
              <w:left w:w="120" w:type="dxa"/>
              <w:right w:w="120" w:type="dxa"/>
            </w:tcMar>
          </w:tcPr>
          <w:p w14:paraId="0825BF39" w14:textId="77777777" w:rsidR="001B1C9B" w:rsidRDefault="001E27A0">
            <w:pPr>
              <w:pStyle w:val="p"/>
            </w:pPr>
            <w:r>
              <w:rPr>
                <w:color w:val="000000"/>
              </w:rPr>
              <w:t>Yes</w:t>
            </w:r>
          </w:p>
        </w:tc>
      </w:tr>
      <w:tr w:rsidR="001B1C9B" w14:paraId="45997119" w14:textId="77777777">
        <w:tc>
          <w:tcPr>
            <w:tcW w:w="1601" w:type="dxa"/>
            <w:tcBorders>
              <w:bottom w:val="single" w:sz="6" w:space="0" w:color="F08080"/>
              <w:right w:val="single" w:sz="6" w:space="0" w:color="F08080"/>
            </w:tcBorders>
            <w:shd w:val="clear" w:color="auto" w:fill="EFD3D2"/>
            <w:tcMar>
              <w:left w:w="120" w:type="dxa"/>
              <w:right w:w="120" w:type="dxa"/>
            </w:tcMar>
          </w:tcPr>
          <w:p w14:paraId="5C2FAA8F" w14:textId="77777777" w:rsidR="001B1C9B" w:rsidRDefault="001E27A0">
            <w:pPr>
              <w:pStyle w:val="tdTableStyle-Appendix-BodyE-Column2-Body1"/>
              <w:shd w:val="clear" w:color="auto" w:fill="EFD3D2"/>
            </w:pPr>
            <w:r>
              <w:rPr>
                <w:rStyle w:val="spanFormFieldEmphasis"/>
                <w:shd w:val="clear" w:color="auto" w:fill="EFD3D2"/>
              </w:rPr>
              <w:t>Year</w:t>
            </w:r>
          </w:p>
        </w:tc>
        <w:tc>
          <w:tcPr>
            <w:tcW w:w="4845" w:type="dxa"/>
            <w:tcBorders>
              <w:bottom w:val="single" w:sz="6" w:space="0" w:color="F08080"/>
              <w:right w:val="single" w:sz="6" w:space="0" w:color="F08080"/>
            </w:tcBorders>
            <w:shd w:val="clear" w:color="auto" w:fill="EFD3D2"/>
            <w:tcMar>
              <w:left w:w="120" w:type="dxa"/>
              <w:right w:w="120" w:type="dxa"/>
            </w:tcMar>
          </w:tcPr>
          <w:p w14:paraId="2BAF07FE" w14:textId="77777777" w:rsidR="001B1C9B" w:rsidRDefault="001E27A0">
            <w:pPr>
              <w:pStyle w:val="p5"/>
            </w:pPr>
            <w:r>
              <w:rPr>
                <w:color w:val="000000"/>
              </w:rPr>
              <w:t xml:space="preserve">The year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74D25F28"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2F2B6978" w14:textId="77777777">
        <w:tc>
          <w:tcPr>
            <w:tcW w:w="1601" w:type="dxa"/>
            <w:tcBorders>
              <w:bottom w:val="single" w:sz="6" w:space="0" w:color="F08080"/>
              <w:right w:val="single" w:sz="6" w:space="0" w:color="F08080"/>
            </w:tcBorders>
            <w:tcMar>
              <w:left w:w="120" w:type="dxa"/>
              <w:right w:w="120" w:type="dxa"/>
            </w:tcMar>
          </w:tcPr>
          <w:p w14:paraId="2A94B7C1" w14:textId="77777777" w:rsidR="001B1C9B" w:rsidRDefault="001E27A0">
            <w:pPr>
              <w:pStyle w:val="tdTableStyle-Appendix-BodyE-Column2-Body2"/>
            </w:pPr>
            <w:r>
              <w:rPr>
                <w:rStyle w:val="spanFormFieldEmphasis"/>
              </w:rPr>
              <w:t>Month</w:t>
            </w:r>
          </w:p>
        </w:tc>
        <w:tc>
          <w:tcPr>
            <w:tcW w:w="4845" w:type="dxa"/>
            <w:tcBorders>
              <w:bottom w:val="single" w:sz="6" w:space="0" w:color="F08080"/>
              <w:right w:val="single" w:sz="6" w:space="0" w:color="F08080"/>
            </w:tcBorders>
            <w:tcMar>
              <w:left w:w="120" w:type="dxa"/>
              <w:right w:w="120" w:type="dxa"/>
            </w:tcMar>
          </w:tcPr>
          <w:p w14:paraId="265A41A1" w14:textId="77777777" w:rsidR="001B1C9B" w:rsidRDefault="001E27A0">
            <w:pPr>
              <w:pStyle w:val="p5"/>
            </w:pPr>
            <w:r>
              <w:rPr>
                <w:color w:val="000000"/>
              </w:rPr>
              <w:t xml:space="preserve">The month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tcMar>
              <w:left w:w="120" w:type="dxa"/>
              <w:right w:w="120" w:type="dxa"/>
            </w:tcMar>
          </w:tcPr>
          <w:p w14:paraId="6F948125"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488101F2" w14:textId="77777777">
        <w:tc>
          <w:tcPr>
            <w:tcW w:w="1601" w:type="dxa"/>
            <w:tcBorders>
              <w:bottom w:val="single" w:sz="6" w:space="0" w:color="F08080"/>
              <w:right w:val="single" w:sz="6" w:space="0" w:color="F08080"/>
            </w:tcBorders>
            <w:shd w:val="clear" w:color="auto" w:fill="EFD3D2"/>
            <w:tcMar>
              <w:left w:w="120" w:type="dxa"/>
              <w:right w:w="120" w:type="dxa"/>
            </w:tcMar>
          </w:tcPr>
          <w:p w14:paraId="2F79F258" w14:textId="77777777" w:rsidR="001B1C9B" w:rsidRDefault="001E27A0">
            <w:pPr>
              <w:pStyle w:val="tdTableStyle-Appendix-BodyE-Column2-Body1"/>
              <w:shd w:val="clear" w:color="auto" w:fill="EFD3D2"/>
            </w:pPr>
            <w:r>
              <w:rPr>
                <w:rStyle w:val="spanFormFieldEmphasis"/>
                <w:shd w:val="clear" w:color="auto" w:fill="EFD3D2"/>
              </w:rPr>
              <w:t>Day</w:t>
            </w:r>
          </w:p>
        </w:tc>
        <w:tc>
          <w:tcPr>
            <w:tcW w:w="4845" w:type="dxa"/>
            <w:tcBorders>
              <w:bottom w:val="single" w:sz="6" w:space="0" w:color="F08080"/>
              <w:right w:val="single" w:sz="6" w:space="0" w:color="F08080"/>
            </w:tcBorders>
            <w:shd w:val="clear" w:color="auto" w:fill="EFD3D2"/>
            <w:tcMar>
              <w:left w:w="120" w:type="dxa"/>
              <w:right w:w="120" w:type="dxa"/>
            </w:tcMar>
          </w:tcPr>
          <w:p w14:paraId="7452D3F6" w14:textId="77777777" w:rsidR="001B1C9B" w:rsidRDefault="001E27A0">
            <w:pPr>
              <w:pStyle w:val="p5"/>
            </w:pPr>
            <w:r>
              <w:rPr>
                <w:color w:val="000000"/>
              </w:rPr>
              <w:t xml:space="preserve">The day component of the date for the time record. Ignored if </w:t>
            </w:r>
            <w:r>
              <w:rPr>
                <w:rStyle w:val="spanFormFieldEmphasis"/>
              </w:rPr>
              <w:t>Date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289A74D6"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3DBDDD30" w14:textId="77777777">
        <w:tc>
          <w:tcPr>
            <w:tcW w:w="1601" w:type="dxa"/>
            <w:tcBorders>
              <w:bottom w:val="single" w:sz="6" w:space="0" w:color="F08080"/>
              <w:right w:val="single" w:sz="6" w:space="0" w:color="F08080"/>
            </w:tcBorders>
            <w:tcMar>
              <w:left w:w="120" w:type="dxa"/>
              <w:right w:w="120" w:type="dxa"/>
            </w:tcMar>
          </w:tcPr>
          <w:p w14:paraId="18347057" w14:textId="77777777" w:rsidR="001B1C9B" w:rsidRDefault="001E27A0">
            <w:pPr>
              <w:pStyle w:val="tdTableStyle-Appendix-BodyE-Column2-Body2"/>
            </w:pPr>
            <w:r>
              <w:rPr>
                <w:rStyle w:val="spanFormFieldEmphasis"/>
              </w:rPr>
              <w:t>Start Time</w:t>
            </w:r>
          </w:p>
        </w:tc>
        <w:tc>
          <w:tcPr>
            <w:tcW w:w="4845" w:type="dxa"/>
            <w:tcBorders>
              <w:bottom w:val="single" w:sz="6" w:space="0" w:color="F08080"/>
              <w:right w:val="single" w:sz="6" w:space="0" w:color="F08080"/>
            </w:tcBorders>
            <w:tcMar>
              <w:left w:w="120" w:type="dxa"/>
              <w:right w:w="120" w:type="dxa"/>
            </w:tcMar>
          </w:tcPr>
          <w:p w14:paraId="2EC681C3" w14:textId="77777777" w:rsidR="001B1C9B" w:rsidRDefault="001E27A0">
            <w:pPr>
              <w:pStyle w:val="p"/>
            </w:pPr>
            <w:r>
              <w:rPr>
                <w:color w:val="000000"/>
              </w:rPr>
              <w:t>The time the worker started.</w:t>
            </w:r>
          </w:p>
        </w:tc>
        <w:tc>
          <w:tcPr>
            <w:tcW w:w="2520" w:type="dxa"/>
            <w:tcBorders>
              <w:bottom w:val="single" w:sz="6" w:space="0" w:color="F08080"/>
            </w:tcBorders>
            <w:tcMar>
              <w:left w:w="120" w:type="dxa"/>
              <w:right w:w="120" w:type="dxa"/>
            </w:tcMar>
          </w:tcPr>
          <w:p w14:paraId="106CEC9C" w14:textId="77777777" w:rsidR="001B1C9B" w:rsidRDefault="001E27A0">
            <w:pPr>
              <w:pStyle w:val="p"/>
            </w:pPr>
            <w:r>
              <w:rPr>
                <w:color w:val="000000"/>
              </w:rPr>
              <w:t>No</w:t>
            </w:r>
          </w:p>
        </w:tc>
      </w:tr>
      <w:tr w:rsidR="001B1C9B" w14:paraId="101CEA14" w14:textId="77777777">
        <w:tc>
          <w:tcPr>
            <w:tcW w:w="1601" w:type="dxa"/>
            <w:tcBorders>
              <w:bottom w:val="single" w:sz="6" w:space="0" w:color="F08080"/>
              <w:right w:val="single" w:sz="6" w:space="0" w:color="F08080"/>
            </w:tcBorders>
            <w:shd w:val="clear" w:color="auto" w:fill="EFD3D2"/>
            <w:tcMar>
              <w:left w:w="120" w:type="dxa"/>
              <w:right w:w="120" w:type="dxa"/>
            </w:tcMar>
          </w:tcPr>
          <w:p w14:paraId="37DB3CFA" w14:textId="77777777" w:rsidR="001B1C9B" w:rsidRDefault="001E27A0">
            <w:pPr>
              <w:pStyle w:val="tdTableStyle-Appendix-BodyE-Column2-Body1"/>
              <w:shd w:val="clear" w:color="auto" w:fill="EFD3D2"/>
            </w:pPr>
            <w:r>
              <w:rPr>
                <w:rStyle w:val="spanFormFieldEmphasis"/>
                <w:shd w:val="clear" w:color="auto" w:fill="EFD3D2"/>
              </w:rPr>
              <w:t>Start Hour</w:t>
            </w:r>
          </w:p>
        </w:tc>
        <w:tc>
          <w:tcPr>
            <w:tcW w:w="4845" w:type="dxa"/>
            <w:tcBorders>
              <w:bottom w:val="single" w:sz="6" w:space="0" w:color="F08080"/>
              <w:right w:val="single" w:sz="6" w:space="0" w:color="F08080"/>
            </w:tcBorders>
            <w:shd w:val="clear" w:color="auto" w:fill="EFD3D2"/>
            <w:tcMar>
              <w:left w:w="120" w:type="dxa"/>
              <w:right w:w="120" w:type="dxa"/>
            </w:tcMar>
          </w:tcPr>
          <w:p w14:paraId="70BF01AF" w14:textId="77777777" w:rsidR="001B1C9B" w:rsidRDefault="001E27A0">
            <w:pPr>
              <w:pStyle w:val="p5"/>
            </w:pPr>
            <w:r>
              <w:rPr>
                <w:color w:val="000000"/>
              </w:rPr>
              <w:t xml:space="preserve">The hour component of the time that the worker started. Ignored if </w:t>
            </w:r>
            <w:r>
              <w:rPr>
                <w:rStyle w:val="spanFormFieldEmphasis"/>
              </w:rPr>
              <w:t>Start Time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6AB07F9F" w14:textId="77777777" w:rsidR="001B1C9B" w:rsidRDefault="001E27A0">
            <w:pPr>
              <w:pStyle w:val="p5"/>
            </w:pPr>
            <w:r>
              <w:rPr>
                <w:color w:val="000000"/>
              </w:rPr>
              <w:t xml:space="preserve">No, if </w:t>
            </w:r>
            <w:r>
              <w:rPr>
                <w:rStyle w:val="spanFormFieldEmphasis"/>
              </w:rPr>
              <w:t>Start Time</w:t>
            </w:r>
            <w:r>
              <w:rPr>
                <w:color w:val="000000"/>
              </w:rPr>
              <w:t xml:space="preserve"> exists.</w:t>
            </w:r>
          </w:p>
        </w:tc>
      </w:tr>
      <w:tr w:rsidR="001B1C9B" w14:paraId="7DA69BE1" w14:textId="77777777">
        <w:tc>
          <w:tcPr>
            <w:tcW w:w="1601" w:type="dxa"/>
            <w:tcBorders>
              <w:bottom w:val="single" w:sz="6" w:space="0" w:color="F08080"/>
              <w:right w:val="single" w:sz="6" w:space="0" w:color="F08080"/>
            </w:tcBorders>
            <w:tcMar>
              <w:left w:w="120" w:type="dxa"/>
              <w:right w:w="120" w:type="dxa"/>
            </w:tcMar>
          </w:tcPr>
          <w:p w14:paraId="404CC9A6" w14:textId="77777777" w:rsidR="001B1C9B" w:rsidRDefault="001E27A0">
            <w:pPr>
              <w:pStyle w:val="tdTableStyle-Appendix-BodyE-Column2-Body2"/>
            </w:pPr>
            <w:r>
              <w:rPr>
                <w:rStyle w:val="spanFormFieldEmphasis"/>
              </w:rPr>
              <w:t>Start Minute</w:t>
            </w:r>
          </w:p>
        </w:tc>
        <w:tc>
          <w:tcPr>
            <w:tcW w:w="4845" w:type="dxa"/>
            <w:tcBorders>
              <w:bottom w:val="single" w:sz="6" w:space="0" w:color="F08080"/>
              <w:right w:val="single" w:sz="6" w:space="0" w:color="F08080"/>
            </w:tcBorders>
            <w:tcMar>
              <w:left w:w="120" w:type="dxa"/>
              <w:right w:w="120" w:type="dxa"/>
            </w:tcMar>
          </w:tcPr>
          <w:p w14:paraId="5CE0AA9D" w14:textId="77777777" w:rsidR="001B1C9B" w:rsidRDefault="001E27A0">
            <w:pPr>
              <w:pStyle w:val="p5"/>
            </w:pPr>
            <w:r>
              <w:rPr>
                <w:color w:val="000000"/>
              </w:rPr>
              <w:t xml:space="preserve">The minute component of the time that the worker started. Ignored if </w:t>
            </w:r>
            <w:r>
              <w:rPr>
                <w:rStyle w:val="spanFormFieldEmphasis"/>
              </w:rPr>
              <w:t>Start Time</w:t>
            </w:r>
            <w:r>
              <w:rPr>
                <w:color w:val="000000"/>
              </w:rPr>
              <w:t xml:space="preserve"> exists.</w:t>
            </w:r>
          </w:p>
        </w:tc>
        <w:tc>
          <w:tcPr>
            <w:tcW w:w="2520" w:type="dxa"/>
            <w:tcBorders>
              <w:bottom w:val="single" w:sz="6" w:space="0" w:color="F08080"/>
            </w:tcBorders>
            <w:tcMar>
              <w:left w:w="120" w:type="dxa"/>
              <w:right w:w="120" w:type="dxa"/>
            </w:tcMar>
          </w:tcPr>
          <w:p w14:paraId="31FE238D" w14:textId="77777777" w:rsidR="001B1C9B" w:rsidRDefault="001E27A0">
            <w:pPr>
              <w:pStyle w:val="p5"/>
            </w:pPr>
            <w:r>
              <w:rPr>
                <w:color w:val="000000"/>
              </w:rPr>
              <w:t xml:space="preserve">No, if </w:t>
            </w:r>
            <w:r>
              <w:rPr>
                <w:rStyle w:val="spanFormFieldEmphasis"/>
              </w:rPr>
              <w:t>Start Time</w:t>
            </w:r>
            <w:r>
              <w:rPr>
                <w:color w:val="000000"/>
              </w:rPr>
              <w:t xml:space="preserve"> exists.</w:t>
            </w:r>
          </w:p>
        </w:tc>
      </w:tr>
      <w:tr w:rsidR="001B1C9B" w14:paraId="43A6CC31" w14:textId="77777777">
        <w:tc>
          <w:tcPr>
            <w:tcW w:w="1601" w:type="dxa"/>
            <w:tcBorders>
              <w:bottom w:val="single" w:sz="6" w:space="0" w:color="F08080"/>
              <w:right w:val="single" w:sz="6" w:space="0" w:color="F08080"/>
            </w:tcBorders>
            <w:shd w:val="clear" w:color="auto" w:fill="EFD3D2"/>
            <w:tcMar>
              <w:left w:w="120" w:type="dxa"/>
              <w:right w:w="120" w:type="dxa"/>
            </w:tcMar>
          </w:tcPr>
          <w:p w14:paraId="7BB707C3" w14:textId="77777777" w:rsidR="001B1C9B" w:rsidRDefault="001E27A0">
            <w:pPr>
              <w:pStyle w:val="tdTableStyle-Appendix-BodyE-Column2-Body1"/>
              <w:shd w:val="clear" w:color="auto" w:fill="EFD3D2"/>
            </w:pPr>
            <w:r>
              <w:rPr>
                <w:rStyle w:val="spanFormFieldEmphasis"/>
                <w:shd w:val="clear" w:color="auto" w:fill="EFD3D2"/>
              </w:rPr>
              <w:t>End Time</w:t>
            </w:r>
          </w:p>
        </w:tc>
        <w:tc>
          <w:tcPr>
            <w:tcW w:w="4845" w:type="dxa"/>
            <w:tcBorders>
              <w:bottom w:val="single" w:sz="6" w:space="0" w:color="F08080"/>
              <w:right w:val="single" w:sz="6" w:space="0" w:color="F08080"/>
            </w:tcBorders>
            <w:shd w:val="clear" w:color="auto" w:fill="EFD3D2"/>
            <w:tcMar>
              <w:left w:w="120" w:type="dxa"/>
              <w:right w:w="120" w:type="dxa"/>
            </w:tcMar>
          </w:tcPr>
          <w:p w14:paraId="37B1BBF3" w14:textId="77777777" w:rsidR="001B1C9B" w:rsidRDefault="001E27A0">
            <w:pPr>
              <w:pStyle w:val="p"/>
            </w:pPr>
            <w:r>
              <w:rPr>
                <w:color w:val="000000"/>
              </w:rPr>
              <w:t>The time the worker finished the shift.</w:t>
            </w:r>
          </w:p>
        </w:tc>
        <w:tc>
          <w:tcPr>
            <w:tcW w:w="2520" w:type="dxa"/>
            <w:tcBorders>
              <w:bottom w:val="single" w:sz="6" w:space="0" w:color="F08080"/>
            </w:tcBorders>
            <w:shd w:val="clear" w:color="auto" w:fill="EFD3D2"/>
            <w:tcMar>
              <w:left w:w="120" w:type="dxa"/>
              <w:right w:w="120" w:type="dxa"/>
            </w:tcMar>
          </w:tcPr>
          <w:p w14:paraId="388439B6" w14:textId="77777777" w:rsidR="001B1C9B" w:rsidRDefault="001E27A0">
            <w:pPr>
              <w:pStyle w:val="p"/>
            </w:pPr>
            <w:r>
              <w:rPr>
                <w:color w:val="000000"/>
              </w:rPr>
              <w:t>No</w:t>
            </w:r>
          </w:p>
        </w:tc>
      </w:tr>
      <w:tr w:rsidR="001B1C9B" w14:paraId="04D44F8C" w14:textId="77777777">
        <w:tc>
          <w:tcPr>
            <w:tcW w:w="1601" w:type="dxa"/>
            <w:tcBorders>
              <w:bottom w:val="single" w:sz="6" w:space="0" w:color="F08080"/>
              <w:right w:val="single" w:sz="6" w:space="0" w:color="F08080"/>
            </w:tcBorders>
            <w:tcMar>
              <w:left w:w="120" w:type="dxa"/>
              <w:right w:w="120" w:type="dxa"/>
            </w:tcMar>
          </w:tcPr>
          <w:p w14:paraId="70F43BCE" w14:textId="77777777" w:rsidR="001B1C9B" w:rsidRDefault="001E27A0">
            <w:pPr>
              <w:pStyle w:val="tdTableStyle-Appendix-BodyE-Column2-Body2"/>
            </w:pPr>
            <w:r>
              <w:rPr>
                <w:rStyle w:val="spanFormFieldEmphasis"/>
              </w:rPr>
              <w:t>End Hour</w:t>
            </w:r>
          </w:p>
        </w:tc>
        <w:tc>
          <w:tcPr>
            <w:tcW w:w="4845" w:type="dxa"/>
            <w:tcBorders>
              <w:bottom w:val="single" w:sz="6" w:space="0" w:color="F08080"/>
              <w:right w:val="single" w:sz="6" w:space="0" w:color="F08080"/>
            </w:tcBorders>
            <w:tcMar>
              <w:left w:w="120" w:type="dxa"/>
              <w:right w:w="120" w:type="dxa"/>
            </w:tcMar>
          </w:tcPr>
          <w:p w14:paraId="64A73D07" w14:textId="77777777" w:rsidR="001B1C9B" w:rsidRDefault="001E27A0">
            <w:pPr>
              <w:pStyle w:val="p5"/>
            </w:pPr>
            <w:r>
              <w:rPr>
                <w:color w:val="000000"/>
              </w:rPr>
              <w:t xml:space="preserve">The hour component of the time that the worker finished the shift. Ignored if </w:t>
            </w:r>
            <w:r>
              <w:rPr>
                <w:rStyle w:val="spanFormFieldEmphasis"/>
              </w:rPr>
              <w:t>End Time</w:t>
            </w:r>
            <w:r>
              <w:rPr>
                <w:color w:val="000000"/>
              </w:rPr>
              <w:t xml:space="preserve"> exists.</w:t>
            </w:r>
          </w:p>
        </w:tc>
        <w:tc>
          <w:tcPr>
            <w:tcW w:w="2520" w:type="dxa"/>
            <w:tcBorders>
              <w:bottom w:val="single" w:sz="6" w:space="0" w:color="F08080"/>
            </w:tcBorders>
            <w:tcMar>
              <w:left w:w="120" w:type="dxa"/>
              <w:right w:w="120" w:type="dxa"/>
            </w:tcMar>
          </w:tcPr>
          <w:p w14:paraId="7EDD24A8" w14:textId="77777777" w:rsidR="001B1C9B" w:rsidRDefault="001E27A0">
            <w:pPr>
              <w:pStyle w:val="p5"/>
            </w:pPr>
            <w:r>
              <w:rPr>
                <w:color w:val="000000"/>
              </w:rPr>
              <w:t xml:space="preserve">No, if </w:t>
            </w:r>
            <w:r>
              <w:rPr>
                <w:rStyle w:val="spanFormFieldEmphasis"/>
              </w:rPr>
              <w:t>End Time</w:t>
            </w:r>
            <w:r>
              <w:rPr>
                <w:color w:val="000000"/>
              </w:rPr>
              <w:t xml:space="preserve"> exists.</w:t>
            </w:r>
          </w:p>
        </w:tc>
      </w:tr>
      <w:tr w:rsidR="001B1C9B" w14:paraId="55F604A4" w14:textId="77777777">
        <w:tc>
          <w:tcPr>
            <w:tcW w:w="1601" w:type="dxa"/>
            <w:tcBorders>
              <w:bottom w:val="single" w:sz="6" w:space="0" w:color="F08080"/>
              <w:right w:val="single" w:sz="6" w:space="0" w:color="F08080"/>
            </w:tcBorders>
            <w:shd w:val="clear" w:color="auto" w:fill="EFD3D2"/>
            <w:tcMar>
              <w:left w:w="120" w:type="dxa"/>
              <w:right w:w="120" w:type="dxa"/>
            </w:tcMar>
          </w:tcPr>
          <w:p w14:paraId="5FFC73EA" w14:textId="77777777" w:rsidR="001B1C9B" w:rsidRDefault="001E27A0">
            <w:pPr>
              <w:pStyle w:val="tdTableStyle-Appendix-BodyE-Column2-Body1"/>
              <w:shd w:val="clear" w:color="auto" w:fill="EFD3D2"/>
            </w:pPr>
            <w:r>
              <w:rPr>
                <w:rStyle w:val="spanFormFieldEmphasis"/>
                <w:shd w:val="clear" w:color="auto" w:fill="EFD3D2"/>
              </w:rPr>
              <w:lastRenderedPageBreak/>
              <w:t>End Minute</w:t>
            </w:r>
          </w:p>
        </w:tc>
        <w:tc>
          <w:tcPr>
            <w:tcW w:w="4845" w:type="dxa"/>
            <w:tcBorders>
              <w:bottom w:val="single" w:sz="6" w:space="0" w:color="F08080"/>
              <w:right w:val="single" w:sz="6" w:space="0" w:color="F08080"/>
            </w:tcBorders>
            <w:shd w:val="clear" w:color="auto" w:fill="EFD3D2"/>
            <w:tcMar>
              <w:left w:w="120" w:type="dxa"/>
              <w:right w:w="120" w:type="dxa"/>
            </w:tcMar>
          </w:tcPr>
          <w:p w14:paraId="72F7D1D7" w14:textId="77777777" w:rsidR="001B1C9B" w:rsidRDefault="001E27A0">
            <w:pPr>
              <w:pStyle w:val="p5"/>
            </w:pPr>
            <w:r>
              <w:rPr>
                <w:color w:val="000000"/>
              </w:rPr>
              <w:t xml:space="preserve">The minute component of the time that the worker finished the shift. Ignored if </w:t>
            </w:r>
            <w:r>
              <w:rPr>
                <w:rStyle w:val="spanFormFieldEmphasis"/>
              </w:rPr>
              <w:t>End Time</w:t>
            </w:r>
            <w:r>
              <w:rPr>
                <w:color w:val="000000"/>
              </w:rPr>
              <w:t xml:space="preserve"> exists.</w:t>
            </w:r>
          </w:p>
        </w:tc>
        <w:tc>
          <w:tcPr>
            <w:tcW w:w="2520" w:type="dxa"/>
            <w:tcBorders>
              <w:bottom w:val="single" w:sz="6" w:space="0" w:color="F08080"/>
            </w:tcBorders>
            <w:shd w:val="clear" w:color="auto" w:fill="EFD3D2"/>
            <w:tcMar>
              <w:left w:w="120" w:type="dxa"/>
              <w:right w:w="120" w:type="dxa"/>
            </w:tcMar>
          </w:tcPr>
          <w:p w14:paraId="283A0C49" w14:textId="77777777" w:rsidR="001B1C9B" w:rsidRDefault="001E27A0">
            <w:pPr>
              <w:pStyle w:val="p5"/>
            </w:pPr>
            <w:r>
              <w:rPr>
                <w:color w:val="000000"/>
              </w:rPr>
              <w:t xml:space="preserve">No, if </w:t>
            </w:r>
            <w:r>
              <w:rPr>
                <w:rStyle w:val="spanFormFieldEmphasis"/>
              </w:rPr>
              <w:t>End Time</w:t>
            </w:r>
            <w:r>
              <w:rPr>
                <w:color w:val="000000"/>
              </w:rPr>
              <w:t xml:space="preserve"> exists.</w:t>
            </w:r>
          </w:p>
        </w:tc>
      </w:tr>
      <w:tr w:rsidR="001B1C9B" w14:paraId="4A7E0FC2" w14:textId="77777777">
        <w:tc>
          <w:tcPr>
            <w:tcW w:w="1601" w:type="dxa"/>
            <w:tcBorders>
              <w:bottom w:val="single" w:sz="6" w:space="0" w:color="F08080"/>
              <w:right w:val="single" w:sz="6" w:space="0" w:color="F08080"/>
            </w:tcBorders>
            <w:tcMar>
              <w:left w:w="120" w:type="dxa"/>
              <w:right w:w="120" w:type="dxa"/>
            </w:tcMar>
          </w:tcPr>
          <w:p w14:paraId="5A1CE34A" w14:textId="77777777" w:rsidR="001B1C9B" w:rsidRDefault="001E27A0">
            <w:pPr>
              <w:pStyle w:val="tdTableStyle-Appendix-BodyE-Column2-Body2"/>
            </w:pPr>
            <w:r>
              <w:rPr>
                <w:rStyle w:val="spanFormFieldEmphasis"/>
              </w:rPr>
              <w:t>Hours</w:t>
            </w:r>
          </w:p>
        </w:tc>
        <w:tc>
          <w:tcPr>
            <w:tcW w:w="4845" w:type="dxa"/>
            <w:tcBorders>
              <w:bottom w:val="single" w:sz="6" w:space="0" w:color="F08080"/>
              <w:right w:val="single" w:sz="6" w:space="0" w:color="F08080"/>
            </w:tcBorders>
            <w:tcMar>
              <w:left w:w="120" w:type="dxa"/>
              <w:right w:w="120" w:type="dxa"/>
            </w:tcMar>
          </w:tcPr>
          <w:p w14:paraId="21487450" w14:textId="77777777" w:rsidR="001B1C9B" w:rsidRDefault="001E27A0">
            <w:pPr>
              <w:pStyle w:val="p"/>
            </w:pPr>
            <w:r>
              <w:rPr>
                <w:color w:val="000000"/>
              </w:rPr>
              <w:t>The number of hours the worker worked, as a decimal number.</w:t>
            </w:r>
          </w:p>
        </w:tc>
        <w:tc>
          <w:tcPr>
            <w:tcW w:w="2520" w:type="dxa"/>
            <w:tcBorders>
              <w:bottom w:val="single" w:sz="6" w:space="0" w:color="F08080"/>
            </w:tcBorders>
            <w:tcMar>
              <w:left w:w="120" w:type="dxa"/>
              <w:right w:w="120" w:type="dxa"/>
            </w:tcMar>
          </w:tcPr>
          <w:p w14:paraId="73A2E026" w14:textId="77777777" w:rsidR="001B1C9B" w:rsidRDefault="001E27A0">
            <w:pPr>
              <w:pStyle w:val="p5"/>
            </w:pPr>
            <w:r>
              <w:rPr>
                <w:color w:val="000000"/>
              </w:rPr>
              <w:t xml:space="preserve">No, if </w:t>
            </w:r>
            <w:r>
              <w:rPr>
                <w:rStyle w:val="spanFormFieldEmphasis"/>
              </w:rPr>
              <w:t>Start Time</w:t>
            </w:r>
            <w:r>
              <w:rPr>
                <w:color w:val="000000"/>
              </w:rPr>
              <w:t xml:space="preserve"> and </w:t>
            </w:r>
            <w:r>
              <w:rPr>
                <w:rStyle w:val="spanFormFieldEmphasis"/>
              </w:rPr>
              <w:t>End Time</w:t>
            </w:r>
            <w:r>
              <w:rPr>
                <w:color w:val="000000"/>
              </w:rPr>
              <w:t xml:space="preserve"> exist. Otherwise, Yes.</w:t>
            </w:r>
          </w:p>
        </w:tc>
      </w:tr>
      <w:tr w:rsidR="001B1C9B" w14:paraId="5832E38A" w14:textId="77777777">
        <w:tc>
          <w:tcPr>
            <w:tcW w:w="1601" w:type="dxa"/>
            <w:tcBorders>
              <w:right w:val="single" w:sz="6" w:space="0" w:color="F08080"/>
            </w:tcBorders>
            <w:shd w:val="clear" w:color="auto" w:fill="EFD3D2"/>
            <w:tcMar>
              <w:left w:w="120" w:type="dxa"/>
              <w:right w:w="120" w:type="dxa"/>
            </w:tcMar>
          </w:tcPr>
          <w:p w14:paraId="612F6C5A" w14:textId="77777777" w:rsidR="001B1C9B" w:rsidRDefault="001E27A0">
            <w:pPr>
              <w:pStyle w:val="tdTableStyle-Appendix-BodyB-Column2-Body1"/>
              <w:shd w:val="clear" w:color="auto" w:fill="EFD3D2"/>
            </w:pPr>
            <w:r>
              <w:rPr>
                <w:rStyle w:val="spanFormFieldEmphasis"/>
                <w:shd w:val="clear" w:color="auto" w:fill="EFD3D2"/>
              </w:rPr>
              <w:t>Shift</w:t>
            </w:r>
          </w:p>
        </w:tc>
        <w:tc>
          <w:tcPr>
            <w:tcW w:w="4845" w:type="dxa"/>
            <w:tcBorders>
              <w:right w:val="single" w:sz="6" w:space="0" w:color="F08080"/>
            </w:tcBorders>
            <w:shd w:val="clear" w:color="auto" w:fill="EFD3D2"/>
            <w:tcMar>
              <w:left w:w="120" w:type="dxa"/>
              <w:right w:w="120" w:type="dxa"/>
            </w:tcMar>
          </w:tcPr>
          <w:p w14:paraId="735CA198" w14:textId="77777777" w:rsidR="001B1C9B" w:rsidRDefault="001E27A0">
            <w:pPr>
              <w:pStyle w:val="p"/>
            </w:pPr>
            <w:r>
              <w:rPr>
                <w:color w:val="000000"/>
              </w:rPr>
              <w:t xml:space="preserve">The shift code to which the worker's time is charged. </w:t>
            </w:r>
          </w:p>
        </w:tc>
        <w:tc>
          <w:tcPr>
            <w:tcW w:w="2520" w:type="dxa"/>
            <w:shd w:val="clear" w:color="auto" w:fill="EFD3D2"/>
            <w:tcMar>
              <w:left w:w="120" w:type="dxa"/>
              <w:right w:w="120" w:type="dxa"/>
            </w:tcMar>
          </w:tcPr>
          <w:p w14:paraId="43B02972" w14:textId="77777777" w:rsidR="001B1C9B" w:rsidRDefault="001E27A0">
            <w:pPr>
              <w:pStyle w:val="p"/>
            </w:pPr>
            <w:r>
              <w:rPr>
                <w:color w:val="000000"/>
              </w:rPr>
              <w:t>No</w:t>
            </w:r>
          </w:p>
        </w:tc>
      </w:tr>
    </w:tbl>
    <w:p w14:paraId="334FF8E7" w14:textId="77777777" w:rsidR="001B1C9B" w:rsidRDefault="001E27A0">
      <w:pPr>
        <w:pStyle w:val="pNote1"/>
      </w:pPr>
      <w:r>
        <w:rPr>
          <w:color w:val="000000"/>
        </w:rPr>
        <w:t>NOTE: ensure that the last line in your import file is an empty row or the last record may not import correctly.</w:t>
      </w:r>
    </w:p>
    <w:p w14:paraId="1E0C929B" w14:textId="77777777" w:rsidR="001B1C9B" w:rsidRDefault="001E27A0">
      <w:pPr>
        <w:pStyle w:val="pBodyText"/>
      </w:pPr>
      <w:r>
        <w:rPr>
          <w:color w:val="000000"/>
        </w:rPr>
        <w:t xml:space="preserve">Please refer to the </w:t>
      </w:r>
      <w:r>
        <w:rPr>
          <w:rStyle w:val="spanDataItem"/>
        </w:rPr>
        <w:t>Import Time Guide</w:t>
      </w:r>
      <w:r>
        <w:rPr>
          <w:color w:val="000000"/>
        </w:rPr>
        <w:t xml:space="preserve"> document or the Anthology Payroll Help System for further description on the validation rules of each field and for the full list of import fields.</w:t>
      </w:r>
    </w:p>
    <w:p w14:paraId="6361123B" w14:textId="77777777" w:rsidR="001B1C9B" w:rsidRDefault="001E27A0">
      <w:pPr>
        <w:pStyle w:val="h2Heading2Appendix"/>
      </w:pPr>
      <w:bookmarkStart w:id="138" w:name="_Toc176873439"/>
      <w:r>
        <w:t>9.5 Appendix E: List of Benefit/deduction Amounts Import Fields</w:t>
      </w:r>
      <w:bookmarkEnd w:id="138"/>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3221"/>
        <w:gridCol w:w="7001"/>
        <w:gridCol w:w="2722"/>
      </w:tblGrid>
      <w:tr w:rsidR="001B1C9B" w14:paraId="1F99720E" w14:textId="77777777">
        <w:trPr>
          <w:tblHeader/>
        </w:trPr>
        <w:tc>
          <w:tcPr>
            <w:tcW w:w="2236" w:type="dxa"/>
            <w:tcBorders>
              <w:bottom w:val="single" w:sz="16" w:space="0" w:color="CD5C5C"/>
              <w:right w:val="single" w:sz="6" w:space="0" w:color="F08080"/>
            </w:tcBorders>
            <w:tcMar>
              <w:left w:w="120" w:type="dxa"/>
              <w:right w:w="120" w:type="dxa"/>
            </w:tcMar>
          </w:tcPr>
          <w:p w14:paraId="1E055E0B" w14:textId="77777777" w:rsidR="001B1C9B" w:rsidRDefault="001E27A0">
            <w:pPr>
              <w:pStyle w:val="p4"/>
            </w:pPr>
            <w:r>
              <w:t>Field name</w:t>
            </w:r>
          </w:p>
        </w:tc>
        <w:tc>
          <w:tcPr>
            <w:tcW w:w="4860" w:type="dxa"/>
            <w:tcBorders>
              <w:bottom w:val="single" w:sz="16" w:space="0" w:color="CD5C5C"/>
              <w:right w:val="single" w:sz="6" w:space="0" w:color="F08080"/>
            </w:tcBorders>
            <w:tcMar>
              <w:left w:w="120" w:type="dxa"/>
              <w:right w:w="120" w:type="dxa"/>
            </w:tcMar>
          </w:tcPr>
          <w:p w14:paraId="4EF58218" w14:textId="77777777" w:rsidR="001B1C9B" w:rsidRDefault="001E27A0">
            <w:pPr>
              <w:pStyle w:val="p4"/>
            </w:pPr>
            <w:r>
              <w:t>Description</w:t>
            </w:r>
          </w:p>
        </w:tc>
        <w:tc>
          <w:tcPr>
            <w:tcW w:w="1890" w:type="dxa"/>
            <w:tcBorders>
              <w:bottom w:val="single" w:sz="16" w:space="0" w:color="CD5C5C"/>
            </w:tcBorders>
            <w:tcMar>
              <w:left w:w="120" w:type="dxa"/>
              <w:right w:w="120" w:type="dxa"/>
            </w:tcMar>
          </w:tcPr>
          <w:p w14:paraId="3B8CB21A" w14:textId="77777777" w:rsidR="001B1C9B" w:rsidRDefault="001E27A0">
            <w:pPr>
              <w:pStyle w:val="p4"/>
            </w:pPr>
            <w:r>
              <w:t>Required</w:t>
            </w:r>
          </w:p>
        </w:tc>
      </w:tr>
      <w:tr w:rsidR="001B1C9B" w14:paraId="53121078" w14:textId="77777777">
        <w:tc>
          <w:tcPr>
            <w:tcW w:w="2236" w:type="dxa"/>
            <w:tcBorders>
              <w:bottom w:val="single" w:sz="6" w:space="0" w:color="F08080"/>
              <w:right w:val="single" w:sz="6" w:space="0" w:color="F08080"/>
            </w:tcBorders>
            <w:shd w:val="clear" w:color="auto" w:fill="EFD3D2"/>
            <w:tcMar>
              <w:left w:w="120" w:type="dxa"/>
              <w:right w:w="120" w:type="dxa"/>
            </w:tcMar>
          </w:tcPr>
          <w:p w14:paraId="5CB9380F" w14:textId="77777777" w:rsidR="001B1C9B" w:rsidRDefault="001E27A0">
            <w:pPr>
              <w:pStyle w:val="tdTableStyle-Appendix-BodyE-Column2-Body1"/>
              <w:shd w:val="clear" w:color="auto" w:fill="EFD3D2"/>
            </w:pPr>
            <w:r>
              <w:rPr>
                <w:rStyle w:val="spanFormFieldEmphasis"/>
                <w:shd w:val="clear" w:color="auto" w:fill="EFD3D2"/>
              </w:rPr>
              <w:t>Worker ID</w:t>
            </w:r>
          </w:p>
        </w:tc>
        <w:tc>
          <w:tcPr>
            <w:tcW w:w="4860" w:type="dxa"/>
            <w:tcBorders>
              <w:bottom w:val="single" w:sz="6" w:space="0" w:color="F08080"/>
              <w:right w:val="single" w:sz="6" w:space="0" w:color="F08080"/>
            </w:tcBorders>
            <w:shd w:val="clear" w:color="auto" w:fill="EFD3D2"/>
            <w:tcMar>
              <w:left w:w="120" w:type="dxa"/>
              <w:right w:w="120" w:type="dxa"/>
            </w:tcMar>
          </w:tcPr>
          <w:p w14:paraId="48A88166" w14:textId="77777777" w:rsidR="001B1C9B" w:rsidRDefault="001E27A0">
            <w:pPr>
              <w:pStyle w:val="p"/>
            </w:pPr>
            <w:r>
              <w:rPr>
                <w:color w:val="000000"/>
              </w:rPr>
              <w:t>The worker identifier in Anthology Payroll.</w:t>
            </w:r>
          </w:p>
        </w:tc>
        <w:tc>
          <w:tcPr>
            <w:tcW w:w="1890" w:type="dxa"/>
            <w:tcBorders>
              <w:bottom w:val="single" w:sz="6" w:space="0" w:color="F08080"/>
            </w:tcBorders>
            <w:shd w:val="clear" w:color="auto" w:fill="EFD3D2"/>
            <w:tcMar>
              <w:left w:w="120" w:type="dxa"/>
              <w:right w:w="120" w:type="dxa"/>
            </w:tcMar>
          </w:tcPr>
          <w:p w14:paraId="0378F9C1" w14:textId="77777777" w:rsidR="001B1C9B" w:rsidRDefault="001E27A0">
            <w:pPr>
              <w:pStyle w:val="p"/>
            </w:pPr>
            <w:r>
              <w:rPr>
                <w:color w:val="000000"/>
              </w:rPr>
              <w:t>Yes</w:t>
            </w:r>
          </w:p>
        </w:tc>
      </w:tr>
      <w:tr w:rsidR="001B1C9B" w14:paraId="5237596C" w14:textId="77777777">
        <w:tc>
          <w:tcPr>
            <w:tcW w:w="2236" w:type="dxa"/>
            <w:tcBorders>
              <w:bottom w:val="single" w:sz="6" w:space="0" w:color="F08080"/>
              <w:right w:val="single" w:sz="6" w:space="0" w:color="F08080"/>
            </w:tcBorders>
            <w:tcMar>
              <w:left w:w="120" w:type="dxa"/>
              <w:right w:w="120" w:type="dxa"/>
            </w:tcMar>
          </w:tcPr>
          <w:p w14:paraId="770E9DA3" w14:textId="77777777" w:rsidR="001B1C9B" w:rsidRDefault="001E27A0">
            <w:pPr>
              <w:pStyle w:val="tdTableStyle-Appendix-BodyE-Column2-Body2"/>
            </w:pPr>
            <w:r>
              <w:rPr>
                <w:rStyle w:val="spanFormFieldEmphasis"/>
              </w:rPr>
              <w:t>External Worker ID</w:t>
            </w:r>
          </w:p>
        </w:tc>
        <w:tc>
          <w:tcPr>
            <w:tcW w:w="4860" w:type="dxa"/>
            <w:tcBorders>
              <w:bottom w:val="single" w:sz="6" w:space="0" w:color="F08080"/>
              <w:right w:val="single" w:sz="6" w:space="0" w:color="F08080"/>
            </w:tcBorders>
            <w:tcMar>
              <w:left w:w="120" w:type="dxa"/>
              <w:right w:w="120" w:type="dxa"/>
            </w:tcMar>
          </w:tcPr>
          <w:p w14:paraId="06C27273" w14:textId="77777777" w:rsidR="001B1C9B" w:rsidRDefault="001E27A0">
            <w:pPr>
              <w:pStyle w:val="p5"/>
            </w:pPr>
            <w:r>
              <w:rPr>
                <w:color w:val="000000"/>
              </w:rPr>
              <w:t xml:space="preserve">The worker identifier in Human Resources.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6CAD5F8B"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3AB7E6BA" w14:textId="77777777">
        <w:tc>
          <w:tcPr>
            <w:tcW w:w="2236" w:type="dxa"/>
            <w:tcBorders>
              <w:bottom w:val="single" w:sz="6" w:space="0" w:color="F08080"/>
              <w:right w:val="single" w:sz="6" w:space="0" w:color="F08080"/>
            </w:tcBorders>
            <w:shd w:val="clear" w:color="auto" w:fill="EFD3D2"/>
            <w:tcMar>
              <w:left w:w="120" w:type="dxa"/>
              <w:right w:w="120" w:type="dxa"/>
            </w:tcMar>
          </w:tcPr>
          <w:p w14:paraId="306E5CE0" w14:textId="77777777" w:rsidR="001B1C9B" w:rsidRDefault="001E27A0">
            <w:pPr>
              <w:pStyle w:val="tdTableStyle-Appendix-BodyE-Column2-Body1"/>
              <w:shd w:val="clear" w:color="auto" w:fill="EFD3D2"/>
            </w:pPr>
            <w:r>
              <w:rPr>
                <w:rStyle w:val="spanFormFieldEmphasis"/>
                <w:shd w:val="clear" w:color="auto" w:fill="EFD3D2"/>
              </w:rPr>
              <w:t>Last Name</w:t>
            </w:r>
          </w:p>
        </w:tc>
        <w:tc>
          <w:tcPr>
            <w:tcW w:w="4860" w:type="dxa"/>
            <w:tcBorders>
              <w:bottom w:val="single" w:sz="6" w:space="0" w:color="F08080"/>
              <w:right w:val="single" w:sz="6" w:space="0" w:color="F08080"/>
            </w:tcBorders>
            <w:shd w:val="clear" w:color="auto" w:fill="EFD3D2"/>
            <w:tcMar>
              <w:left w:w="120" w:type="dxa"/>
              <w:right w:w="120" w:type="dxa"/>
            </w:tcMar>
          </w:tcPr>
          <w:p w14:paraId="14EDD2A5" w14:textId="77777777" w:rsidR="001B1C9B" w:rsidRDefault="001E27A0">
            <w:pPr>
              <w:pStyle w:val="p5"/>
            </w:pPr>
            <w:r>
              <w:rPr>
                <w:color w:val="000000"/>
              </w:rPr>
              <w:t xml:space="preserve">The worker's last name. Ignored if </w:t>
            </w:r>
            <w:r>
              <w:rPr>
                <w:rStyle w:val="spanFormFieldEmphasis"/>
              </w:rPr>
              <w:t>Worker ID</w:t>
            </w:r>
            <w:r>
              <w:rPr>
                <w:color w:val="000000"/>
              </w:rPr>
              <w:t xml:space="preserve"> exists.</w:t>
            </w:r>
          </w:p>
        </w:tc>
        <w:tc>
          <w:tcPr>
            <w:tcW w:w="1890" w:type="dxa"/>
            <w:tcBorders>
              <w:bottom w:val="single" w:sz="6" w:space="0" w:color="F08080"/>
            </w:tcBorders>
            <w:shd w:val="clear" w:color="auto" w:fill="EFD3D2"/>
            <w:tcMar>
              <w:left w:w="120" w:type="dxa"/>
              <w:right w:w="120" w:type="dxa"/>
            </w:tcMar>
          </w:tcPr>
          <w:p w14:paraId="02B6D28C"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03FBEFA2" w14:textId="77777777">
        <w:tc>
          <w:tcPr>
            <w:tcW w:w="2236" w:type="dxa"/>
            <w:tcBorders>
              <w:bottom w:val="single" w:sz="6" w:space="0" w:color="F08080"/>
              <w:right w:val="single" w:sz="6" w:space="0" w:color="F08080"/>
            </w:tcBorders>
            <w:tcMar>
              <w:left w:w="120" w:type="dxa"/>
              <w:right w:w="120" w:type="dxa"/>
            </w:tcMar>
          </w:tcPr>
          <w:p w14:paraId="3C1B4B4F" w14:textId="77777777" w:rsidR="001B1C9B" w:rsidRDefault="001E27A0">
            <w:pPr>
              <w:pStyle w:val="tdTableStyle-Appendix-BodyE-Column2-Body2"/>
            </w:pPr>
            <w:r>
              <w:rPr>
                <w:rStyle w:val="spanFormFieldEmphasis"/>
              </w:rPr>
              <w:t>First Name</w:t>
            </w:r>
          </w:p>
        </w:tc>
        <w:tc>
          <w:tcPr>
            <w:tcW w:w="4860" w:type="dxa"/>
            <w:tcBorders>
              <w:bottom w:val="single" w:sz="6" w:space="0" w:color="F08080"/>
              <w:right w:val="single" w:sz="6" w:space="0" w:color="F08080"/>
            </w:tcBorders>
            <w:tcMar>
              <w:left w:w="120" w:type="dxa"/>
              <w:right w:w="120" w:type="dxa"/>
            </w:tcMar>
          </w:tcPr>
          <w:p w14:paraId="7E24E917" w14:textId="77777777" w:rsidR="001B1C9B" w:rsidRDefault="001E27A0">
            <w:pPr>
              <w:pStyle w:val="p5"/>
            </w:pPr>
            <w:r>
              <w:rPr>
                <w:color w:val="000000"/>
              </w:rPr>
              <w:t xml:space="preserve">The worker's first name.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690F1DED"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11CADF50" w14:textId="77777777">
        <w:tc>
          <w:tcPr>
            <w:tcW w:w="2236" w:type="dxa"/>
            <w:tcBorders>
              <w:bottom w:val="single" w:sz="6" w:space="0" w:color="F08080"/>
              <w:right w:val="single" w:sz="6" w:space="0" w:color="F08080"/>
            </w:tcBorders>
            <w:shd w:val="clear" w:color="auto" w:fill="EFD3D2"/>
            <w:tcMar>
              <w:left w:w="120" w:type="dxa"/>
              <w:right w:w="120" w:type="dxa"/>
            </w:tcMar>
          </w:tcPr>
          <w:p w14:paraId="7324C7DB" w14:textId="77777777" w:rsidR="001B1C9B" w:rsidRDefault="001E27A0">
            <w:pPr>
              <w:pStyle w:val="tdTableStyle-Appendix-BodyE-Column2-Body1"/>
              <w:shd w:val="clear" w:color="auto" w:fill="EFD3D2"/>
            </w:pPr>
            <w:r>
              <w:rPr>
                <w:rStyle w:val="spanFormFieldEmphasis"/>
                <w:shd w:val="clear" w:color="auto" w:fill="EFD3D2"/>
              </w:rPr>
              <w:t>Middle Name</w:t>
            </w:r>
          </w:p>
        </w:tc>
        <w:tc>
          <w:tcPr>
            <w:tcW w:w="4860" w:type="dxa"/>
            <w:tcBorders>
              <w:bottom w:val="single" w:sz="6" w:space="0" w:color="F08080"/>
              <w:right w:val="single" w:sz="6" w:space="0" w:color="F08080"/>
            </w:tcBorders>
            <w:shd w:val="clear" w:color="auto" w:fill="EFD3D2"/>
            <w:tcMar>
              <w:left w:w="120" w:type="dxa"/>
              <w:right w:w="120" w:type="dxa"/>
            </w:tcMar>
          </w:tcPr>
          <w:p w14:paraId="65140AA0" w14:textId="77777777" w:rsidR="001B1C9B" w:rsidRDefault="001E27A0">
            <w:pPr>
              <w:pStyle w:val="p5"/>
            </w:pPr>
            <w:r>
              <w:rPr>
                <w:color w:val="000000"/>
              </w:rPr>
              <w:t xml:space="preserve">The worker's middle name. Ignored if </w:t>
            </w:r>
            <w:r>
              <w:rPr>
                <w:rStyle w:val="spanFormFieldEmphasis"/>
              </w:rPr>
              <w:t>Worker ID</w:t>
            </w:r>
            <w:r>
              <w:rPr>
                <w:color w:val="000000"/>
              </w:rPr>
              <w:t xml:space="preserve"> exists.</w:t>
            </w:r>
          </w:p>
        </w:tc>
        <w:tc>
          <w:tcPr>
            <w:tcW w:w="1890" w:type="dxa"/>
            <w:tcBorders>
              <w:bottom w:val="single" w:sz="6" w:space="0" w:color="F08080"/>
            </w:tcBorders>
            <w:shd w:val="clear" w:color="auto" w:fill="EFD3D2"/>
            <w:tcMar>
              <w:left w:w="120" w:type="dxa"/>
              <w:right w:w="120" w:type="dxa"/>
            </w:tcMar>
          </w:tcPr>
          <w:p w14:paraId="4CE895E2"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263FE4D1" w14:textId="77777777">
        <w:tc>
          <w:tcPr>
            <w:tcW w:w="2236" w:type="dxa"/>
            <w:tcBorders>
              <w:bottom w:val="single" w:sz="6" w:space="0" w:color="F08080"/>
              <w:right w:val="single" w:sz="6" w:space="0" w:color="F08080"/>
            </w:tcBorders>
            <w:tcMar>
              <w:left w:w="120" w:type="dxa"/>
              <w:right w:w="120" w:type="dxa"/>
            </w:tcMar>
          </w:tcPr>
          <w:p w14:paraId="2EE5BC3B" w14:textId="77777777" w:rsidR="001B1C9B" w:rsidRDefault="001E27A0">
            <w:pPr>
              <w:pStyle w:val="tdTableStyle-Appendix-BodyE-Column2-Body2"/>
            </w:pPr>
            <w:r>
              <w:rPr>
                <w:rStyle w:val="spanFormFieldEmphasis"/>
              </w:rPr>
              <w:t>National ID</w:t>
            </w:r>
          </w:p>
        </w:tc>
        <w:tc>
          <w:tcPr>
            <w:tcW w:w="4860" w:type="dxa"/>
            <w:tcBorders>
              <w:bottom w:val="single" w:sz="6" w:space="0" w:color="F08080"/>
              <w:right w:val="single" w:sz="6" w:space="0" w:color="F08080"/>
            </w:tcBorders>
            <w:tcMar>
              <w:left w:w="120" w:type="dxa"/>
              <w:right w:w="120" w:type="dxa"/>
            </w:tcMar>
          </w:tcPr>
          <w:p w14:paraId="3E72F7CE" w14:textId="77777777" w:rsidR="001B1C9B" w:rsidRDefault="001E27A0">
            <w:pPr>
              <w:pStyle w:val="p5"/>
            </w:pPr>
            <w:r>
              <w:rPr>
                <w:color w:val="000000"/>
              </w:rPr>
              <w:t xml:space="preserve">The worker's National Insurance number. Ignored if </w:t>
            </w:r>
            <w:r>
              <w:rPr>
                <w:rStyle w:val="spanFormFieldEmphasis"/>
              </w:rPr>
              <w:t>Worker ID</w:t>
            </w:r>
            <w:r>
              <w:rPr>
                <w:color w:val="000000"/>
              </w:rPr>
              <w:t xml:space="preserve"> exists.</w:t>
            </w:r>
          </w:p>
        </w:tc>
        <w:tc>
          <w:tcPr>
            <w:tcW w:w="1890" w:type="dxa"/>
            <w:tcBorders>
              <w:bottom w:val="single" w:sz="6" w:space="0" w:color="F08080"/>
            </w:tcBorders>
            <w:tcMar>
              <w:left w:w="120" w:type="dxa"/>
              <w:right w:w="120" w:type="dxa"/>
            </w:tcMar>
          </w:tcPr>
          <w:p w14:paraId="5B99618A"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774F988B" w14:textId="77777777">
        <w:tc>
          <w:tcPr>
            <w:tcW w:w="2236" w:type="dxa"/>
            <w:tcBorders>
              <w:bottom w:val="single" w:sz="6" w:space="0" w:color="F08080"/>
              <w:right w:val="single" w:sz="6" w:space="0" w:color="F08080"/>
            </w:tcBorders>
            <w:shd w:val="clear" w:color="auto" w:fill="EFD3D2"/>
            <w:tcMar>
              <w:left w:w="120" w:type="dxa"/>
              <w:right w:w="120" w:type="dxa"/>
            </w:tcMar>
          </w:tcPr>
          <w:p w14:paraId="7C39FF29" w14:textId="77777777" w:rsidR="001B1C9B" w:rsidRDefault="001E27A0">
            <w:pPr>
              <w:pStyle w:val="tdTableStyle-Appendix-BodyE-Column2-Body1"/>
              <w:shd w:val="clear" w:color="auto" w:fill="EFD3D2"/>
            </w:pPr>
            <w:r>
              <w:rPr>
                <w:rStyle w:val="spanFormFieldEmphasis"/>
                <w:shd w:val="clear" w:color="auto" w:fill="EFD3D2"/>
              </w:rPr>
              <w:t>Benefit/deduction</w:t>
            </w:r>
          </w:p>
        </w:tc>
        <w:tc>
          <w:tcPr>
            <w:tcW w:w="4860" w:type="dxa"/>
            <w:tcBorders>
              <w:bottom w:val="single" w:sz="6" w:space="0" w:color="F08080"/>
              <w:right w:val="single" w:sz="6" w:space="0" w:color="F08080"/>
            </w:tcBorders>
            <w:shd w:val="clear" w:color="auto" w:fill="EFD3D2"/>
            <w:tcMar>
              <w:left w:w="120" w:type="dxa"/>
              <w:right w:w="120" w:type="dxa"/>
            </w:tcMar>
          </w:tcPr>
          <w:p w14:paraId="57FED4E9" w14:textId="77777777" w:rsidR="001B1C9B" w:rsidRDefault="001E27A0">
            <w:pPr>
              <w:pStyle w:val="p5"/>
            </w:pPr>
            <w:r>
              <w:rPr>
                <w:color w:val="000000"/>
              </w:rPr>
              <w:t xml:space="preserve">The </w:t>
            </w:r>
            <w:r>
              <w:rPr>
                <w:rStyle w:val="spanFormFieldEmphasis"/>
              </w:rPr>
              <w:t>Benefit/deduction</w:t>
            </w:r>
            <w:r>
              <w:rPr>
                <w:color w:val="000000"/>
              </w:rPr>
              <w:t xml:space="preserve"> code in Anthology Payroll for the imported amount.</w:t>
            </w:r>
          </w:p>
        </w:tc>
        <w:tc>
          <w:tcPr>
            <w:tcW w:w="1890" w:type="dxa"/>
            <w:tcBorders>
              <w:bottom w:val="single" w:sz="6" w:space="0" w:color="F08080"/>
            </w:tcBorders>
            <w:shd w:val="clear" w:color="auto" w:fill="EFD3D2"/>
            <w:tcMar>
              <w:left w:w="120" w:type="dxa"/>
              <w:right w:w="120" w:type="dxa"/>
            </w:tcMar>
          </w:tcPr>
          <w:p w14:paraId="663AC2C9" w14:textId="77777777" w:rsidR="001B1C9B" w:rsidRDefault="001E27A0">
            <w:pPr>
              <w:pStyle w:val="p"/>
            </w:pPr>
            <w:r>
              <w:rPr>
                <w:color w:val="000000"/>
              </w:rPr>
              <w:t>Yes</w:t>
            </w:r>
          </w:p>
        </w:tc>
      </w:tr>
      <w:tr w:rsidR="001B1C9B" w14:paraId="5D352CCD" w14:textId="77777777">
        <w:tc>
          <w:tcPr>
            <w:tcW w:w="2236" w:type="dxa"/>
            <w:tcBorders>
              <w:bottom w:val="single" w:sz="6" w:space="0" w:color="F08080"/>
              <w:right w:val="single" w:sz="6" w:space="0" w:color="F08080"/>
            </w:tcBorders>
            <w:tcMar>
              <w:left w:w="120" w:type="dxa"/>
              <w:right w:w="120" w:type="dxa"/>
            </w:tcMar>
          </w:tcPr>
          <w:p w14:paraId="439C128B" w14:textId="77777777" w:rsidR="001B1C9B" w:rsidRDefault="001E27A0">
            <w:pPr>
              <w:pStyle w:val="tdTableStyle-Appendix-BodyE-Column2-Body2"/>
            </w:pPr>
            <w:r>
              <w:rPr>
                <w:rStyle w:val="spanFormFieldEmphasis"/>
              </w:rPr>
              <w:t>Benefit/deduction description</w:t>
            </w:r>
          </w:p>
        </w:tc>
        <w:tc>
          <w:tcPr>
            <w:tcW w:w="4860" w:type="dxa"/>
            <w:tcBorders>
              <w:bottom w:val="single" w:sz="6" w:space="0" w:color="F08080"/>
              <w:right w:val="single" w:sz="6" w:space="0" w:color="F08080"/>
            </w:tcBorders>
            <w:tcMar>
              <w:left w:w="120" w:type="dxa"/>
              <w:right w:w="120" w:type="dxa"/>
            </w:tcMar>
          </w:tcPr>
          <w:p w14:paraId="558036B0" w14:textId="77777777" w:rsidR="001B1C9B" w:rsidRDefault="001E27A0">
            <w:pPr>
              <w:pStyle w:val="p5"/>
            </w:pPr>
            <w:r>
              <w:rPr>
                <w:color w:val="000000"/>
              </w:rPr>
              <w:t xml:space="preserve">Description of the specified benefit/deduction code. Ignored if </w:t>
            </w:r>
            <w:r>
              <w:rPr>
                <w:rStyle w:val="spanFormFieldEmphasis"/>
              </w:rPr>
              <w:t>Benefit/deduction</w:t>
            </w:r>
            <w:r>
              <w:rPr>
                <w:color w:val="000000"/>
              </w:rPr>
              <w:t xml:space="preserve"> exists.</w:t>
            </w:r>
          </w:p>
        </w:tc>
        <w:tc>
          <w:tcPr>
            <w:tcW w:w="1890" w:type="dxa"/>
            <w:tcBorders>
              <w:bottom w:val="single" w:sz="6" w:space="0" w:color="F08080"/>
            </w:tcBorders>
            <w:tcMar>
              <w:left w:w="120" w:type="dxa"/>
              <w:right w:w="120" w:type="dxa"/>
            </w:tcMar>
          </w:tcPr>
          <w:p w14:paraId="32BECFC3" w14:textId="77777777" w:rsidR="001B1C9B" w:rsidRDefault="001E27A0">
            <w:pPr>
              <w:pStyle w:val="p"/>
            </w:pPr>
            <w:r>
              <w:rPr>
                <w:color w:val="000000"/>
              </w:rPr>
              <w:t>No</w:t>
            </w:r>
          </w:p>
        </w:tc>
      </w:tr>
      <w:tr w:rsidR="001B1C9B" w14:paraId="6C03E53E" w14:textId="77777777">
        <w:tc>
          <w:tcPr>
            <w:tcW w:w="2236" w:type="dxa"/>
            <w:tcBorders>
              <w:bottom w:val="single" w:sz="6" w:space="0" w:color="F08080"/>
              <w:right w:val="single" w:sz="6" w:space="0" w:color="F08080"/>
            </w:tcBorders>
            <w:shd w:val="clear" w:color="auto" w:fill="EFD3D2"/>
            <w:tcMar>
              <w:left w:w="120" w:type="dxa"/>
              <w:right w:w="120" w:type="dxa"/>
            </w:tcMar>
          </w:tcPr>
          <w:p w14:paraId="5C04A0D1" w14:textId="77777777" w:rsidR="001B1C9B" w:rsidRDefault="001E27A0">
            <w:pPr>
              <w:pStyle w:val="tdTableStyle-Appendix-BodyE-Column2-Body1"/>
              <w:shd w:val="clear" w:color="auto" w:fill="EFD3D2"/>
            </w:pPr>
            <w:r>
              <w:rPr>
                <w:rStyle w:val="spanFormFieldEmphasis"/>
                <w:shd w:val="clear" w:color="auto" w:fill="EFD3D2"/>
              </w:rPr>
              <w:t>Worker amount</w:t>
            </w:r>
          </w:p>
        </w:tc>
        <w:tc>
          <w:tcPr>
            <w:tcW w:w="4860" w:type="dxa"/>
            <w:tcBorders>
              <w:bottom w:val="single" w:sz="6" w:space="0" w:color="F08080"/>
              <w:right w:val="single" w:sz="6" w:space="0" w:color="F08080"/>
            </w:tcBorders>
            <w:shd w:val="clear" w:color="auto" w:fill="EFD3D2"/>
            <w:tcMar>
              <w:left w:w="120" w:type="dxa"/>
              <w:right w:w="120" w:type="dxa"/>
            </w:tcMar>
          </w:tcPr>
          <w:p w14:paraId="389A64CB" w14:textId="77777777" w:rsidR="001B1C9B" w:rsidRDefault="001E27A0">
            <w:pPr>
              <w:pStyle w:val="p"/>
            </w:pPr>
            <w:r>
              <w:rPr>
                <w:color w:val="000000"/>
              </w:rPr>
              <w:t>The benefit/deduction amount paid by or a deducted from the worker.</w:t>
            </w:r>
          </w:p>
        </w:tc>
        <w:tc>
          <w:tcPr>
            <w:tcW w:w="1890" w:type="dxa"/>
            <w:tcBorders>
              <w:bottom w:val="single" w:sz="6" w:space="0" w:color="F08080"/>
            </w:tcBorders>
            <w:shd w:val="clear" w:color="auto" w:fill="EFD3D2"/>
            <w:tcMar>
              <w:left w:w="120" w:type="dxa"/>
              <w:right w:w="120" w:type="dxa"/>
            </w:tcMar>
          </w:tcPr>
          <w:p w14:paraId="161984AF" w14:textId="77777777" w:rsidR="001B1C9B" w:rsidRDefault="001E27A0">
            <w:pPr>
              <w:pStyle w:val="p5"/>
            </w:pPr>
            <w:r>
              <w:rPr>
                <w:color w:val="000000"/>
              </w:rPr>
              <w:t xml:space="preserve">Yes, if </w:t>
            </w:r>
            <w:r>
              <w:rPr>
                <w:rStyle w:val="spanFormFieldEmphasis"/>
              </w:rPr>
              <w:t>Employer amount</w:t>
            </w:r>
            <w:r>
              <w:rPr>
                <w:color w:val="000000"/>
              </w:rPr>
              <w:t xml:space="preserve"> is not specified.</w:t>
            </w:r>
          </w:p>
        </w:tc>
      </w:tr>
      <w:tr w:rsidR="001B1C9B" w14:paraId="0EEA15A1" w14:textId="77777777">
        <w:tc>
          <w:tcPr>
            <w:tcW w:w="2236" w:type="dxa"/>
            <w:tcBorders>
              <w:bottom w:val="single" w:sz="6" w:space="0" w:color="F08080"/>
              <w:right w:val="single" w:sz="6" w:space="0" w:color="F08080"/>
            </w:tcBorders>
            <w:tcMar>
              <w:left w:w="120" w:type="dxa"/>
              <w:right w:w="120" w:type="dxa"/>
            </w:tcMar>
          </w:tcPr>
          <w:p w14:paraId="6C7E7A26" w14:textId="77777777" w:rsidR="001B1C9B" w:rsidRDefault="001E27A0">
            <w:pPr>
              <w:pStyle w:val="tdTableStyle-Appendix-BodyE-Column2-Body2"/>
            </w:pPr>
            <w:r>
              <w:rPr>
                <w:rStyle w:val="spanFormFieldEmphasis"/>
              </w:rPr>
              <w:lastRenderedPageBreak/>
              <w:t>Worker amount sign</w:t>
            </w:r>
          </w:p>
        </w:tc>
        <w:tc>
          <w:tcPr>
            <w:tcW w:w="4860" w:type="dxa"/>
            <w:tcBorders>
              <w:bottom w:val="single" w:sz="6" w:space="0" w:color="F08080"/>
              <w:right w:val="single" w:sz="6" w:space="0" w:color="F08080"/>
            </w:tcBorders>
            <w:tcMar>
              <w:left w:w="120" w:type="dxa"/>
              <w:right w:w="120" w:type="dxa"/>
            </w:tcMar>
          </w:tcPr>
          <w:p w14:paraId="4B21031C" w14:textId="77777777" w:rsidR="001B1C9B" w:rsidRDefault="001E27A0">
            <w:pPr>
              <w:pStyle w:val="p"/>
            </w:pPr>
            <w:r>
              <w:rPr>
                <w:color w:val="000000"/>
              </w:rPr>
              <w:t xml:space="preserve">Indicator of whether the amount is positive or negative. </w:t>
            </w:r>
          </w:p>
        </w:tc>
        <w:tc>
          <w:tcPr>
            <w:tcW w:w="1890" w:type="dxa"/>
            <w:tcBorders>
              <w:bottom w:val="single" w:sz="6" w:space="0" w:color="F08080"/>
            </w:tcBorders>
            <w:tcMar>
              <w:left w:w="120" w:type="dxa"/>
              <w:right w:w="120" w:type="dxa"/>
            </w:tcMar>
          </w:tcPr>
          <w:p w14:paraId="4C811406" w14:textId="77777777" w:rsidR="001B1C9B" w:rsidRDefault="001E27A0">
            <w:pPr>
              <w:pStyle w:val="p"/>
            </w:pPr>
            <w:r>
              <w:rPr>
                <w:color w:val="000000"/>
              </w:rPr>
              <w:t>No</w:t>
            </w:r>
          </w:p>
        </w:tc>
      </w:tr>
      <w:tr w:rsidR="001B1C9B" w14:paraId="05C54D7F" w14:textId="77777777">
        <w:tc>
          <w:tcPr>
            <w:tcW w:w="2236" w:type="dxa"/>
            <w:tcBorders>
              <w:bottom w:val="single" w:sz="6" w:space="0" w:color="F08080"/>
              <w:right w:val="single" w:sz="6" w:space="0" w:color="F08080"/>
            </w:tcBorders>
            <w:shd w:val="clear" w:color="auto" w:fill="EFD3D2"/>
            <w:tcMar>
              <w:left w:w="120" w:type="dxa"/>
              <w:right w:w="120" w:type="dxa"/>
            </w:tcMar>
          </w:tcPr>
          <w:p w14:paraId="454C8719" w14:textId="77777777" w:rsidR="001B1C9B" w:rsidRDefault="001E27A0">
            <w:pPr>
              <w:pStyle w:val="tdTableStyle-Appendix-BodyE-Column2-Body1"/>
              <w:shd w:val="clear" w:color="auto" w:fill="EFD3D2"/>
            </w:pPr>
            <w:r>
              <w:rPr>
                <w:rStyle w:val="spanFormFieldEmphasis"/>
                <w:shd w:val="clear" w:color="auto" w:fill="EFD3D2"/>
              </w:rPr>
              <w:t>Employer amount</w:t>
            </w:r>
          </w:p>
        </w:tc>
        <w:tc>
          <w:tcPr>
            <w:tcW w:w="4860" w:type="dxa"/>
            <w:tcBorders>
              <w:bottom w:val="single" w:sz="6" w:space="0" w:color="F08080"/>
              <w:right w:val="single" w:sz="6" w:space="0" w:color="F08080"/>
            </w:tcBorders>
            <w:shd w:val="clear" w:color="auto" w:fill="EFD3D2"/>
            <w:tcMar>
              <w:left w:w="120" w:type="dxa"/>
              <w:right w:w="120" w:type="dxa"/>
            </w:tcMar>
          </w:tcPr>
          <w:p w14:paraId="23E79A1C" w14:textId="77777777" w:rsidR="001B1C9B" w:rsidRDefault="001E27A0">
            <w:pPr>
              <w:pStyle w:val="p"/>
            </w:pPr>
            <w:r>
              <w:rPr>
                <w:color w:val="000000"/>
              </w:rPr>
              <w:t>The benefit/deduction amount paid by the employer on the worker's behalf.</w:t>
            </w:r>
          </w:p>
        </w:tc>
        <w:tc>
          <w:tcPr>
            <w:tcW w:w="1890" w:type="dxa"/>
            <w:tcBorders>
              <w:bottom w:val="single" w:sz="6" w:space="0" w:color="F08080"/>
            </w:tcBorders>
            <w:shd w:val="clear" w:color="auto" w:fill="EFD3D2"/>
            <w:tcMar>
              <w:left w:w="120" w:type="dxa"/>
              <w:right w:w="120" w:type="dxa"/>
            </w:tcMar>
          </w:tcPr>
          <w:p w14:paraId="070FD75A" w14:textId="77777777" w:rsidR="001B1C9B" w:rsidRDefault="001E27A0">
            <w:pPr>
              <w:pStyle w:val="p5"/>
            </w:pPr>
            <w:r>
              <w:rPr>
                <w:color w:val="000000"/>
              </w:rPr>
              <w:t xml:space="preserve">Yes, if </w:t>
            </w:r>
            <w:r>
              <w:rPr>
                <w:rStyle w:val="spanFormFieldEmphasis"/>
              </w:rPr>
              <w:t>Worker amount</w:t>
            </w:r>
            <w:r>
              <w:rPr>
                <w:color w:val="000000"/>
              </w:rPr>
              <w:t xml:space="preserve"> is not specified.</w:t>
            </w:r>
          </w:p>
        </w:tc>
      </w:tr>
      <w:tr w:rsidR="001B1C9B" w14:paraId="209F7610" w14:textId="77777777">
        <w:tc>
          <w:tcPr>
            <w:tcW w:w="2236" w:type="dxa"/>
            <w:tcBorders>
              <w:bottom w:val="single" w:sz="6" w:space="0" w:color="F08080"/>
              <w:right w:val="single" w:sz="6" w:space="0" w:color="F08080"/>
            </w:tcBorders>
            <w:tcMar>
              <w:left w:w="120" w:type="dxa"/>
              <w:right w:w="120" w:type="dxa"/>
            </w:tcMar>
          </w:tcPr>
          <w:p w14:paraId="7D3AC4A5" w14:textId="77777777" w:rsidR="001B1C9B" w:rsidRDefault="001E27A0">
            <w:pPr>
              <w:pStyle w:val="tdTableStyle-Appendix-BodyE-Column2-Body2"/>
            </w:pPr>
            <w:r>
              <w:rPr>
                <w:rStyle w:val="spanFormFieldEmphasis"/>
              </w:rPr>
              <w:t>Employer amount sign</w:t>
            </w:r>
          </w:p>
        </w:tc>
        <w:tc>
          <w:tcPr>
            <w:tcW w:w="4860" w:type="dxa"/>
            <w:tcBorders>
              <w:bottom w:val="single" w:sz="6" w:space="0" w:color="F08080"/>
              <w:right w:val="single" w:sz="6" w:space="0" w:color="F08080"/>
            </w:tcBorders>
            <w:tcMar>
              <w:left w:w="120" w:type="dxa"/>
              <w:right w:w="120" w:type="dxa"/>
            </w:tcMar>
          </w:tcPr>
          <w:p w14:paraId="5296E108" w14:textId="77777777" w:rsidR="001B1C9B" w:rsidRDefault="001E27A0">
            <w:pPr>
              <w:pStyle w:val="p"/>
            </w:pPr>
            <w:r>
              <w:rPr>
                <w:color w:val="000000"/>
              </w:rPr>
              <w:t>Indicator of whether the amount is positive or negative.</w:t>
            </w:r>
          </w:p>
        </w:tc>
        <w:tc>
          <w:tcPr>
            <w:tcW w:w="1890" w:type="dxa"/>
            <w:tcBorders>
              <w:bottom w:val="single" w:sz="6" w:space="0" w:color="F08080"/>
            </w:tcBorders>
            <w:tcMar>
              <w:left w:w="120" w:type="dxa"/>
              <w:right w:w="120" w:type="dxa"/>
            </w:tcMar>
          </w:tcPr>
          <w:p w14:paraId="0143C9C0" w14:textId="77777777" w:rsidR="001B1C9B" w:rsidRDefault="001E27A0">
            <w:pPr>
              <w:pStyle w:val="p"/>
            </w:pPr>
            <w:r>
              <w:rPr>
                <w:color w:val="000000"/>
              </w:rPr>
              <w:t>No</w:t>
            </w:r>
          </w:p>
        </w:tc>
      </w:tr>
      <w:tr w:rsidR="001B1C9B" w14:paraId="0F507D0D" w14:textId="77777777">
        <w:tc>
          <w:tcPr>
            <w:tcW w:w="2236" w:type="dxa"/>
            <w:tcBorders>
              <w:bottom w:val="single" w:sz="6" w:space="0" w:color="F08080"/>
              <w:right w:val="single" w:sz="6" w:space="0" w:color="F08080"/>
            </w:tcBorders>
            <w:shd w:val="clear" w:color="auto" w:fill="EFD3D2"/>
            <w:tcMar>
              <w:left w:w="120" w:type="dxa"/>
              <w:right w:w="120" w:type="dxa"/>
            </w:tcMar>
          </w:tcPr>
          <w:p w14:paraId="2080F6D8" w14:textId="77777777" w:rsidR="001B1C9B" w:rsidRDefault="001E27A0">
            <w:pPr>
              <w:pStyle w:val="tdTableStyle-Appendix-BodyE-Column2-Body1"/>
              <w:shd w:val="clear" w:color="auto" w:fill="EFD3D2"/>
            </w:pPr>
            <w:r>
              <w:rPr>
                <w:rStyle w:val="spanFormFieldEmphasis"/>
                <w:shd w:val="clear" w:color="auto" w:fill="EFD3D2"/>
              </w:rPr>
              <w:t>Worker calculation</w:t>
            </w:r>
          </w:p>
        </w:tc>
        <w:tc>
          <w:tcPr>
            <w:tcW w:w="4860" w:type="dxa"/>
            <w:tcBorders>
              <w:bottom w:val="single" w:sz="6" w:space="0" w:color="F08080"/>
              <w:right w:val="single" w:sz="6" w:space="0" w:color="F08080"/>
            </w:tcBorders>
            <w:shd w:val="clear" w:color="auto" w:fill="EFD3D2"/>
            <w:tcMar>
              <w:left w:w="120" w:type="dxa"/>
              <w:right w:w="120" w:type="dxa"/>
            </w:tcMar>
          </w:tcPr>
          <w:p w14:paraId="0E8A6FD6" w14:textId="77777777" w:rsidR="001B1C9B" w:rsidRDefault="001E27A0">
            <w:pPr>
              <w:pStyle w:val="p"/>
            </w:pPr>
            <w:r>
              <w:rPr>
                <w:color w:val="000000"/>
              </w:rPr>
              <w:t>Calculation, if applicable, that determines the worker amount. Must match existing calculation in Anthology Payroll.</w:t>
            </w:r>
          </w:p>
        </w:tc>
        <w:tc>
          <w:tcPr>
            <w:tcW w:w="1890" w:type="dxa"/>
            <w:tcBorders>
              <w:bottom w:val="single" w:sz="6" w:space="0" w:color="F08080"/>
            </w:tcBorders>
            <w:shd w:val="clear" w:color="auto" w:fill="EFD3D2"/>
            <w:tcMar>
              <w:left w:w="120" w:type="dxa"/>
              <w:right w:w="120" w:type="dxa"/>
            </w:tcMar>
          </w:tcPr>
          <w:p w14:paraId="6FF118C7" w14:textId="77777777" w:rsidR="001B1C9B" w:rsidRDefault="001E27A0">
            <w:pPr>
              <w:pStyle w:val="p"/>
            </w:pPr>
            <w:r>
              <w:rPr>
                <w:color w:val="000000"/>
              </w:rPr>
              <w:t>No</w:t>
            </w:r>
          </w:p>
        </w:tc>
      </w:tr>
      <w:tr w:rsidR="001B1C9B" w14:paraId="1C0D9EC0" w14:textId="77777777">
        <w:tc>
          <w:tcPr>
            <w:tcW w:w="2236" w:type="dxa"/>
            <w:tcBorders>
              <w:bottom w:val="single" w:sz="6" w:space="0" w:color="F08080"/>
              <w:right w:val="single" w:sz="6" w:space="0" w:color="F08080"/>
            </w:tcBorders>
            <w:tcMar>
              <w:left w:w="120" w:type="dxa"/>
              <w:right w:w="120" w:type="dxa"/>
            </w:tcMar>
          </w:tcPr>
          <w:p w14:paraId="1DDA0310" w14:textId="77777777" w:rsidR="001B1C9B" w:rsidRDefault="001E27A0">
            <w:pPr>
              <w:pStyle w:val="tdTableStyle-Appendix-BodyE-Column2-Body2"/>
            </w:pPr>
            <w:r>
              <w:rPr>
                <w:rStyle w:val="spanFormFieldEmphasis"/>
              </w:rPr>
              <w:t>Worker calculation description</w:t>
            </w:r>
          </w:p>
        </w:tc>
        <w:tc>
          <w:tcPr>
            <w:tcW w:w="4860" w:type="dxa"/>
            <w:tcBorders>
              <w:bottom w:val="single" w:sz="6" w:space="0" w:color="F08080"/>
              <w:right w:val="single" w:sz="6" w:space="0" w:color="F08080"/>
            </w:tcBorders>
            <w:tcMar>
              <w:left w:w="120" w:type="dxa"/>
              <w:right w:w="120" w:type="dxa"/>
            </w:tcMar>
          </w:tcPr>
          <w:p w14:paraId="4FB43E26" w14:textId="77777777" w:rsidR="001B1C9B" w:rsidRDefault="001E27A0">
            <w:pPr>
              <w:pStyle w:val="p"/>
            </w:pPr>
            <w:r>
              <w:rPr>
                <w:color w:val="000000"/>
              </w:rPr>
              <w:t>Description of the specified worker calculation.</w:t>
            </w:r>
          </w:p>
        </w:tc>
        <w:tc>
          <w:tcPr>
            <w:tcW w:w="1890" w:type="dxa"/>
            <w:tcBorders>
              <w:bottom w:val="single" w:sz="6" w:space="0" w:color="F08080"/>
            </w:tcBorders>
            <w:tcMar>
              <w:left w:w="120" w:type="dxa"/>
              <w:right w:w="120" w:type="dxa"/>
            </w:tcMar>
          </w:tcPr>
          <w:p w14:paraId="50C120A1" w14:textId="77777777" w:rsidR="001B1C9B" w:rsidRDefault="001E27A0">
            <w:pPr>
              <w:pStyle w:val="p"/>
            </w:pPr>
            <w:r>
              <w:rPr>
                <w:color w:val="000000"/>
              </w:rPr>
              <w:t>No</w:t>
            </w:r>
          </w:p>
        </w:tc>
      </w:tr>
      <w:tr w:rsidR="001B1C9B" w14:paraId="5C18BC0C" w14:textId="77777777">
        <w:tc>
          <w:tcPr>
            <w:tcW w:w="2236" w:type="dxa"/>
            <w:tcBorders>
              <w:bottom w:val="single" w:sz="6" w:space="0" w:color="F08080"/>
              <w:right w:val="single" w:sz="6" w:space="0" w:color="F08080"/>
            </w:tcBorders>
            <w:shd w:val="clear" w:color="auto" w:fill="EFD3D2"/>
            <w:tcMar>
              <w:left w:w="120" w:type="dxa"/>
              <w:right w:w="120" w:type="dxa"/>
            </w:tcMar>
          </w:tcPr>
          <w:p w14:paraId="518FF28E" w14:textId="77777777" w:rsidR="001B1C9B" w:rsidRDefault="001E27A0">
            <w:pPr>
              <w:pStyle w:val="tdTableStyle-Appendix-BodyE-Column2-Body1"/>
              <w:shd w:val="clear" w:color="auto" w:fill="EFD3D2"/>
            </w:pPr>
            <w:r>
              <w:rPr>
                <w:rStyle w:val="spanFormFieldEmphasis"/>
                <w:shd w:val="clear" w:color="auto" w:fill="EFD3D2"/>
              </w:rPr>
              <w:t>Employer calculation</w:t>
            </w:r>
          </w:p>
        </w:tc>
        <w:tc>
          <w:tcPr>
            <w:tcW w:w="4860" w:type="dxa"/>
            <w:tcBorders>
              <w:bottom w:val="single" w:sz="6" w:space="0" w:color="F08080"/>
              <w:right w:val="single" w:sz="6" w:space="0" w:color="F08080"/>
            </w:tcBorders>
            <w:shd w:val="clear" w:color="auto" w:fill="EFD3D2"/>
            <w:tcMar>
              <w:left w:w="120" w:type="dxa"/>
              <w:right w:w="120" w:type="dxa"/>
            </w:tcMar>
          </w:tcPr>
          <w:p w14:paraId="1A592461" w14:textId="77777777" w:rsidR="001B1C9B" w:rsidRDefault="001E27A0">
            <w:pPr>
              <w:pStyle w:val="p"/>
            </w:pPr>
            <w:r>
              <w:rPr>
                <w:color w:val="000000"/>
              </w:rPr>
              <w:t>Calculation, if applicable, that determines the employer amount. Must match existing calculation in Anthology Payroll.</w:t>
            </w:r>
          </w:p>
        </w:tc>
        <w:tc>
          <w:tcPr>
            <w:tcW w:w="1890" w:type="dxa"/>
            <w:tcBorders>
              <w:bottom w:val="single" w:sz="6" w:space="0" w:color="F08080"/>
            </w:tcBorders>
            <w:shd w:val="clear" w:color="auto" w:fill="EFD3D2"/>
            <w:tcMar>
              <w:left w:w="120" w:type="dxa"/>
              <w:right w:w="120" w:type="dxa"/>
            </w:tcMar>
          </w:tcPr>
          <w:p w14:paraId="68D55B34" w14:textId="77777777" w:rsidR="001B1C9B" w:rsidRDefault="001E27A0">
            <w:pPr>
              <w:pStyle w:val="p"/>
            </w:pPr>
            <w:r>
              <w:rPr>
                <w:color w:val="000000"/>
              </w:rPr>
              <w:t>No</w:t>
            </w:r>
          </w:p>
        </w:tc>
      </w:tr>
      <w:tr w:rsidR="001B1C9B" w14:paraId="7D6CA965" w14:textId="77777777">
        <w:tc>
          <w:tcPr>
            <w:tcW w:w="2236" w:type="dxa"/>
            <w:tcBorders>
              <w:bottom w:val="single" w:sz="6" w:space="0" w:color="F08080"/>
              <w:right w:val="single" w:sz="6" w:space="0" w:color="F08080"/>
            </w:tcBorders>
            <w:tcMar>
              <w:left w:w="120" w:type="dxa"/>
              <w:right w:w="120" w:type="dxa"/>
            </w:tcMar>
          </w:tcPr>
          <w:p w14:paraId="3BF2F040" w14:textId="77777777" w:rsidR="001B1C9B" w:rsidRDefault="001E27A0">
            <w:pPr>
              <w:pStyle w:val="tdTableStyle-Appendix-BodyE-Column2-Body2"/>
            </w:pPr>
            <w:r>
              <w:rPr>
                <w:rStyle w:val="spanFormFieldEmphasis"/>
              </w:rPr>
              <w:t>Employer calculation description</w:t>
            </w:r>
          </w:p>
        </w:tc>
        <w:tc>
          <w:tcPr>
            <w:tcW w:w="4860" w:type="dxa"/>
            <w:tcBorders>
              <w:bottom w:val="single" w:sz="6" w:space="0" w:color="F08080"/>
              <w:right w:val="single" w:sz="6" w:space="0" w:color="F08080"/>
            </w:tcBorders>
            <w:tcMar>
              <w:left w:w="120" w:type="dxa"/>
              <w:right w:w="120" w:type="dxa"/>
            </w:tcMar>
          </w:tcPr>
          <w:p w14:paraId="71F7A38F" w14:textId="77777777" w:rsidR="001B1C9B" w:rsidRDefault="001E27A0">
            <w:pPr>
              <w:pStyle w:val="p"/>
            </w:pPr>
            <w:r>
              <w:rPr>
                <w:color w:val="000000"/>
              </w:rPr>
              <w:t>Description of the specified employer calculation.</w:t>
            </w:r>
          </w:p>
        </w:tc>
        <w:tc>
          <w:tcPr>
            <w:tcW w:w="1890" w:type="dxa"/>
            <w:tcBorders>
              <w:bottom w:val="single" w:sz="6" w:space="0" w:color="F08080"/>
            </w:tcBorders>
            <w:tcMar>
              <w:left w:w="120" w:type="dxa"/>
              <w:right w:w="120" w:type="dxa"/>
            </w:tcMar>
          </w:tcPr>
          <w:p w14:paraId="444A9CC2" w14:textId="77777777" w:rsidR="001B1C9B" w:rsidRDefault="001E27A0">
            <w:pPr>
              <w:pStyle w:val="p"/>
            </w:pPr>
            <w:r>
              <w:rPr>
                <w:color w:val="000000"/>
              </w:rPr>
              <w:t>No</w:t>
            </w:r>
          </w:p>
        </w:tc>
      </w:tr>
      <w:tr w:rsidR="001B1C9B" w14:paraId="45B1E3E4" w14:textId="77777777">
        <w:tc>
          <w:tcPr>
            <w:tcW w:w="2236" w:type="dxa"/>
            <w:tcBorders>
              <w:bottom w:val="single" w:sz="6" w:space="0" w:color="F08080"/>
              <w:right w:val="single" w:sz="6" w:space="0" w:color="F08080"/>
            </w:tcBorders>
            <w:shd w:val="clear" w:color="auto" w:fill="EFD3D2"/>
            <w:tcMar>
              <w:left w:w="120" w:type="dxa"/>
              <w:right w:w="120" w:type="dxa"/>
            </w:tcMar>
          </w:tcPr>
          <w:p w14:paraId="4CAB8F9C" w14:textId="77777777" w:rsidR="001B1C9B" w:rsidRDefault="001E27A0">
            <w:pPr>
              <w:pStyle w:val="tdTableStyle-Appendix-BodyE-Column2-Body1"/>
              <w:shd w:val="clear" w:color="auto" w:fill="EFD3D2"/>
            </w:pPr>
            <w:r>
              <w:rPr>
                <w:rStyle w:val="spanFormFieldEmphasis"/>
                <w:shd w:val="clear" w:color="auto" w:fill="EFD3D2"/>
              </w:rPr>
              <w:t>Payment type</w:t>
            </w:r>
          </w:p>
        </w:tc>
        <w:tc>
          <w:tcPr>
            <w:tcW w:w="4860" w:type="dxa"/>
            <w:tcBorders>
              <w:bottom w:val="single" w:sz="6" w:space="0" w:color="F08080"/>
              <w:right w:val="single" w:sz="6" w:space="0" w:color="F08080"/>
            </w:tcBorders>
            <w:shd w:val="clear" w:color="auto" w:fill="EFD3D2"/>
            <w:tcMar>
              <w:left w:w="120" w:type="dxa"/>
              <w:right w:w="120" w:type="dxa"/>
            </w:tcMar>
          </w:tcPr>
          <w:p w14:paraId="6CB140B1" w14:textId="77777777" w:rsidR="001B1C9B" w:rsidRDefault="001E27A0">
            <w:pPr>
              <w:pStyle w:val="p5"/>
            </w:pPr>
            <w:r>
              <w:rPr>
                <w:color w:val="000000"/>
              </w:rPr>
              <w:t xml:space="preserve">Type of payment (e.g.: </w:t>
            </w:r>
            <w:r>
              <w:rPr>
                <w:rStyle w:val="spanDataItem"/>
              </w:rPr>
              <w:t>Regular</w:t>
            </w:r>
            <w:r>
              <w:rPr>
                <w:color w:val="000000"/>
              </w:rPr>
              <w:t xml:space="preserve">, </w:t>
            </w:r>
            <w:r>
              <w:rPr>
                <w:rStyle w:val="spanDataItem"/>
              </w:rPr>
              <w:t>Cancellation</w:t>
            </w:r>
            <w:r>
              <w:rPr>
                <w:color w:val="000000"/>
              </w:rPr>
              <w:t>, etc.) associated with this benefit/deduction amount.</w:t>
            </w:r>
          </w:p>
        </w:tc>
        <w:tc>
          <w:tcPr>
            <w:tcW w:w="1890" w:type="dxa"/>
            <w:tcBorders>
              <w:bottom w:val="single" w:sz="6" w:space="0" w:color="F08080"/>
            </w:tcBorders>
            <w:shd w:val="clear" w:color="auto" w:fill="EFD3D2"/>
            <w:tcMar>
              <w:left w:w="120" w:type="dxa"/>
              <w:right w:w="120" w:type="dxa"/>
            </w:tcMar>
          </w:tcPr>
          <w:p w14:paraId="670BAB27" w14:textId="77777777" w:rsidR="001B1C9B" w:rsidRDefault="001E27A0">
            <w:pPr>
              <w:pStyle w:val="p"/>
            </w:pPr>
            <w:r>
              <w:rPr>
                <w:color w:val="000000"/>
              </w:rPr>
              <w:t>No</w:t>
            </w:r>
          </w:p>
        </w:tc>
      </w:tr>
      <w:tr w:rsidR="001B1C9B" w14:paraId="692BC051" w14:textId="77777777">
        <w:tc>
          <w:tcPr>
            <w:tcW w:w="2236" w:type="dxa"/>
            <w:tcBorders>
              <w:right w:val="single" w:sz="6" w:space="0" w:color="F08080"/>
            </w:tcBorders>
            <w:tcMar>
              <w:left w:w="120" w:type="dxa"/>
              <w:right w:w="120" w:type="dxa"/>
            </w:tcMar>
          </w:tcPr>
          <w:p w14:paraId="54806ACF" w14:textId="77777777" w:rsidR="001B1C9B" w:rsidRDefault="001E27A0">
            <w:pPr>
              <w:pStyle w:val="tdTableStyle-Appendix-BodyB-Column2-Body2"/>
            </w:pPr>
            <w:r>
              <w:rPr>
                <w:rStyle w:val="spanFormFieldEmphasis"/>
              </w:rPr>
              <w:t>Payment type description</w:t>
            </w:r>
          </w:p>
        </w:tc>
        <w:tc>
          <w:tcPr>
            <w:tcW w:w="4860" w:type="dxa"/>
            <w:tcBorders>
              <w:right w:val="single" w:sz="6" w:space="0" w:color="F08080"/>
            </w:tcBorders>
            <w:tcMar>
              <w:left w:w="120" w:type="dxa"/>
              <w:right w:w="120" w:type="dxa"/>
            </w:tcMar>
          </w:tcPr>
          <w:p w14:paraId="5D8E5DE4" w14:textId="77777777" w:rsidR="001B1C9B" w:rsidRDefault="001E27A0">
            <w:pPr>
              <w:pStyle w:val="p"/>
            </w:pPr>
            <w:r>
              <w:rPr>
                <w:color w:val="000000"/>
              </w:rPr>
              <w:t>Description of the specified payment type.</w:t>
            </w:r>
          </w:p>
        </w:tc>
        <w:tc>
          <w:tcPr>
            <w:tcW w:w="1890" w:type="dxa"/>
            <w:tcMar>
              <w:left w:w="120" w:type="dxa"/>
              <w:right w:w="120" w:type="dxa"/>
            </w:tcMar>
          </w:tcPr>
          <w:p w14:paraId="39B4D3BD" w14:textId="77777777" w:rsidR="001B1C9B" w:rsidRDefault="001E27A0">
            <w:pPr>
              <w:pStyle w:val="p"/>
            </w:pPr>
            <w:r>
              <w:rPr>
                <w:color w:val="000000"/>
              </w:rPr>
              <w:t>No</w:t>
            </w:r>
          </w:p>
        </w:tc>
      </w:tr>
    </w:tbl>
    <w:p w14:paraId="4E7DC847" w14:textId="77777777" w:rsidR="001B1C9B" w:rsidRDefault="001E27A0">
      <w:pPr>
        <w:pStyle w:val="pBodyText"/>
      </w:pPr>
      <w:r>
        <w:rPr>
          <w:color w:val="000000"/>
        </w:rPr>
        <w:t xml:space="preserve">Please refer to the </w:t>
      </w:r>
      <w:r>
        <w:rPr>
          <w:rStyle w:val="spanDataItem"/>
        </w:rPr>
        <w:t>Import Benefit/deductions Guide</w:t>
      </w:r>
      <w:r>
        <w:rPr>
          <w:color w:val="000000"/>
        </w:rPr>
        <w:t xml:space="preserve"> document or the Anthology Payroll Help System for further description on the validation rules of each field and for the full list of import fields.</w:t>
      </w:r>
    </w:p>
    <w:p w14:paraId="4A79385D" w14:textId="77777777" w:rsidR="001B1C9B" w:rsidRDefault="001E27A0">
      <w:pPr>
        <w:pStyle w:val="h2Heading2Appendix"/>
      </w:pPr>
      <w:bookmarkStart w:id="139" w:name="_Toc176873440"/>
      <w:r>
        <w:t>9.6 Appendix F: List of Wage Increment Import Fields</w:t>
      </w:r>
      <w:bookmarkEnd w:id="139"/>
    </w:p>
    <w:p w14:paraId="27742932" w14:textId="77777777" w:rsidR="001B1C9B" w:rsidRDefault="001E27A0">
      <w:pPr>
        <w:pStyle w:val="pBodyText"/>
      </w:pPr>
      <w:r>
        <w:rPr>
          <w:color w:val="000000"/>
        </w:rPr>
        <w:t xml:space="preserve">Ensure that all non-numeric fields are encapsulated in double-quotes (") in the import file. E.g.: </w:t>
      </w:r>
      <w:r>
        <w:rPr>
          <w:rStyle w:val="spanDataItem"/>
        </w:rPr>
        <w:t>"Last Name", "First Name"</w:t>
      </w:r>
      <w:r>
        <w:rPr>
          <w:color w:val="000000"/>
        </w:rPr>
        <w:t xml:space="preserve">, etc. </w:t>
      </w:r>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2308"/>
        <w:gridCol w:w="6961"/>
        <w:gridCol w:w="3675"/>
      </w:tblGrid>
      <w:tr w:rsidR="001B1C9B" w14:paraId="31201A98" w14:textId="77777777">
        <w:trPr>
          <w:tblHeader/>
        </w:trPr>
        <w:tc>
          <w:tcPr>
            <w:tcW w:w="1601" w:type="dxa"/>
            <w:tcBorders>
              <w:bottom w:val="single" w:sz="16" w:space="0" w:color="CD5C5C"/>
              <w:right w:val="single" w:sz="6" w:space="0" w:color="F08080"/>
            </w:tcBorders>
            <w:tcMar>
              <w:left w:w="120" w:type="dxa"/>
              <w:right w:w="120" w:type="dxa"/>
            </w:tcMar>
          </w:tcPr>
          <w:p w14:paraId="2E5D1BBD" w14:textId="77777777" w:rsidR="001B1C9B" w:rsidRDefault="001E27A0">
            <w:pPr>
              <w:pStyle w:val="p4"/>
            </w:pPr>
            <w:r>
              <w:t>Field name</w:t>
            </w:r>
          </w:p>
        </w:tc>
        <w:tc>
          <w:tcPr>
            <w:tcW w:w="4830" w:type="dxa"/>
            <w:tcBorders>
              <w:bottom w:val="single" w:sz="16" w:space="0" w:color="CD5C5C"/>
              <w:right w:val="single" w:sz="6" w:space="0" w:color="F08080"/>
            </w:tcBorders>
            <w:tcMar>
              <w:left w:w="120" w:type="dxa"/>
              <w:right w:w="120" w:type="dxa"/>
            </w:tcMar>
          </w:tcPr>
          <w:p w14:paraId="44FDDA75" w14:textId="77777777" w:rsidR="001B1C9B" w:rsidRDefault="001E27A0">
            <w:pPr>
              <w:pStyle w:val="p4"/>
            </w:pPr>
            <w:r>
              <w:t>Description</w:t>
            </w:r>
          </w:p>
        </w:tc>
        <w:tc>
          <w:tcPr>
            <w:tcW w:w="2550" w:type="dxa"/>
            <w:tcBorders>
              <w:bottom w:val="single" w:sz="16" w:space="0" w:color="CD5C5C"/>
            </w:tcBorders>
            <w:tcMar>
              <w:left w:w="120" w:type="dxa"/>
              <w:right w:w="120" w:type="dxa"/>
            </w:tcMar>
          </w:tcPr>
          <w:p w14:paraId="59B28834" w14:textId="77777777" w:rsidR="001B1C9B" w:rsidRDefault="001E27A0">
            <w:pPr>
              <w:pStyle w:val="p4"/>
            </w:pPr>
            <w:r>
              <w:t>Required</w:t>
            </w:r>
          </w:p>
        </w:tc>
      </w:tr>
      <w:tr w:rsidR="001B1C9B" w14:paraId="67B993A1" w14:textId="77777777">
        <w:tc>
          <w:tcPr>
            <w:tcW w:w="1601" w:type="dxa"/>
            <w:tcBorders>
              <w:bottom w:val="single" w:sz="6" w:space="0" w:color="F08080"/>
              <w:right w:val="single" w:sz="6" w:space="0" w:color="F08080"/>
            </w:tcBorders>
            <w:shd w:val="clear" w:color="auto" w:fill="EFD3D2"/>
            <w:tcMar>
              <w:left w:w="120" w:type="dxa"/>
              <w:right w:w="120" w:type="dxa"/>
            </w:tcMar>
          </w:tcPr>
          <w:p w14:paraId="37A8FBAE" w14:textId="77777777" w:rsidR="001B1C9B" w:rsidRDefault="001E27A0">
            <w:pPr>
              <w:pStyle w:val="p"/>
            </w:pPr>
            <w:r>
              <w:rPr>
                <w:rStyle w:val="spanFormFieldEmphasis"/>
              </w:rPr>
              <w:t>Worker ID</w:t>
            </w:r>
          </w:p>
        </w:tc>
        <w:tc>
          <w:tcPr>
            <w:tcW w:w="4830" w:type="dxa"/>
            <w:tcBorders>
              <w:bottom w:val="single" w:sz="6" w:space="0" w:color="F08080"/>
              <w:right w:val="single" w:sz="6" w:space="0" w:color="F08080"/>
            </w:tcBorders>
            <w:shd w:val="clear" w:color="auto" w:fill="EFD3D2"/>
            <w:tcMar>
              <w:left w:w="120" w:type="dxa"/>
              <w:right w:w="120" w:type="dxa"/>
            </w:tcMar>
          </w:tcPr>
          <w:p w14:paraId="68CC2078" w14:textId="77777777" w:rsidR="001B1C9B" w:rsidRDefault="001E27A0">
            <w:pPr>
              <w:pStyle w:val="p"/>
            </w:pPr>
            <w:r>
              <w:rPr>
                <w:color w:val="000000"/>
              </w:rPr>
              <w:t>The worker identifier in Anthology Payroll.</w:t>
            </w:r>
          </w:p>
        </w:tc>
        <w:tc>
          <w:tcPr>
            <w:tcW w:w="2550" w:type="dxa"/>
            <w:tcBorders>
              <w:bottom w:val="single" w:sz="6" w:space="0" w:color="F08080"/>
            </w:tcBorders>
            <w:shd w:val="clear" w:color="auto" w:fill="EFD3D2"/>
            <w:tcMar>
              <w:left w:w="120" w:type="dxa"/>
              <w:right w:w="120" w:type="dxa"/>
            </w:tcMar>
          </w:tcPr>
          <w:p w14:paraId="7A0688C3" w14:textId="77777777" w:rsidR="001B1C9B" w:rsidRDefault="001E27A0">
            <w:pPr>
              <w:pStyle w:val="p"/>
            </w:pPr>
            <w:r>
              <w:rPr>
                <w:color w:val="000000"/>
              </w:rPr>
              <w:t>Yes</w:t>
            </w:r>
          </w:p>
        </w:tc>
      </w:tr>
      <w:tr w:rsidR="001B1C9B" w14:paraId="0B159EA2" w14:textId="77777777">
        <w:tc>
          <w:tcPr>
            <w:tcW w:w="1601" w:type="dxa"/>
            <w:tcBorders>
              <w:bottom w:val="single" w:sz="6" w:space="0" w:color="F08080"/>
              <w:right w:val="single" w:sz="6" w:space="0" w:color="F08080"/>
            </w:tcBorders>
            <w:tcMar>
              <w:left w:w="120" w:type="dxa"/>
              <w:right w:w="120" w:type="dxa"/>
            </w:tcMar>
          </w:tcPr>
          <w:p w14:paraId="55616BD1" w14:textId="77777777" w:rsidR="001B1C9B" w:rsidRDefault="001E27A0">
            <w:pPr>
              <w:pStyle w:val="p"/>
            </w:pPr>
            <w:r>
              <w:rPr>
                <w:rStyle w:val="spanFormFieldEmphasis"/>
              </w:rPr>
              <w:t>External Worker ID</w:t>
            </w:r>
          </w:p>
        </w:tc>
        <w:tc>
          <w:tcPr>
            <w:tcW w:w="4830" w:type="dxa"/>
            <w:tcBorders>
              <w:bottom w:val="single" w:sz="6" w:space="0" w:color="F08080"/>
              <w:right w:val="single" w:sz="6" w:space="0" w:color="F08080"/>
            </w:tcBorders>
            <w:tcMar>
              <w:left w:w="120" w:type="dxa"/>
              <w:right w:w="120" w:type="dxa"/>
            </w:tcMar>
          </w:tcPr>
          <w:p w14:paraId="15721316" w14:textId="77777777" w:rsidR="001B1C9B" w:rsidRDefault="001E27A0">
            <w:pPr>
              <w:pStyle w:val="p5"/>
            </w:pPr>
            <w:r>
              <w:rPr>
                <w:color w:val="000000"/>
              </w:rPr>
              <w:t xml:space="preserve">The worker identifier in Human Resources.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5452E485"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1288A69C" w14:textId="77777777">
        <w:tc>
          <w:tcPr>
            <w:tcW w:w="1601" w:type="dxa"/>
            <w:tcBorders>
              <w:bottom w:val="single" w:sz="6" w:space="0" w:color="F08080"/>
              <w:right w:val="single" w:sz="6" w:space="0" w:color="F08080"/>
            </w:tcBorders>
            <w:shd w:val="clear" w:color="auto" w:fill="EFD3D2"/>
            <w:tcMar>
              <w:left w:w="120" w:type="dxa"/>
              <w:right w:w="120" w:type="dxa"/>
            </w:tcMar>
          </w:tcPr>
          <w:p w14:paraId="577357EF" w14:textId="77777777" w:rsidR="001B1C9B" w:rsidRDefault="001E27A0">
            <w:pPr>
              <w:pStyle w:val="p"/>
            </w:pPr>
            <w:r>
              <w:rPr>
                <w:rStyle w:val="spanFormFieldEmphasis"/>
              </w:rPr>
              <w:t>Last Name</w:t>
            </w:r>
          </w:p>
        </w:tc>
        <w:tc>
          <w:tcPr>
            <w:tcW w:w="4830" w:type="dxa"/>
            <w:tcBorders>
              <w:bottom w:val="single" w:sz="6" w:space="0" w:color="F08080"/>
              <w:right w:val="single" w:sz="6" w:space="0" w:color="F08080"/>
            </w:tcBorders>
            <w:shd w:val="clear" w:color="auto" w:fill="EFD3D2"/>
            <w:tcMar>
              <w:left w:w="120" w:type="dxa"/>
              <w:right w:w="120" w:type="dxa"/>
            </w:tcMar>
          </w:tcPr>
          <w:p w14:paraId="7F0156AB" w14:textId="77777777" w:rsidR="001B1C9B" w:rsidRDefault="001E27A0">
            <w:pPr>
              <w:pStyle w:val="p5"/>
            </w:pPr>
            <w:r>
              <w:rPr>
                <w:color w:val="000000"/>
              </w:rPr>
              <w:t xml:space="preserve">The worker's last name. Ignored if </w:t>
            </w:r>
            <w:r>
              <w:rPr>
                <w:rStyle w:val="spanFormFieldEmphasis"/>
              </w:rPr>
              <w:t>Worker ID</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7166DF12"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7232807A" w14:textId="77777777">
        <w:tc>
          <w:tcPr>
            <w:tcW w:w="1601" w:type="dxa"/>
            <w:tcBorders>
              <w:bottom w:val="single" w:sz="6" w:space="0" w:color="F08080"/>
              <w:right w:val="single" w:sz="6" w:space="0" w:color="F08080"/>
            </w:tcBorders>
            <w:tcMar>
              <w:left w:w="120" w:type="dxa"/>
              <w:right w:w="120" w:type="dxa"/>
            </w:tcMar>
          </w:tcPr>
          <w:p w14:paraId="1F6C65E5" w14:textId="77777777" w:rsidR="001B1C9B" w:rsidRDefault="001E27A0">
            <w:pPr>
              <w:pStyle w:val="p"/>
            </w:pPr>
            <w:r>
              <w:rPr>
                <w:rStyle w:val="spanFormFieldEmphasis"/>
              </w:rPr>
              <w:lastRenderedPageBreak/>
              <w:t>First Name</w:t>
            </w:r>
          </w:p>
        </w:tc>
        <w:tc>
          <w:tcPr>
            <w:tcW w:w="4830" w:type="dxa"/>
            <w:tcBorders>
              <w:bottom w:val="single" w:sz="6" w:space="0" w:color="F08080"/>
              <w:right w:val="single" w:sz="6" w:space="0" w:color="F08080"/>
            </w:tcBorders>
            <w:tcMar>
              <w:left w:w="120" w:type="dxa"/>
              <w:right w:w="120" w:type="dxa"/>
            </w:tcMar>
          </w:tcPr>
          <w:p w14:paraId="1C8DD703" w14:textId="77777777" w:rsidR="001B1C9B" w:rsidRDefault="001E27A0">
            <w:pPr>
              <w:pStyle w:val="p5"/>
            </w:pPr>
            <w:r>
              <w:rPr>
                <w:color w:val="000000"/>
              </w:rPr>
              <w:t xml:space="preserve">The worker's first name.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087E593F"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20742492" w14:textId="77777777">
        <w:tc>
          <w:tcPr>
            <w:tcW w:w="1601" w:type="dxa"/>
            <w:tcBorders>
              <w:bottom w:val="single" w:sz="6" w:space="0" w:color="F08080"/>
              <w:right w:val="single" w:sz="6" w:space="0" w:color="F08080"/>
            </w:tcBorders>
            <w:shd w:val="clear" w:color="auto" w:fill="EFD3D2"/>
            <w:tcMar>
              <w:left w:w="120" w:type="dxa"/>
              <w:right w:w="120" w:type="dxa"/>
            </w:tcMar>
          </w:tcPr>
          <w:p w14:paraId="1677CA2D" w14:textId="77777777" w:rsidR="001B1C9B" w:rsidRDefault="001E27A0">
            <w:pPr>
              <w:pStyle w:val="p"/>
            </w:pPr>
            <w:r>
              <w:rPr>
                <w:rStyle w:val="spanFormFieldEmphasis"/>
              </w:rPr>
              <w:t>Middle Name</w:t>
            </w:r>
          </w:p>
        </w:tc>
        <w:tc>
          <w:tcPr>
            <w:tcW w:w="4830" w:type="dxa"/>
            <w:tcBorders>
              <w:bottom w:val="single" w:sz="6" w:space="0" w:color="F08080"/>
              <w:right w:val="single" w:sz="6" w:space="0" w:color="F08080"/>
            </w:tcBorders>
            <w:shd w:val="clear" w:color="auto" w:fill="EFD3D2"/>
            <w:tcMar>
              <w:left w:w="120" w:type="dxa"/>
              <w:right w:w="120" w:type="dxa"/>
            </w:tcMar>
          </w:tcPr>
          <w:p w14:paraId="0C93CB96" w14:textId="77777777" w:rsidR="001B1C9B" w:rsidRDefault="001E27A0">
            <w:pPr>
              <w:pStyle w:val="p5"/>
            </w:pPr>
            <w:r>
              <w:rPr>
                <w:color w:val="000000"/>
              </w:rPr>
              <w:t xml:space="preserve">The worker's middle name. Ignored if </w:t>
            </w:r>
            <w:r>
              <w:rPr>
                <w:rStyle w:val="spanFormFieldEmphasis"/>
              </w:rPr>
              <w:t>Worker ID</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1CF5E58D"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01296DC" w14:textId="77777777">
        <w:tc>
          <w:tcPr>
            <w:tcW w:w="1601" w:type="dxa"/>
            <w:tcBorders>
              <w:bottom w:val="single" w:sz="6" w:space="0" w:color="F08080"/>
              <w:right w:val="single" w:sz="6" w:space="0" w:color="F08080"/>
            </w:tcBorders>
            <w:tcMar>
              <w:left w:w="120" w:type="dxa"/>
              <w:right w:w="120" w:type="dxa"/>
            </w:tcMar>
          </w:tcPr>
          <w:p w14:paraId="22ABC06B" w14:textId="77777777" w:rsidR="001B1C9B" w:rsidRDefault="001E27A0">
            <w:pPr>
              <w:pStyle w:val="p"/>
            </w:pPr>
            <w:r>
              <w:rPr>
                <w:rStyle w:val="spanFormFieldEmphasis"/>
              </w:rPr>
              <w:t>National ID</w:t>
            </w:r>
          </w:p>
        </w:tc>
        <w:tc>
          <w:tcPr>
            <w:tcW w:w="4830" w:type="dxa"/>
            <w:tcBorders>
              <w:bottom w:val="single" w:sz="6" w:space="0" w:color="F08080"/>
              <w:right w:val="single" w:sz="6" w:space="0" w:color="F08080"/>
            </w:tcBorders>
            <w:tcMar>
              <w:left w:w="120" w:type="dxa"/>
              <w:right w:w="120" w:type="dxa"/>
            </w:tcMar>
          </w:tcPr>
          <w:p w14:paraId="3201985F" w14:textId="77777777" w:rsidR="001B1C9B" w:rsidRDefault="001E27A0">
            <w:pPr>
              <w:pStyle w:val="p5"/>
            </w:pPr>
            <w:r>
              <w:rPr>
                <w:color w:val="000000"/>
              </w:rPr>
              <w:t xml:space="preserve">The worker's government-issued identification number. Ignored if </w:t>
            </w:r>
            <w:r>
              <w:rPr>
                <w:rStyle w:val="spanFormFieldEmphasis"/>
              </w:rPr>
              <w:t>Worker ID</w:t>
            </w:r>
            <w:r>
              <w:rPr>
                <w:color w:val="000000"/>
              </w:rPr>
              <w:t xml:space="preserve"> exists.</w:t>
            </w:r>
          </w:p>
        </w:tc>
        <w:tc>
          <w:tcPr>
            <w:tcW w:w="2550" w:type="dxa"/>
            <w:tcBorders>
              <w:bottom w:val="single" w:sz="6" w:space="0" w:color="F08080"/>
            </w:tcBorders>
            <w:tcMar>
              <w:left w:w="120" w:type="dxa"/>
              <w:right w:w="120" w:type="dxa"/>
            </w:tcMar>
          </w:tcPr>
          <w:p w14:paraId="023F43A4"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7FF3323" w14:textId="77777777">
        <w:tc>
          <w:tcPr>
            <w:tcW w:w="1601" w:type="dxa"/>
            <w:tcBorders>
              <w:bottom w:val="single" w:sz="6" w:space="0" w:color="F08080"/>
              <w:right w:val="single" w:sz="6" w:space="0" w:color="F08080"/>
            </w:tcBorders>
            <w:shd w:val="clear" w:color="auto" w:fill="EFD3D2"/>
            <w:tcMar>
              <w:left w:w="120" w:type="dxa"/>
              <w:right w:w="120" w:type="dxa"/>
            </w:tcMar>
          </w:tcPr>
          <w:p w14:paraId="74325D2C" w14:textId="77777777" w:rsidR="001B1C9B" w:rsidRDefault="001E27A0">
            <w:pPr>
              <w:pStyle w:val="p"/>
            </w:pPr>
            <w:r>
              <w:rPr>
                <w:rStyle w:val="spanFormFieldEmphasis"/>
              </w:rPr>
              <w:t>Position</w:t>
            </w:r>
          </w:p>
        </w:tc>
        <w:tc>
          <w:tcPr>
            <w:tcW w:w="4830" w:type="dxa"/>
            <w:tcBorders>
              <w:bottom w:val="single" w:sz="6" w:space="0" w:color="F08080"/>
              <w:right w:val="single" w:sz="6" w:space="0" w:color="F08080"/>
            </w:tcBorders>
            <w:shd w:val="clear" w:color="auto" w:fill="EFD3D2"/>
            <w:tcMar>
              <w:left w:w="120" w:type="dxa"/>
              <w:right w:w="120" w:type="dxa"/>
            </w:tcMar>
          </w:tcPr>
          <w:p w14:paraId="4B2D5D5D" w14:textId="77777777" w:rsidR="001B1C9B" w:rsidRDefault="001E27A0">
            <w:pPr>
              <w:pStyle w:val="p"/>
            </w:pPr>
            <w:r>
              <w:rPr>
                <w:color w:val="000000"/>
              </w:rPr>
              <w:t>The worker's position ID that identifies the position that the wage increment applies to.</w:t>
            </w:r>
          </w:p>
        </w:tc>
        <w:tc>
          <w:tcPr>
            <w:tcW w:w="2550" w:type="dxa"/>
            <w:tcBorders>
              <w:bottom w:val="single" w:sz="6" w:space="0" w:color="F08080"/>
            </w:tcBorders>
            <w:shd w:val="clear" w:color="auto" w:fill="EFD3D2"/>
            <w:tcMar>
              <w:left w:w="120" w:type="dxa"/>
              <w:right w:w="120" w:type="dxa"/>
            </w:tcMar>
          </w:tcPr>
          <w:p w14:paraId="2663A6B5" w14:textId="77777777" w:rsidR="001B1C9B" w:rsidRDefault="001E27A0">
            <w:pPr>
              <w:pStyle w:val="p"/>
            </w:pPr>
            <w:r>
              <w:rPr>
                <w:color w:val="000000"/>
              </w:rPr>
              <w:t>No</w:t>
            </w:r>
          </w:p>
        </w:tc>
      </w:tr>
      <w:tr w:rsidR="001B1C9B" w14:paraId="1B063E0F" w14:textId="77777777">
        <w:tc>
          <w:tcPr>
            <w:tcW w:w="1601" w:type="dxa"/>
            <w:tcBorders>
              <w:bottom w:val="single" w:sz="6" w:space="0" w:color="F08080"/>
              <w:right w:val="single" w:sz="6" w:space="0" w:color="F08080"/>
            </w:tcBorders>
            <w:tcMar>
              <w:left w:w="120" w:type="dxa"/>
              <w:right w:w="120" w:type="dxa"/>
            </w:tcMar>
          </w:tcPr>
          <w:p w14:paraId="7459A732" w14:textId="77777777" w:rsidR="001B1C9B" w:rsidRDefault="001E27A0">
            <w:pPr>
              <w:pStyle w:val="p"/>
            </w:pPr>
            <w:r>
              <w:rPr>
                <w:rStyle w:val="spanFormFieldEmphasis"/>
              </w:rPr>
              <w:t>Position Description</w:t>
            </w:r>
          </w:p>
        </w:tc>
        <w:tc>
          <w:tcPr>
            <w:tcW w:w="4830" w:type="dxa"/>
            <w:tcBorders>
              <w:bottom w:val="single" w:sz="6" w:space="0" w:color="F08080"/>
              <w:right w:val="single" w:sz="6" w:space="0" w:color="F08080"/>
            </w:tcBorders>
            <w:tcMar>
              <w:left w:w="120" w:type="dxa"/>
              <w:right w:w="120" w:type="dxa"/>
            </w:tcMar>
          </w:tcPr>
          <w:p w14:paraId="2E700F11" w14:textId="77777777" w:rsidR="001B1C9B" w:rsidRDefault="001E27A0">
            <w:pPr>
              <w:pStyle w:val="p5"/>
            </w:pPr>
            <w:r>
              <w:rPr>
                <w:color w:val="000000"/>
              </w:rPr>
              <w:t xml:space="preserve">The worker's position description that identifies the position that the wage increment applies to. Ignored if </w:t>
            </w:r>
            <w:r>
              <w:rPr>
                <w:rStyle w:val="spanFormFieldEmphasis"/>
              </w:rPr>
              <w:t>Position</w:t>
            </w:r>
            <w:r>
              <w:rPr>
                <w:color w:val="000000"/>
              </w:rPr>
              <w:t xml:space="preserve"> exists.</w:t>
            </w:r>
          </w:p>
        </w:tc>
        <w:tc>
          <w:tcPr>
            <w:tcW w:w="2550" w:type="dxa"/>
            <w:tcBorders>
              <w:bottom w:val="single" w:sz="6" w:space="0" w:color="F08080"/>
            </w:tcBorders>
            <w:tcMar>
              <w:left w:w="120" w:type="dxa"/>
              <w:right w:w="120" w:type="dxa"/>
            </w:tcMar>
          </w:tcPr>
          <w:p w14:paraId="1BFEDA37" w14:textId="77777777" w:rsidR="001B1C9B" w:rsidRDefault="001E27A0">
            <w:pPr>
              <w:pStyle w:val="p"/>
            </w:pPr>
            <w:r>
              <w:rPr>
                <w:color w:val="000000"/>
              </w:rPr>
              <w:t>No</w:t>
            </w:r>
          </w:p>
        </w:tc>
      </w:tr>
      <w:tr w:rsidR="001B1C9B" w14:paraId="7AC5FC35" w14:textId="77777777">
        <w:tc>
          <w:tcPr>
            <w:tcW w:w="1601" w:type="dxa"/>
            <w:tcBorders>
              <w:bottom w:val="single" w:sz="6" w:space="0" w:color="F08080"/>
              <w:right w:val="single" w:sz="6" w:space="0" w:color="F08080"/>
            </w:tcBorders>
            <w:shd w:val="clear" w:color="auto" w:fill="EFD3D2"/>
            <w:tcMar>
              <w:left w:w="120" w:type="dxa"/>
              <w:right w:w="120" w:type="dxa"/>
            </w:tcMar>
          </w:tcPr>
          <w:p w14:paraId="59878344" w14:textId="77777777" w:rsidR="001B1C9B" w:rsidRDefault="001E27A0">
            <w:pPr>
              <w:pStyle w:val="p"/>
            </w:pPr>
            <w:r>
              <w:rPr>
                <w:rStyle w:val="spanFormFieldEmphasis"/>
              </w:rPr>
              <w:t>Date</w:t>
            </w:r>
          </w:p>
        </w:tc>
        <w:tc>
          <w:tcPr>
            <w:tcW w:w="4830" w:type="dxa"/>
            <w:tcBorders>
              <w:bottom w:val="single" w:sz="6" w:space="0" w:color="F08080"/>
              <w:right w:val="single" w:sz="6" w:space="0" w:color="F08080"/>
            </w:tcBorders>
            <w:shd w:val="clear" w:color="auto" w:fill="EFD3D2"/>
            <w:tcMar>
              <w:left w:w="120" w:type="dxa"/>
              <w:right w:w="120" w:type="dxa"/>
            </w:tcMar>
          </w:tcPr>
          <w:p w14:paraId="3EC39BEC" w14:textId="77777777" w:rsidR="001B1C9B" w:rsidRDefault="001E27A0">
            <w:pPr>
              <w:pStyle w:val="p"/>
            </w:pPr>
            <w:r>
              <w:rPr>
                <w:color w:val="000000"/>
              </w:rPr>
              <w:t>The date for the wage increment record.</w:t>
            </w:r>
          </w:p>
        </w:tc>
        <w:tc>
          <w:tcPr>
            <w:tcW w:w="2550" w:type="dxa"/>
            <w:tcBorders>
              <w:bottom w:val="single" w:sz="6" w:space="0" w:color="F08080"/>
            </w:tcBorders>
            <w:shd w:val="clear" w:color="auto" w:fill="EFD3D2"/>
            <w:tcMar>
              <w:left w:w="120" w:type="dxa"/>
              <w:right w:w="120" w:type="dxa"/>
            </w:tcMar>
          </w:tcPr>
          <w:p w14:paraId="71418CDD" w14:textId="77777777" w:rsidR="001B1C9B" w:rsidRDefault="001E27A0">
            <w:pPr>
              <w:pStyle w:val="p"/>
            </w:pPr>
            <w:r>
              <w:rPr>
                <w:color w:val="000000"/>
              </w:rPr>
              <w:t>Yes</w:t>
            </w:r>
          </w:p>
        </w:tc>
      </w:tr>
      <w:tr w:rsidR="001B1C9B" w14:paraId="57307D88" w14:textId="77777777">
        <w:tc>
          <w:tcPr>
            <w:tcW w:w="1601" w:type="dxa"/>
            <w:tcBorders>
              <w:bottom w:val="single" w:sz="6" w:space="0" w:color="F08080"/>
              <w:right w:val="single" w:sz="6" w:space="0" w:color="F08080"/>
            </w:tcBorders>
            <w:tcMar>
              <w:left w:w="120" w:type="dxa"/>
              <w:right w:w="120" w:type="dxa"/>
            </w:tcMar>
          </w:tcPr>
          <w:p w14:paraId="18697C43" w14:textId="77777777" w:rsidR="001B1C9B" w:rsidRDefault="001E27A0">
            <w:pPr>
              <w:pStyle w:val="p"/>
            </w:pPr>
            <w:r>
              <w:rPr>
                <w:rStyle w:val="spanFormFieldEmphasis"/>
              </w:rPr>
              <w:t>Year</w:t>
            </w:r>
          </w:p>
        </w:tc>
        <w:tc>
          <w:tcPr>
            <w:tcW w:w="4830" w:type="dxa"/>
            <w:tcBorders>
              <w:bottom w:val="single" w:sz="6" w:space="0" w:color="F08080"/>
              <w:right w:val="single" w:sz="6" w:space="0" w:color="F08080"/>
            </w:tcBorders>
            <w:tcMar>
              <w:left w:w="120" w:type="dxa"/>
              <w:right w:w="120" w:type="dxa"/>
            </w:tcMar>
          </w:tcPr>
          <w:p w14:paraId="21D0C552" w14:textId="77777777" w:rsidR="001B1C9B" w:rsidRDefault="001E27A0">
            <w:pPr>
              <w:pStyle w:val="p5"/>
            </w:pPr>
            <w:r>
              <w:rPr>
                <w:color w:val="000000"/>
              </w:rPr>
              <w:t xml:space="preserve">The year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tcMar>
              <w:left w:w="120" w:type="dxa"/>
              <w:right w:w="120" w:type="dxa"/>
            </w:tcMar>
          </w:tcPr>
          <w:p w14:paraId="612EB05B"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29EB6443" w14:textId="77777777">
        <w:tc>
          <w:tcPr>
            <w:tcW w:w="1601" w:type="dxa"/>
            <w:tcBorders>
              <w:bottom w:val="single" w:sz="6" w:space="0" w:color="F08080"/>
              <w:right w:val="single" w:sz="6" w:space="0" w:color="F08080"/>
            </w:tcBorders>
            <w:shd w:val="clear" w:color="auto" w:fill="EFD3D2"/>
            <w:tcMar>
              <w:left w:w="120" w:type="dxa"/>
              <w:right w:w="120" w:type="dxa"/>
            </w:tcMar>
          </w:tcPr>
          <w:p w14:paraId="7A4CA883" w14:textId="77777777" w:rsidR="001B1C9B" w:rsidRDefault="001E27A0">
            <w:pPr>
              <w:pStyle w:val="p"/>
            </w:pPr>
            <w:r>
              <w:rPr>
                <w:rStyle w:val="spanFormFieldEmphasis"/>
              </w:rPr>
              <w:t>Month</w:t>
            </w:r>
          </w:p>
        </w:tc>
        <w:tc>
          <w:tcPr>
            <w:tcW w:w="4830" w:type="dxa"/>
            <w:tcBorders>
              <w:bottom w:val="single" w:sz="6" w:space="0" w:color="F08080"/>
              <w:right w:val="single" w:sz="6" w:space="0" w:color="F08080"/>
            </w:tcBorders>
            <w:shd w:val="clear" w:color="auto" w:fill="EFD3D2"/>
            <w:tcMar>
              <w:left w:w="120" w:type="dxa"/>
              <w:right w:w="120" w:type="dxa"/>
            </w:tcMar>
          </w:tcPr>
          <w:p w14:paraId="69E9AF2F" w14:textId="77777777" w:rsidR="001B1C9B" w:rsidRDefault="001E27A0">
            <w:pPr>
              <w:pStyle w:val="p5"/>
            </w:pPr>
            <w:r>
              <w:rPr>
                <w:color w:val="000000"/>
              </w:rPr>
              <w:t xml:space="preserve">The month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shd w:val="clear" w:color="auto" w:fill="EFD3D2"/>
            <w:tcMar>
              <w:left w:w="120" w:type="dxa"/>
              <w:right w:w="120" w:type="dxa"/>
            </w:tcMar>
          </w:tcPr>
          <w:p w14:paraId="44F2992E"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3E4CDB19" w14:textId="77777777">
        <w:tc>
          <w:tcPr>
            <w:tcW w:w="1601" w:type="dxa"/>
            <w:tcBorders>
              <w:bottom w:val="single" w:sz="6" w:space="0" w:color="F08080"/>
              <w:right w:val="single" w:sz="6" w:space="0" w:color="F08080"/>
            </w:tcBorders>
            <w:tcMar>
              <w:left w:w="120" w:type="dxa"/>
              <w:right w:w="120" w:type="dxa"/>
            </w:tcMar>
          </w:tcPr>
          <w:p w14:paraId="46721D0E" w14:textId="77777777" w:rsidR="001B1C9B" w:rsidRDefault="001E27A0">
            <w:pPr>
              <w:pStyle w:val="p"/>
            </w:pPr>
            <w:r>
              <w:rPr>
                <w:rStyle w:val="spanFormFieldEmphasis"/>
              </w:rPr>
              <w:t>Day</w:t>
            </w:r>
          </w:p>
        </w:tc>
        <w:tc>
          <w:tcPr>
            <w:tcW w:w="4830" w:type="dxa"/>
            <w:tcBorders>
              <w:bottom w:val="single" w:sz="6" w:space="0" w:color="F08080"/>
              <w:right w:val="single" w:sz="6" w:space="0" w:color="F08080"/>
            </w:tcBorders>
            <w:tcMar>
              <w:left w:w="120" w:type="dxa"/>
              <w:right w:w="120" w:type="dxa"/>
            </w:tcMar>
          </w:tcPr>
          <w:p w14:paraId="22D17D33" w14:textId="77777777" w:rsidR="001B1C9B" w:rsidRDefault="001E27A0">
            <w:pPr>
              <w:pStyle w:val="p5"/>
            </w:pPr>
            <w:r>
              <w:rPr>
                <w:color w:val="000000"/>
              </w:rPr>
              <w:t xml:space="preserve">The day component of the date for the wage increment record. Ignored if </w:t>
            </w:r>
            <w:r>
              <w:rPr>
                <w:rStyle w:val="spanFormFieldEmphasis"/>
              </w:rPr>
              <w:t>Date</w:t>
            </w:r>
            <w:r>
              <w:rPr>
                <w:color w:val="000000"/>
              </w:rPr>
              <w:t xml:space="preserve"> exists.</w:t>
            </w:r>
          </w:p>
        </w:tc>
        <w:tc>
          <w:tcPr>
            <w:tcW w:w="2550" w:type="dxa"/>
            <w:tcBorders>
              <w:bottom w:val="single" w:sz="6" w:space="0" w:color="F08080"/>
            </w:tcBorders>
            <w:tcMar>
              <w:left w:w="120" w:type="dxa"/>
              <w:right w:w="120" w:type="dxa"/>
            </w:tcMar>
          </w:tcPr>
          <w:p w14:paraId="59BCE292" w14:textId="77777777" w:rsidR="001B1C9B" w:rsidRDefault="001E27A0">
            <w:pPr>
              <w:pStyle w:val="p5"/>
            </w:pPr>
            <w:r>
              <w:rPr>
                <w:color w:val="000000"/>
              </w:rPr>
              <w:t xml:space="preserve">No, if </w:t>
            </w:r>
            <w:r>
              <w:rPr>
                <w:rStyle w:val="spanFormFieldEmphasis"/>
              </w:rPr>
              <w:t>Date</w:t>
            </w:r>
            <w:r>
              <w:rPr>
                <w:color w:val="000000"/>
              </w:rPr>
              <w:t xml:space="preserve"> exists. Otherwise, Yes.</w:t>
            </w:r>
          </w:p>
        </w:tc>
      </w:tr>
      <w:tr w:rsidR="001B1C9B" w14:paraId="317A7518" w14:textId="77777777">
        <w:tc>
          <w:tcPr>
            <w:tcW w:w="1601" w:type="dxa"/>
            <w:tcBorders>
              <w:bottom w:val="single" w:sz="6" w:space="0" w:color="F08080"/>
              <w:right w:val="single" w:sz="6" w:space="0" w:color="F08080"/>
            </w:tcBorders>
            <w:shd w:val="clear" w:color="auto" w:fill="EFD3D2"/>
            <w:tcMar>
              <w:left w:w="120" w:type="dxa"/>
              <w:right w:w="120" w:type="dxa"/>
            </w:tcMar>
          </w:tcPr>
          <w:p w14:paraId="257E22AE" w14:textId="77777777" w:rsidR="001B1C9B" w:rsidRDefault="001E27A0">
            <w:pPr>
              <w:pStyle w:val="p"/>
            </w:pPr>
            <w:r>
              <w:rPr>
                <w:rStyle w:val="spanFormFieldEmphasis"/>
              </w:rPr>
              <w:t>Salary type</w:t>
            </w:r>
          </w:p>
        </w:tc>
        <w:tc>
          <w:tcPr>
            <w:tcW w:w="4830" w:type="dxa"/>
            <w:tcBorders>
              <w:bottom w:val="single" w:sz="6" w:space="0" w:color="F08080"/>
              <w:right w:val="single" w:sz="6" w:space="0" w:color="F08080"/>
            </w:tcBorders>
            <w:shd w:val="clear" w:color="auto" w:fill="EFD3D2"/>
            <w:tcMar>
              <w:left w:w="120" w:type="dxa"/>
              <w:right w:w="120" w:type="dxa"/>
            </w:tcMar>
          </w:tcPr>
          <w:p w14:paraId="73052375" w14:textId="77777777" w:rsidR="001B1C9B" w:rsidRDefault="001E27A0">
            <w:pPr>
              <w:pStyle w:val="p5"/>
            </w:pPr>
            <w:r>
              <w:rPr>
                <w:color w:val="000000"/>
              </w:rPr>
              <w:t xml:space="preserve">The period type of the worker's salary. Acceptable values are: </w:t>
            </w:r>
            <w:r>
              <w:rPr>
                <w:rStyle w:val="spanDataItem"/>
              </w:rPr>
              <w:t>Pay period</w:t>
            </w:r>
            <w:r>
              <w:rPr>
                <w:color w:val="000000"/>
              </w:rPr>
              <w:t xml:space="preserve">, </w:t>
            </w:r>
            <w:r>
              <w:rPr>
                <w:rStyle w:val="spanDataItem"/>
              </w:rPr>
              <w:t>Monthly</w:t>
            </w:r>
            <w:r>
              <w:rPr>
                <w:color w:val="000000"/>
              </w:rPr>
              <w:t xml:space="preserve">, </w:t>
            </w:r>
            <w:r>
              <w:rPr>
                <w:rStyle w:val="spanDataItem"/>
              </w:rPr>
              <w:t>Annual</w:t>
            </w:r>
            <w:r>
              <w:rPr>
                <w:color w:val="000000"/>
              </w:rPr>
              <w:t xml:space="preserve">, </w:t>
            </w:r>
            <w:r>
              <w:rPr>
                <w:rStyle w:val="spanDataItem"/>
              </w:rPr>
              <w:t>Weekly</w:t>
            </w:r>
            <w:r>
              <w:rPr>
                <w:color w:val="000000"/>
              </w:rPr>
              <w:t xml:space="preserve">, </w:t>
            </w:r>
            <w:r>
              <w:rPr>
                <w:rStyle w:val="spanDataItem"/>
              </w:rPr>
              <w:t>Daily</w:t>
            </w:r>
            <w:r>
              <w:rPr>
                <w:color w:val="000000"/>
              </w:rPr>
              <w:t>.</w:t>
            </w:r>
          </w:p>
        </w:tc>
        <w:tc>
          <w:tcPr>
            <w:tcW w:w="2550" w:type="dxa"/>
            <w:tcBorders>
              <w:bottom w:val="single" w:sz="6" w:space="0" w:color="F08080"/>
            </w:tcBorders>
            <w:shd w:val="clear" w:color="auto" w:fill="EFD3D2"/>
            <w:tcMar>
              <w:left w:w="120" w:type="dxa"/>
              <w:right w:w="120" w:type="dxa"/>
            </w:tcMar>
          </w:tcPr>
          <w:p w14:paraId="272E2CD3" w14:textId="77777777" w:rsidR="001B1C9B" w:rsidRDefault="001E27A0">
            <w:pPr>
              <w:pStyle w:val="p"/>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1B1C9B" w14:paraId="1DF2D685" w14:textId="77777777">
        <w:tc>
          <w:tcPr>
            <w:tcW w:w="1601" w:type="dxa"/>
            <w:tcBorders>
              <w:bottom w:val="single" w:sz="6" w:space="0" w:color="F08080"/>
              <w:right w:val="single" w:sz="6" w:space="0" w:color="F08080"/>
            </w:tcBorders>
            <w:tcMar>
              <w:left w:w="120" w:type="dxa"/>
              <w:right w:w="120" w:type="dxa"/>
            </w:tcMar>
          </w:tcPr>
          <w:p w14:paraId="41EAD669" w14:textId="77777777" w:rsidR="001B1C9B" w:rsidRDefault="001E27A0">
            <w:pPr>
              <w:pStyle w:val="p"/>
            </w:pPr>
            <w:r>
              <w:rPr>
                <w:rStyle w:val="spanFormFieldEmphasis"/>
              </w:rPr>
              <w:t>Salary amount</w:t>
            </w:r>
          </w:p>
        </w:tc>
        <w:tc>
          <w:tcPr>
            <w:tcW w:w="4830" w:type="dxa"/>
            <w:tcBorders>
              <w:bottom w:val="single" w:sz="6" w:space="0" w:color="F08080"/>
              <w:right w:val="single" w:sz="6" w:space="0" w:color="F08080"/>
            </w:tcBorders>
            <w:tcMar>
              <w:left w:w="120" w:type="dxa"/>
              <w:right w:w="120" w:type="dxa"/>
            </w:tcMar>
          </w:tcPr>
          <w:p w14:paraId="693058ED" w14:textId="77777777" w:rsidR="001B1C9B" w:rsidRDefault="001E27A0">
            <w:pPr>
              <w:pStyle w:val="p"/>
            </w:pPr>
            <w:r>
              <w:rPr>
                <w:color w:val="000000"/>
              </w:rPr>
              <w:t>New amount the worker earns per period (</w:t>
            </w:r>
            <w:r>
              <w:rPr>
                <w:rStyle w:val="spanFormFieldEmphasis"/>
              </w:rPr>
              <w:t>Salary type</w:t>
            </w:r>
            <w:r>
              <w:rPr>
                <w:color w:val="000000"/>
              </w:rPr>
              <w:t>) including the wage increment.</w:t>
            </w:r>
          </w:p>
        </w:tc>
        <w:tc>
          <w:tcPr>
            <w:tcW w:w="2550" w:type="dxa"/>
            <w:tcBorders>
              <w:bottom w:val="single" w:sz="6" w:space="0" w:color="F08080"/>
            </w:tcBorders>
            <w:tcMar>
              <w:left w:w="120" w:type="dxa"/>
              <w:right w:w="120" w:type="dxa"/>
            </w:tcMar>
          </w:tcPr>
          <w:p w14:paraId="7ED073AE" w14:textId="77777777" w:rsidR="001B1C9B" w:rsidRDefault="001E27A0">
            <w:pPr>
              <w:pStyle w:val="p5"/>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1B1C9B" w14:paraId="6659D640" w14:textId="77777777">
        <w:tc>
          <w:tcPr>
            <w:tcW w:w="1601" w:type="dxa"/>
            <w:tcBorders>
              <w:bottom w:val="single" w:sz="6" w:space="0" w:color="F08080"/>
              <w:right w:val="single" w:sz="6" w:space="0" w:color="F08080"/>
            </w:tcBorders>
            <w:shd w:val="clear" w:color="auto" w:fill="EFD3D2"/>
            <w:tcMar>
              <w:left w:w="120" w:type="dxa"/>
              <w:right w:w="120" w:type="dxa"/>
            </w:tcMar>
          </w:tcPr>
          <w:p w14:paraId="081C6CFC" w14:textId="77777777" w:rsidR="001B1C9B" w:rsidRDefault="001E27A0">
            <w:pPr>
              <w:pStyle w:val="p"/>
            </w:pPr>
            <w:r>
              <w:rPr>
                <w:rStyle w:val="spanFormFieldEmphasis"/>
              </w:rPr>
              <w:t>Hourly rate</w:t>
            </w:r>
          </w:p>
        </w:tc>
        <w:tc>
          <w:tcPr>
            <w:tcW w:w="4830" w:type="dxa"/>
            <w:tcBorders>
              <w:bottom w:val="single" w:sz="6" w:space="0" w:color="F08080"/>
              <w:right w:val="single" w:sz="6" w:space="0" w:color="F08080"/>
            </w:tcBorders>
            <w:shd w:val="clear" w:color="auto" w:fill="EFD3D2"/>
            <w:tcMar>
              <w:left w:w="120" w:type="dxa"/>
              <w:right w:w="120" w:type="dxa"/>
            </w:tcMar>
          </w:tcPr>
          <w:p w14:paraId="458DA9A8" w14:textId="77777777" w:rsidR="001B1C9B" w:rsidRDefault="001E27A0">
            <w:pPr>
              <w:pStyle w:val="p"/>
            </w:pPr>
            <w:r>
              <w:rPr>
                <w:color w:val="000000"/>
              </w:rPr>
              <w:t>New hourly rate the worker earns including the wage increment.</w:t>
            </w:r>
          </w:p>
        </w:tc>
        <w:tc>
          <w:tcPr>
            <w:tcW w:w="2550" w:type="dxa"/>
            <w:tcBorders>
              <w:bottom w:val="single" w:sz="6" w:space="0" w:color="F08080"/>
            </w:tcBorders>
            <w:shd w:val="clear" w:color="auto" w:fill="EFD3D2"/>
            <w:tcMar>
              <w:left w:w="120" w:type="dxa"/>
              <w:right w:w="120" w:type="dxa"/>
            </w:tcMar>
          </w:tcPr>
          <w:p w14:paraId="66B26F04" w14:textId="77777777" w:rsidR="001B1C9B" w:rsidRDefault="001E27A0">
            <w:pPr>
              <w:pStyle w:val="p5"/>
            </w:pPr>
            <w:r>
              <w:rPr>
                <w:color w:val="000000"/>
              </w:rPr>
              <w:t xml:space="preserve">No, if </w:t>
            </w:r>
            <w:r>
              <w:rPr>
                <w:rStyle w:val="spanFormFieldEmphasis"/>
              </w:rPr>
              <w:t>Salary grid</w:t>
            </w:r>
            <w:r>
              <w:rPr>
                <w:color w:val="000000"/>
              </w:rPr>
              <w:t xml:space="preserve"> and </w:t>
            </w:r>
            <w:r>
              <w:rPr>
                <w:rStyle w:val="spanFormFieldEmphasis"/>
              </w:rPr>
              <w:t>Salary step number</w:t>
            </w:r>
            <w:r>
              <w:rPr>
                <w:color w:val="000000"/>
              </w:rPr>
              <w:t xml:space="preserve"> exist. Otherwise, Yes.</w:t>
            </w:r>
          </w:p>
        </w:tc>
      </w:tr>
      <w:tr w:rsidR="001B1C9B" w14:paraId="491A9086" w14:textId="77777777">
        <w:tc>
          <w:tcPr>
            <w:tcW w:w="1601" w:type="dxa"/>
            <w:tcBorders>
              <w:bottom w:val="single" w:sz="6" w:space="0" w:color="F08080"/>
              <w:right w:val="single" w:sz="6" w:space="0" w:color="F08080"/>
            </w:tcBorders>
            <w:tcMar>
              <w:left w:w="120" w:type="dxa"/>
              <w:right w:w="120" w:type="dxa"/>
            </w:tcMar>
          </w:tcPr>
          <w:p w14:paraId="1F7D4160" w14:textId="77777777" w:rsidR="001B1C9B" w:rsidRDefault="001E27A0">
            <w:pPr>
              <w:pStyle w:val="p"/>
            </w:pPr>
            <w:r>
              <w:rPr>
                <w:rStyle w:val="spanFormFieldEmphasis"/>
              </w:rPr>
              <w:t>Salary grid</w:t>
            </w:r>
          </w:p>
        </w:tc>
        <w:tc>
          <w:tcPr>
            <w:tcW w:w="4830" w:type="dxa"/>
            <w:tcBorders>
              <w:bottom w:val="single" w:sz="6" w:space="0" w:color="F08080"/>
              <w:right w:val="single" w:sz="6" w:space="0" w:color="F08080"/>
            </w:tcBorders>
            <w:tcMar>
              <w:left w:w="120" w:type="dxa"/>
              <w:right w:w="120" w:type="dxa"/>
            </w:tcMar>
          </w:tcPr>
          <w:p w14:paraId="2341B779" w14:textId="77777777" w:rsidR="001B1C9B" w:rsidRDefault="001E27A0">
            <w:pPr>
              <w:pStyle w:val="p"/>
            </w:pPr>
            <w:r>
              <w:rPr>
                <w:color w:val="000000"/>
              </w:rPr>
              <w:t>The worker's salary grid.</w:t>
            </w:r>
          </w:p>
        </w:tc>
        <w:tc>
          <w:tcPr>
            <w:tcW w:w="2550" w:type="dxa"/>
            <w:tcBorders>
              <w:bottom w:val="single" w:sz="6" w:space="0" w:color="F08080"/>
            </w:tcBorders>
            <w:tcMar>
              <w:left w:w="120" w:type="dxa"/>
              <w:right w:w="120" w:type="dxa"/>
            </w:tcMar>
          </w:tcPr>
          <w:p w14:paraId="2B286E41" w14:textId="77777777" w:rsidR="001B1C9B" w:rsidRDefault="001E27A0">
            <w:pPr>
              <w:pStyle w:val="p"/>
            </w:pPr>
            <w:r>
              <w:rPr>
                <w:color w:val="000000"/>
              </w:rPr>
              <w:t>No</w:t>
            </w:r>
          </w:p>
        </w:tc>
      </w:tr>
      <w:tr w:rsidR="001B1C9B" w14:paraId="562DF487" w14:textId="77777777">
        <w:tc>
          <w:tcPr>
            <w:tcW w:w="1601" w:type="dxa"/>
            <w:tcBorders>
              <w:right w:val="single" w:sz="6" w:space="0" w:color="F08080"/>
            </w:tcBorders>
            <w:shd w:val="clear" w:color="auto" w:fill="EFD3D2"/>
            <w:tcMar>
              <w:left w:w="120" w:type="dxa"/>
              <w:right w:w="120" w:type="dxa"/>
            </w:tcMar>
          </w:tcPr>
          <w:p w14:paraId="1B274783" w14:textId="77777777" w:rsidR="001B1C9B" w:rsidRDefault="001E27A0">
            <w:pPr>
              <w:pStyle w:val="p"/>
            </w:pPr>
            <w:r>
              <w:rPr>
                <w:rStyle w:val="spanFormFieldEmphasis"/>
              </w:rPr>
              <w:t>Salary step number</w:t>
            </w:r>
          </w:p>
        </w:tc>
        <w:tc>
          <w:tcPr>
            <w:tcW w:w="4830" w:type="dxa"/>
            <w:tcBorders>
              <w:right w:val="single" w:sz="6" w:space="0" w:color="F08080"/>
            </w:tcBorders>
            <w:shd w:val="clear" w:color="auto" w:fill="EFD3D2"/>
            <w:tcMar>
              <w:left w:w="120" w:type="dxa"/>
              <w:right w:w="120" w:type="dxa"/>
            </w:tcMar>
          </w:tcPr>
          <w:p w14:paraId="4CEF3678" w14:textId="77777777" w:rsidR="001B1C9B" w:rsidRDefault="001E27A0">
            <w:pPr>
              <w:pStyle w:val="p"/>
            </w:pPr>
            <w:r>
              <w:rPr>
                <w:color w:val="000000"/>
              </w:rPr>
              <w:t>New salary step to assign to the worker. If specified as zero, the step defaults to the worker's next highest salary step in their salary grid.</w:t>
            </w:r>
          </w:p>
        </w:tc>
        <w:tc>
          <w:tcPr>
            <w:tcW w:w="2550" w:type="dxa"/>
            <w:shd w:val="clear" w:color="auto" w:fill="EFD3D2"/>
            <w:tcMar>
              <w:left w:w="120" w:type="dxa"/>
              <w:right w:w="120" w:type="dxa"/>
            </w:tcMar>
          </w:tcPr>
          <w:p w14:paraId="1009772F" w14:textId="77777777" w:rsidR="001B1C9B" w:rsidRDefault="001E27A0">
            <w:pPr>
              <w:pStyle w:val="p"/>
            </w:pPr>
            <w:r>
              <w:rPr>
                <w:color w:val="000000"/>
              </w:rPr>
              <w:t>No</w:t>
            </w:r>
          </w:p>
        </w:tc>
      </w:tr>
    </w:tbl>
    <w:p w14:paraId="3C0AD08F" w14:textId="77777777" w:rsidR="001B1C9B" w:rsidRDefault="001E27A0">
      <w:pPr>
        <w:pStyle w:val="h2Heading2Appendix"/>
      </w:pPr>
      <w:bookmarkStart w:id="140" w:name="_Toc176873441"/>
      <w:r>
        <w:lastRenderedPageBreak/>
        <w:t>9.7 Appendix G: List of Gross-up Payment Amount Import Fields</w:t>
      </w:r>
      <w:bookmarkEnd w:id="140"/>
    </w:p>
    <w:p w14:paraId="05EFDEE9" w14:textId="77777777" w:rsidR="001B1C9B" w:rsidRDefault="001E27A0">
      <w:pPr>
        <w:pStyle w:val="pBodyText"/>
      </w:pPr>
      <w:r>
        <w:rPr>
          <w:color w:val="000000"/>
        </w:rPr>
        <w:t xml:space="preserve">Ensure that all non-numeric fields are encapsulated in double-quotes (") in the import file. E.g.: </w:t>
      </w:r>
      <w:r>
        <w:rPr>
          <w:rStyle w:val="spanDataItem"/>
        </w:rPr>
        <w:t>"Last Name", "First Name"</w:t>
      </w:r>
      <w:r>
        <w:rPr>
          <w:color w:val="000000"/>
        </w:rPr>
        <w:t xml:space="preserve">, etc. </w:t>
      </w:r>
    </w:p>
    <w:tbl>
      <w:tblPr>
        <w:tblW w:w="5000" w:type="pct"/>
        <w:tblBorders>
          <w:top w:val="single" w:sz="6" w:space="0" w:color="F08080"/>
          <w:left w:val="single" w:sz="6" w:space="0" w:color="F08080"/>
          <w:bottom w:val="single" w:sz="6" w:space="0" w:color="F08080"/>
          <w:right w:val="single" w:sz="6" w:space="0" w:color="F08080"/>
        </w:tblBorders>
        <w:tblLayout w:type="fixed"/>
        <w:tblCellMar>
          <w:left w:w="10" w:type="dxa"/>
          <w:right w:w="10" w:type="dxa"/>
        </w:tblCellMar>
        <w:tblLook w:val="04A0" w:firstRow="1" w:lastRow="0" w:firstColumn="1" w:lastColumn="0" w:noHBand="0" w:noVBand="1"/>
      </w:tblPr>
      <w:tblGrid>
        <w:gridCol w:w="1930"/>
        <w:gridCol w:w="8114"/>
        <w:gridCol w:w="2900"/>
      </w:tblGrid>
      <w:tr w:rsidR="001B1C9B" w14:paraId="3CE5ACBE" w14:textId="77777777">
        <w:trPr>
          <w:tblHeader/>
        </w:trPr>
        <w:tc>
          <w:tcPr>
            <w:tcW w:w="1338" w:type="dxa"/>
            <w:tcBorders>
              <w:bottom w:val="single" w:sz="16" w:space="0" w:color="CD5C5C"/>
              <w:right w:val="single" w:sz="6" w:space="0" w:color="F08080"/>
            </w:tcBorders>
            <w:tcMar>
              <w:left w:w="120" w:type="dxa"/>
              <w:right w:w="120" w:type="dxa"/>
            </w:tcMar>
          </w:tcPr>
          <w:p w14:paraId="5E4745C4" w14:textId="77777777" w:rsidR="001B1C9B" w:rsidRDefault="001E27A0">
            <w:pPr>
              <w:pStyle w:val="p4"/>
            </w:pPr>
            <w:r>
              <w:t>Field name</w:t>
            </w:r>
          </w:p>
        </w:tc>
        <w:tc>
          <w:tcPr>
            <w:tcW w:w="5625" w:type="dxa"/>
            <w:tcBorders>
              <w:bottom w:val="single" w:sz="16" w:space="0" w:color="CD5C5C"/>
              <w:right w:val="single" w:sz="6" w:space="0" w:color="F08080"/>
            </w:tcBorders>
            <w:tcMar>
              <w:left w:w="120" w:type="dxa"/>
              <w:right w:w="120" w:type="dxa"/>
            </w:tcMar>
          </w:tcPr>
          <w:p w14:paraId="6F4C6816" w14:textId="77777777" w:rsidR="001B1C9B" w:rsidRDefault="001E27A0">
            <w:pPr>
              <w:pStyle w:val="p4"/>
            </w:pPr>
            <w:r>
              <w:t>Description</w:t>
            </w:r>
          </w:p>
        </w:tc>
        <w:tc>
          <w:tcPr>
            <w:tcW w:w="2010" w:type="dxa"/>
            <w:tcBorders>
              <w:bottom w:val="single" w:sz="16" w:space="0" w:color="CD5C5C"/>
            </w:tcBorders>
            <w:tcMar>
              <w:left w:w="120" w:type="dxa"/>
              <w:right w:w="120" w:type="dxa"/>
            </w:tcMar>
          </w:tcPr>
          <w:p w14:paraId="614205CE" w14:textId="77777777" w:rsidR="001B1C9B" w:rsidRDefault="001E27A0">
            <w:pPr>
              <w:pStyle w:val="p4"/>
            </w:pPr>
            <w:r>
              <w:t>Required</w:t>
            </w:r>
          </w:p>
        </w:tc>
      </w:tr>
      <w:tr w:rsidR="001B1C9B" w14:paraId="144808A1" w14:textId="77777777">
        <w:tc>
          <w:tcPr>
            <w:tcW w:w="1338" w:type="dxa"/>
            <w:tcBorders>
              <w:bottom w:val="single" w:sz="6" w:space="0" w:color="F08080"/>
              <w:right w:val="single" w:sz="6" w:space="0" w:color="F08080"/>
            </w:tcBorders>
            <w:shd w:val="clear" w:color="auto" w:fill="EFD3D2"/>
            <w:tcMar>
              <w:left w:w="120" w:type="dxa"/>
              <w:right w:w="120" w:type="dxa"/>
            </w:tcMar>
          </w:tcPr>
          <w:p w14:paraId="5220C6FF" w14:textId="77777777" w:rsidR="001B1C9B" w:rsidRDefault="001E27A0">
            <w:pPr>
              <w:pStyle w:val="p"/>
            </w:pPr>
            <w:r>
              <w:rPr>
                <w:rStyle w:val="spanFormFieldEmphasis"/>
              </w:rPr>
              <w:t>Worker ID</w:t>
            </w:r>
          </w:p>
        </w:tc>
        <w:tc>
          <w:tcPr>
            <w:tcW w:w="5625" w:type="dxa"/>
            <w:tcBorders>
              <w:bottom w:val="single" w:sz="6" w:space="0" w:color="F08080"/>
              <w:right w:val="single" w:sz="6" w:space="0" w:color="F08080"/>
            </w:tcBorders>
            <w:shd w:val="clear" w:color="auto" w:fill="EFD3D2"/>
            <w:tcMar>
              <w:left w:w="120" w:type="dxa"/>
              <w:right w:w="120" w:type="dxa"/>
            </w:tcMar>
          </w:tcPr>
          <w:p w14:paraId="4E7EF389" w14:textId="77777777" w:rsidR="001B1C9B" w:rsidRDefault="001E27A0">
            <w:pPr>
              <w:pStyle w:val="p"/>
            </w:pPr>
            <w:r>
              <w:rPr>
                <w:color w:val="000000"/>
              </w:rPr>
              <w:t>The worker identifier in Anthology Payroll.</w:t>
            </w:r>
          </w:p>
        </w:tc>
        <w:tc>
          <w:tcPr>
            <w:tcW w:w="2010" w:type="dxa"/>
            <w:tcBorders>
              <w:bottom w:val="single" w:sz="6" w:space="0" w:color="F08080"/>
            </w:tcBorders>
            <w:shd w:val="clear" w:color="auto" w:fill="EFD3D2"/>
            <w:tcMar>
              <w:left w:w="120" w:type="dxa"/>
              <w:right w:w="120" w:type="dxa"/>
            </w:tcMar>
          </w:tcPr>
          <w:p w14:paraId="7751B2DF" w14:textId="77777777" w:rsidR="001B1C9B" w:rsidRDefault="001E27A0">
            <w:pPr>
              <w:pStyle w:val="p"/>
            </w:pPr>
            <w:r>
              <w:rPr>
                <w:color w:val="000000"/>
              </w:rPr>
              <w:t>Yes</w:t>
            </w:r>
          </w:p>
        </w:tc>
      </w:tr>
      <w:tr w:rsidR="001B1C9B" w14:paraId="43D5BBD0" w14:textId="77777777">
        <w:tc>
          <w:tcPr>
            <w:tcW w:w="1338" w:type="dxa"/>
            <w:tcBorders>
              <w:bottom w:val="single" w:sz="6" w:space="0" w:color="F08080"/>
              <w:right w:val="single" w:sz="6" w:space="0" w:color="F08080"/>
            </w:tcBorders>
            <w:tcMar>
              <w:left w:w="120" w:type="dxa"/>
              <w:right w:w="120" w:type="dxa"/>
            </w:tcMar>
          </w:tcPr>
          <w:p w14:paraId="2A7FC675" w14:textId="77777777" w:rsidR="001B1C9B" w:rsidRDefault="001E27A0">
            <w:pPr>
              <w:pStyle w:val="p"/>
            </w:pPr>
            <w:r>
              <w:rPr>
                <w:rStyle w:val="spanFormFieldEmphasis"/>
              </w:rPr>
              <w:t>External Worker ID</w:t>
            </w:r>
          </w:p>
        </w:tc>
        <w:tc>
          <w:tcPr>
            <w:tcW w:w="5625" w:type="dxa"/>
            <w:tcBorders>
              <w:bottom w:val="single" w:sz="6" w:space="0" w:color="F08080"/>
              <w:right w:val="single" w:sz="6" w:space="0" w:color="F08080"/>
            </w:tcBorders>
            <w:tcMar>
              <w:left w:w="120" w:type="dxa"/>
              <w:right w:w="120" w:type="dxa"/>
            </w:tcMar>
          </w:tcPr>
          <w:p w14:paraId="02ED324D" w14:textId="77777777" w:rsidR="001B1C9B" w:rsidRDefault="001E27A0">
            <w:pPr>
              <w:pStyle w:val="p5"/>
            </w:pPr>
            <w:r>
              <w:rPr>
                <w:color w:val="000000"/>
              </w:rPr>
              <w:t xml:space="preserve">The worker identifier in Human Resources.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60AF6580"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4D057106" w14:textId="77777777">
        <w:tc>
          <w:tcPr>
            <w:tcW w:w="1338" w:type="dxa"/>
            <w:tcBorders>
              <w:bottom w:val="single" w:sz="6" w:space="0" w:color="F08080"/>
              <w:right w:val="single" w:sz="6" w:space="0" w:color="F08080"/>
            </w:tcBorders>
            <w:shd w:val="clear" w:color="auto" w:fill="EFD3D2"/>
            <w:tcMar>
              <w:left w:w="120" w:type="dxa"/>
              <w:right w:w="120" w:type="dxa"/>
            </w:tcMar>
          </w:tcPr>
          <w:p w14:paraId="79930302" w14:textId="77777777" w:rsidR="001B1C9B" w:rsidRDefault="001E27A0">
            <w:pPr>
              <w:pStyle w:val="p"/>
            </w:pPr>
            <w:r>
              <w:rPr>
                <w:rStyle w:val="spanFormFieldEmphasis"/>
              </w:rPr>
              <w:t>Last Name</w:t>
            </w:r>
          </w:p>
        </w:tc>
        <w:tc>
          <w:tcPr>
            <w:tcW w:w="5625" w:type="dxa"/>
            <w:tcBorders>
              <w:bottom w:val="single" w:sz="6" w:space="0" w:color="F08080"/>
              <w:right w:val="single" w:sz="6" w:space="0" w:color="F08080"/>
            </w:tcBorders>
            <w:shd w:val="clear" w:color="auto" w:fill="EFD3D2"/>
            <w:tcMar>
              <w:left w:w="120" w:type="dxa"/>
              <w:right w:w="120" w:type="dxa"/>
            </w:tcMar>
          </w:tcPr>
          <w:p w14:paraId="17E76BE0" w14:textId="77777777" w:rsidR="001B1C9B" w:rsidRDefault="001E27A0">
            <w:pPr>
              <w:pStyle w:val="p5"/>
            </w:pPr>
            <w:r>
              <w:rPr>
                <w:color w:val="000000"/>
              </w:rPr>
              <w:t xml:space="preserve">The worker's last name. Ignored if </w:t>
            </w:r>
            <w:r>
              <w:rPr>
                <w:rStyle w:val="spanFormFieldEmphasis"/>
              </w:rPr>
              <w:t>Worker ID</w:t>
            </w:r>
            <w:r>
              <w:rPr>
                <w:color w:val="000000"/>
              </w:rPr>
              <w:t xml:space="preserve"> exists.</w:t>
            </w:r>
          </w:p>
        </w:tc>
        <w:tc>
          <w:tcPr>
            <w:tcW w:w="2010" w:type="dxa"/>
            <w:tcBorders>
              <w:bottom w:val="single" w:sz="6" w:space="0" w:color="F08080"/>
            </w:tcBorders>
            <w:shd w:val="clear" w:color="auto" w:fill="EFD3D2"/>
            <w:tcMar>
              <w:left w:w="120" w:type="dxa"/>
              <w:right w:w="120" w:type="dxa"/>
            </w:tcMar>
          </w:tcPr>
          <w:p w14:paraId="24222580"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440FDC4" w14:textId="77777777">
        <w:tc>
          <w:tcPr>
            <w:tcW w:w="1338" w:type="dxa"/>
            <w:tcBorders>
              <w:bottom w:val="single" w:sz="6" w:space="0" w:color="F08080"/>
              <w:right w:val="single" w:sz="6" w:space="0" w:color="F08080"/>
            </w:tcBorders>
            <w:tcMar>
              <w:left w:w="120" w:type="dxa"/>
              <w:right w:w="120" w:type="dxa"/>
            </w:tcMar>
          </w:tcPr>
          <w:p w14:paraId="64CDBEA1" w14:textId="77777777" w:rsidR="001B1C9B" w:rsidRDefault="001E27A0">
            <w:pPr>
              <w:pStyle w:val="p"/>
            </w:pPr>
            <w:r>
              <w:rPr>
                <w:rStyle w:val="spanFormFieldEmphasis"/>
              </w:rPr>
              <w:t>First Name</w:t>
            </w:r>
          </w:p>
        </w:tc>
        <w:tc>
          <w:tcPr>
            <w:tcW w:w="5625" w:type="dxa"/>
            <w:tcBorders>
              <w:bottom w:val="single" w:sz="6" w:space="0" w:color="F08080"/>
              <w:right w:val="single" w:sz="6" w:space="0" w:color="F08080"/>
            </w:tcBorders>
            <w:tcMar>
              <w:left w:w="120" w:type="dxa"/>
              <w:right w:w="120" w:type="dxa"/>
            </w:tcMar>
          </w:tcPr>
          <w:p w14:paraId="44172352" w14:textId="77777777" w:rsidR="001B1C9B" w:rsidRDefault="001E27A0">
            <w:pPr>
              <w:pStyle w:val="p5"/>
            </w:pPr>
            <w:r>
              <w:rPr>
                <w:color w:val="000000"/>
              </w:rPr>
              <w:t xml:space="preserve">The worker's first name.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46B2CBCB"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24D4D895" w14:textId="77777777">
        <w:tc>
          <w:tcPr>
            <w:tcW w:w="1338" w:type="dxa"/>
            <w:tcBorders>
              <w:bottom w:val="single" w:sz="6" w:space="0" w:color="F08080"/>
              <w:right w:val="single" w:sz="6" w:space="0" w:color="F08080"/>
            </w:tcBorders>
            <w:shd w:val="clear" w:color="auto" w:fill="EFD3D2"/>
            <w:tcMar>
              <w:left w:w="120" w:type="dxa"/>
              <w:right w:w="120" w:type="dxa"/>
            </w:tcMar>
          </w:tcPr>
          <w:p w14:paraId="5C542BEE" w14:textId="77777777" w:rsidR="001B1C9B" w:rsidRDefault="001E27A0">
            <w:pPr>
              <w:pStyle w:val="p"/>
            </w:pPr>
            <w:r>
              <w:rPr>
                <w:rStyle w:val="spanFormFieldEmphasis"/>
              </w:rPr>
              <w:t>Middle Name</w:t>
            </w:r>
          </w:p>
        </w:tc>
        <w:tc>
          <w:tcPr>
            <w:tcW w:w="5625" w:type="dxa"/>
            <w:tcBorders>
              <w:bottom w:val="single" w:sz="6" w:space="0" w:color="F08080"/>
              <w:right w:val="single" w:sz="6" w:space="0" w:color="F08080"/>
            </w:tcBorders>
            <w:shd w:val="clear" w:color="auto" w:fill="EFD3D2"/>
            <w:tcMar>
              <w:left w:w="120" w:type="dxa"/>
              <w:right w:w="120" w:type="dxa"/>
            </w:tcMar>
          </w:tcPr>
          <w:p w14:paraId="24264099" w14:textId="77777777" w:rsidR="001B1C9B" w:rsidRDefault="001E27A0">
            <w:pPr>
              <w:pStyle w:val="p5"/>
            </w:pPr>
            <w:r>
              <w:rPr>
                <w:color w:val="000000"/>
              </w:rPr>
              <w:t xml:space="preserve">The worker's middle name. Ignored if </w:t>
            </w:r>
            <w:r>
              <w:rPr>
                <w:rStyle w:val="spanFormFieldEmphasis"/>
              </w:rPr>
              <w:t>Worker ID</w:t>
            </w:r>
            <w:r>
              <w:rPr>
                <w:color w:val="000000"/>
              </w:rPr>
              <w:t xml:space="preserve"> exists.</w:t>
            </w:r>
          </w:p>
        </w:tc>
        <w:tc>
          <w:tcPr>
            <w:tcW w:w="2010" w:type="dxa"/>
            <w:tcBorders>
              <w:bottom w:val="single" w:sz="6" w:space="0" w:color="F08080"/>
            </w:tcBorders>
            <w:shd w:val="clear" w:color="auto" w:fill="EFD3D2"/>
            <w:tcMar>
              <w:left w:w="120" w:type="dxa"/>
              <w:right w:w="120" w:type="dxa"/>
            </w:tcMar>
          </w:tcPr>
          <w:p w14:paraId="6A890013"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5FED8728" w14:textId="77777777">
        <w:tc>
          <w:tcPr>
            <w:tcW w:w="1338" w:type="dxa"/>
            <w:tcBorders>
              <w:bottom w:val="single" w:sz="6" w:space="0" w:color="F08080"/>
              <w:right w:val="single" w:sz="6" w:space="0" w:color="F08080"/>
            </w:tcBorders>
            <w:tcMar>
              <w:left w:w="120" w:type="dxa"/>
              <w:right w:w="120" w:type="dxa"/>
            </w:tcMar>
          </w:tcPr>
          <w:p w14:paraId="14859364" w14:textId="77777777" w:rsidR="001B1C9B" w:rsidRDefault="001E27A0">
            <w:pPr>
              <w:pStyle w:val="p"/>
            </w:pPr>
            <w:r>
              <w:rPr>
                <w:rStyle w:val="spanFormFieldEmphasis"/>
              </w:rPr>
              <w:t>National ID</w:t>
            </w:r>
          </w:p>
        </w:tc>
        <w:tc>
          <w:tcPr>
            <w:tcW w:w="5625" w:type="dxa"/>
            <w:tcBorders>
              <w:bottom w:val="single" w:sz="6" w:space="0" w:color="F08080"/>
              <w:right w:val="single" w:sz="6" w:space="0" w:color="F08080"/>
            </w:tcBorders>
            <w:tcMar>
              <w:left w:w="120" w:type="dxa"/>
              <w:right w:w="120" w:type="dxa"/>
            </w:tcMar>
          </w:tcPr>
          <w:p w14:paraId="63740CD6" w14:textId="77777777" w:rsidR="001B1C9B" w:rsidRDefault="001E27A0">
            <w:pPr>
              <w:pStyle w:val="p5"/>
            </w:pPr>
            <w:r>
              <w:rPr>
                <w:color w:val="000000"/>
              </w:rPr>
              <w:t xml:space="preserve">The worker's government-issued identification number. Ignored if </w:t>
            </w:r>
            <w:r>
              <w:rPr>
                <w:rStyle w:val="spanFormFieldEmphasis"/>
              </w:rPr>
              <w:t>Worker ID</w:t>
            </w:r>
            <w:r>
              <w:rPr>
                <w:color w:val="000000"/>
              </w:rPr>
              <w:t xml:space="preserve"> exists.</w:t>
            </w:r>
          </w:p>
        </w:tc>
        <w:tc>
          <w:tcPr>
            <w:tcW w:w="2010" w:type="dxa"/>
            <w:tcBorders>
              <w:bottom w:val="single" w:sz="6" w:space="0" w:color="F08080"/>
            </w:tcBorders>
            <w:tcMar>
              <w:left w:w="120" w:type="dxa"/>
              <w:right w:w="120" w:type="dxa"/>
            </w:tcMar>
          </w:tcPr>
          <w:p w14:paraId="761D5FB5" w14:textId="77777777" w:rsidR="001B1C9B" w:rsidRDefault="001E27A0">
            <w:pPr>
              <w:pStyle w:val="p5"/>
            </w:pPr>
            <w:r>
              <w:rPr>
                <w:color w:val="000000"/>
              </w:rPr>
              <w:t xml:space="preserve">No, if </w:t>
            </w:r>
            <w:r>
              <w:rPr>
                <w:rStyle w:val="spanFormFieldEmphasis"/>
              </w:rPr>
              <w:t>Worker ID</w:t>
            </w:r>
            <w:r>
              <w:rPr>
                <w:color w:val="000000"/>
              </w:rPr>
              <w:t xml:space="preserve"> exists. Otherwise, Yes.</w:t>
            </w:r>
          </w:p>
        </w:tc>
      </w:tr>
      <w:tr w:rsidR="001B1C9B" w14:paraId="43EECDD2" w14:textId="77777777">
        <w:tc>
          <w:tcPr>
            <w:tcW w:w="1338" w:type="dxa"/>
            <w:tcBorders>
              <w:right w:val="single" w:sz="6" w:space="0" w:color="F08080"/>
            </w:tcBorders>
            <w:shd w:val="clear" w:color="auto" w:fill="EFD3D2"/>
            <w:tcMar>
              <w:left w:w="120" w:type="dxa"/>
              <w:right w:w="120" w:type="dxa"/>
            </w:tcMar>
          </w:tcPr>
          <w:p w14:paraId="3666F2A8" w14:textId="77777777" w:rsidR="001B1C9B" w:rsidRDefault="001E27A0">
            <w:pPr>
              <w:pStyle w:val="p"/>
            </w:pPr>
            <w:r>
              <w:rPr>
                <w:rStyle w:val="spanFormFieldEmphasis"/>
              </w:rPr>
              <w:t>Net amount</w:t>
            </w:r>
          </w:p>
        </w:tc>
        <w:tc>
          <w:tcPr>
            <w:tcW w:w="5625" w:type="dxa"/>
            <w:tcBorders>
              <w:right w:val="single" w:sz="6" w:space="0" w:color="F08080"/>
            </w:tcBorders>
            <w:shd w:val="clear" w:color="auto" w:fill="EFD3D2"/>
            <w:tcMar>
              <w:left w:w="120" w:type="dxa"/>
              <w:right w:w="120" w:type="dxa"/>
            </w:tcMar>
          </w:tcPr>
          <w:p w14:paraId="2677EACE" w14:textId="77777777" w:rsidR="001B1C9B" w:rsidRDefault="001E27A0">
            <w:pPr>
              <w:pStyle w:val="p"/>
            </w:pPr>
            <w:r>
              <w:rPr>
                <w:color w:val="000000"/>
              </w:rPr>
              <w:t>The gross-up payment amount to be paid to the worker after deductions are applied. This amount must be greater than zero.</w:t>
            </w:r>
          </w:p>
        </w:tc>
        <w:tc>
          <w:tcPr>
            <w:tcW w:w="2010" w:type="dxa"/>
            <w:shd w:val="clear" w:color="auto" w:fill="EFD3D2"/>
            <w:tcMar>
              <w:left w:w="120" w:type="dxa"/>
              <w:right w:w="120" w:type="dxa"/>
            </w:tcMar>
          </w:tcPr>
          <w:p w14:paraId="61779728" w14:textId="77777777" w:rsidR="001B1C9B" w:rsidRDefault="001E27A0">
            <w:pPr>
              <w:pStyle w:val="p"/>
            </w:pPr>
            <w:r>
              <w:rPr>
                <w:color w:val="000000"/>
              </w:rPr>
              <w:t>Yes</w:t>
            </w:r>
          </w:p>
        </w:tc>
      </w:tr>
    </w:tbl>
    <w:p w14:paraId="3B5AC788" w14:textId="77777777" w:rsidR="001E27A0" w:rsidRDefault="001E27A0"/>
    <w:sectPr w:rsidR="001E27A0" w:rsidSect="001B1C9B">
      <w:headerReference w:type="even" r:id="rId264"/>
      <w:headerReference w:type="default" r:id="rId265"/>
      <w:footerReference w:type="even" r:id="rId266"/>
      <w:footerReference w:type="default" r:id="rId267"/>
      <w:type w:val="oddPage"/>
      <w:pgSz w:w="15840" w:h="12240" w:orient="landscape"/>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CA76" w14:textId="77777777" w:rsidR="00660355" w:rsidRDefault="00660355" w:rsidP="001B1C9B">
      <w:r>
        <w:separator/>
      </w:r>
    </w:p>
  </w:endnote>
  <w:endnote w:type="continuationSeparator" w:id="0">
    <w:p w14:paraId="6BD22524" w14:textId="77777777" w:rsidR="00660355" w:rsidRDefault="00660355" w:rsidP="001B1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DDD" w14:textId="77777777" w:rsidR="00D22E7C" w:rsidRDefault="00D22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5032" w14:textId="77777777" w:rsidR="00D22E7C" w:rsidRDefault="00D22E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8106" w14:textId="77777777" w:rsidR="001B1C9B" w:rsidRDefault="001B1C9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BFA3" w14:textId="77777777" w:rsidR="001B1C9B" w:rsidRDefault="001E27A0">
    <w:pPr>
      <w:pStyle w:val="pHdrFtrPORTRTimgLEFT"/>
    </w:pPr>
    <w:r>
      <w:rPr>
        <w:color w:val="000000"/>
      </w:rPr>
      <w:t> </w:t>
    </w:r>
  </w:p>
  <w:p w14:paraId="6780D55C" w14:textId="77777777" w:rsidR="001B1C9B" w:rsidRDefault="00766848">
    <w:pPr>
      <w:pStyle w:val="pCAPSFooter"/>
      <w:jc w:val="right"/>
    </w:pPr>
    <w:r>
      <w:rPr>
        <w:rStyle w:val="variable2"/>
      </w:rPr>
      <w:fldChar w:fldCharType="begin"/>
    </w:r>
    <w:r w:rsidR="001E27A0">
      <w:rPr>
        <w:rStyle w:val="variable2"/>
      </w:rPr>
      <w:instrText xml:space="preserve"> PAGE \* Arabic  \* MERGEFORMAT </w:instrText>
    </w:r>
    <w:r>
      <w:rPr>
        <w:rStyle w:val="variable2"/>
      </w:rPr>
      <w:fldChar w:fldCharType="separate"/>
    </w:r>
    <w:r w:rsidR="00D22E7C">
      <w:rPr>
        <w:rStyle w:val="variable2"/>
        <w:noProof/>
      </w:rPr>
      <w:t>2</w:t>
    </w:r>
    <w:r>
      <w:rPr>
        <w:rStyle w:val="variable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C8A" w14:textId="77777777" w:rsidR="001B1C9B" w:rsidRDefault="00766848">
    <w:pPr>
      <w:pStyle w:val="pCAPSFooter"/>
      <w:jc w:val="right"/>
    </w:pPr>
    <w:r>
      <w:rPr>
        <w:rStyle w:val="variable2"/>
      </w:rPr>
      <w:fldChar w:fldCharType="begin"/>
    </w:r>
    <w:r w:rsidR="001E27A0">
      <w:rPr>
        <w:rStyle w:val="variable2"/>
      </w:rPr>
      <w:instrText xml:space="preserve"> PAGE \* Arabic  \* MERGEFORMAT </w:instrText>
    </w:r>
    <w:r>
      <w:rPr>
        <w:rStyle w:val="variable2"/>
      </w:rPr>
      <w:fldChar w:fldCharType="separate"/>
    </w:r>
    <w:r w:rsidR="00D22E7C">
      <w:rPr>
        <w:rStyle w:val="variable2"/>
        <w:noProof/>
      </w:rPr>
      <w:t>1</w:t>
    </w:r>
    <w:r>
      <w:rPr>
        <w:rStyle w:val="variable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1FE0" w14:textId="77777777" w:rsidR="001B1C9B" w:rsidRDefault="00766848">
    <w:pPr>
      <w:pStyle w:val="pCAPSFooter"/>
      <w:jc w:val="right"/>
    </w:pPr>
    <w:r>
      <w:rPr>
        <w:rStyle w:val="variable2"/>
      </w:rPr>
      <w:fldChar w:fldCharType="begin"/>
    </w:r>
    <w:r w:rsidR="001E27A0">
      <w:rPr>
        <w:rStyle w:val="variable2"/>
      </w:rPr>
      <w:instrText xml:space="preserve"> PAGE \* Arabic  \* MERGEFORMAT </w:instrText>
    </w:r>
    <w:r>
      <w:rPr>
        <w:rStyle w:val="variable2"/>
      </w:rPr>
      <w:fldChar w:fldCharType="separate"/>
    </w:r>
    <w:r w:rsidR="00D22E7C">
      <w:rPr>
        <w:rStyle w:val="variable2"/>
        <w:noProof/>
      </w:rPr>
      <w:t>3</w:t>
    </w:r>
    <w:r>
      <w:rPr>
        <w:rStyle w:val="variable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1670" w14:textId="77777777" w:rsidR="001B1C9B" w:rsidRDefault="00766848">
    <w:pPr>
      <w:pStyle w:val="pCAPSFooter"/>
      <w:jc w:val="right"/>
    </w:pPr>
    <w:r>
      <w:rPr>
        <w:rStyle w:val="variable2"/>
      </w:rPr>
      <w:fldChar w:fldCharType="begin"/>
    </w:r>
    <w:r w:rsidR="001E27A0">
      <w:rPr>
        <w:rStyle w:val="variable2"/>
      </w:rPr>
      <w:instrText xml:space="preserve"> PAGE \* Arabic  \* MERGEFORMAT </w:instrText>
    </w:r>
    <w:r>
      <w:rPr>
        <w:rStyle w:val="variable2"/>
      </w:rPr>
      <w:fldChar w:fldCharType="separate"/>
    </w:r>
    <w:r w:rsidR="00D22E7C">
      <w:rPr>
        <w:rStyle w:val="variable2"/>
        <w:noProof/>
      </w:rPr>
      <w:t>5</w:t>
    </w:r>
    <w:r>
      <w:rPr>
        <w:rStyle w:val="variable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C528" w14:textId="77777777" w:rsidR="001B1C9B" w:rsidRDefault="001E27A0">
    <w:pPr>
      <w:pStyle w:val="pBodyText"/>
    </w:pPr>
    <w:r>
      <w:rPr>
        <w:color w:val="000000"/>
      </w:rPr>
      <w:t xml:space="preserve">Page </w:t>
    </w:r>
    <w:r w:rsidR="00766848">
      <w:rPr>
        <w:rStyle w:val="variable2"/>
      </w:rPr>
      <w:fldChar w:fldCharType="begin"/>
    </w:r>
    <w:r>
      <w:rPr>
        <w:rStyle w:val="variable2"/>
      </w:rPr>
      <w:instrText xml:space="preserve"> PAGE \* Arabic  \* MERGEFORMAT </w:instrText>
    </w:r>
    <w:r w:rsidR="00766848">
      <w:rPr>
        <w:rStyle w:val="variable2"/>
      </w:rPr>
      <w:fldChar w:fldCharType="separate"/>
    </w:r>
    <w:r w:rsidR="00D22E7C">
      <w:rPr>
        <w:rStyle w:val="variable2"/>
        <w:noProof/>
      </w:rPr>
      <w:t>150</w:t>
    </w:r>
    <w:r w:rsidR="00766848">
      <w:rPr>
        <w:rStyle w:val="variable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EAB4" w14:textId="77777777" w:rsidR="001B1C9B" w:rsidRDefault="001E27A0">
    <w:pPr>
      <w:pStyle w:val="pBodyText"/>
      <w:jc w:val="right"/>
    </w:pPr>
    <w:r>
      <w:rPr>
        <w:color w:val="000000"/>
      </w:rPr>
      <w:t xml:space="preserve">Page </w:t>
    </w:r>
    <w:r w:rsidR="00766848">
      <w:rPr>
        <w:rStyle w:val="variable2"/>
      </w:rPr>
      <w:fldChar w:fldCharType="begin"/>
    </w:r>
    <w:r>
      <w:rPr>
        <w:rStyle w:val="variable2"/>
      </w:rPr>
      <w:instrText xml:space="preserve"> PAGE \* Arabic  \* MERGEFORMAT </w:instrText>
    </w:r>
    <w:r w:rsidR="00766848">
      <w:rPr>
        <w:rStyle w:val="variable2"/>
      </w:rPr>
      <w:fldChar w:fldCharType="separate"/>
    </w:r>
    <w:r w:rsidR="00D22E7C">
      <w:rPr>
        <w:rStyle w:val="variable2"/>
        <w:noProof/>
      </w:rPr>
      <w:t>151</w:t>
    </w:r>
    <w:r w:rsidR="00766848">
      <w:rPr>
        <w:rStyle w:val="variable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3D369" w14:textId="77777777" w:rsidR="00660355" w:rsidRDefault="00660355" w:rsidP="001B1C9B">
      <w:r>
        <w:separator/>
      </w:r>
    </w:p>
  </w:footnote>
  <w:footnote w:type="continuationSeparator" w:id="0">
    <w:p w14:paraId="22575637" w14:textId="77777777" w:rsidR="00660355" w:rsidRDefault="00660355" w:rsidP="001B1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8191" w14:textId="77777777" w:rsidR="00D22E7C" w:rsidRDefault="00D22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CBD1" w14:textId="77777777" w:rsidR="00D22E7C" w:rsidRDefault="00D22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3056A" w14:textId="77777777" w:rsidR="001B1C9B" w:rsidRDefault="001B1C9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71F9" w14:textId="77777777" w:rsidR="001B1C9B" w:rsidRDefault="001E27A0">
    <w:pPr>
      <w:pStyle w:val="pHdrFtrimgLEFT"/>
      <w:jc w:val="right"/>
    </w:pPr>
    <w:r>
      <w:rPr>
        <w:color w:val="000000"/>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CDB5" w14:textId="77777777" w:rsidR="001B1C9B" w:rsidRDefault="001E27A0">
    <w:pPr>
      <w:pStyle w:val="pHdrFtrPORTRTimgRIGHT"/>
    </w:pPr>
    <w:r>
      <w:rPr>
        <w:color w:val="000000"/>
      </w:rPr>
      <w: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599B" w14:textId="77777777" w:rsidR="001B1C9B" w:rsidRDefault="001E27A0">
    <w:pPr>
      <w:pStyle w:val="p"/>
    </w:pPr>
    <w:r>
      <w:rPr>
        <w:color w:val="000000"/>
      </w:rPr>
      <w:t>Anthology Payroll User Guide for US Localization QuickStart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7531" w14:textId="77777777" w:rsidR="001B1C9B" w:rsidRDefault="001E27A0">
    <w:pPr>
      <w:pStyle w:val="p"/>
    </w:pPr>
    <w:r>
      <w:rPr>
        <w:color w:val="000000"/>
      </w:rPr>
      <w:t>Anthology Payroll User Guide for US Localization QuickStart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EB5E" w14:textId="77777777" w:rsidR="001B1C9B" w:rsidRDefault="001E27A0">
    <w:pPr>
      <w:pStyle w:val="pBodyText"/>
    </w:pPr>
    <w:r>
      <w:rPr>
        <w:color w:val="000000"/>
      </w:rPr>
      <w:t>Anthology Payroll User Guide for US Localization QuickStart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962F" w14:textId="77777777" w:rsidR="001B1C9B" w:rsidRDefault="001E27A0">
    <w:pPr>
      <w:pStyle w:val="pBodyText"/>
      <w:jc w:val="right"/>
    </w:pPr>
    <w:r>
      <w:rPr>
        <w:color w:val="000000"/>
      </w:rPr>
      <w:t>Anthology Payroll User Guide for US Localization QuickStart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811"/>
    <w:multiLevelType w:val="multilevel"/>
    <w:tmpl w:val="82B6F1F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E46AF"/>
    <w:multiLevelType w:val="multilevel"/>
    <w:tmpl w:val="CB68D4E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9A3096"/>
    <w:multiLevelType w:val="multilevel"/>
    <w:tmpl w:val="682AB28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CF7EB9"/>
    <w:multiLevelType w:val="multilevel"/>
    <w:tmpl w:val="B8564D30"/>
    <w:lvl w:ilvl="0">
      <w:numFmt w:val="decimal"/>
      <w:lvlText w:val=""/>
      <w:lvlJc w:val="left"/>
    </w:lvl>
    <w:lvl w:ilvl="1">
      <w:start w:val="4"/>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1101A7"/>
    <w:multiLevelType w:val="multilevel"/>
    <w:tmpl w:val="21923F5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F22A19"/>
    <w:multiLevelType w:val="multilevel"/>
    <w:tmpl w:val="6C02270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E80B6F"/>
    <w:multiLevelType w:val="multilevel"/>
    <w:tmpl w:val="3654839C"/>
    <w:lvl w:ilvl="0">
      <w:start w:val="1"/>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4073005"/>
    <w:multiLevelType w:val="multilevel"/>
    <w:tmpl w:val="E05CBBE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923A8"/>
    <w:multiLevelType w:val="multilevel"/>
    <w:tmpl w:val="22AEEF9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F427B4"/>
    <w:multiLevelType w:val="multilevel"/>
    <w:tmpl w:val="B9D4A4C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4FF63E8"/>
    <w:multiLevelType w:val="multilevel"/>
    <w:tmpl w:val="06A2C12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3020C3"/>
    <w:multiLevelType w:val="multilevel"/>
    <w:tmpl w:val="279C0830"/>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2F69D9"/>
    <w:multiLevelType w:val="multilevel"/>
    <w:tmpl w:val="F6465BC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534E34"/>
    <w:multiLevelType w:val="multilevel"/>
    <w:tmpl w:val="E76CA8C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546EFC"/>
    <w:multiLevelType w:val="multilevel"/>
    <w:tmpl w:val="F49E070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016C81"/>
    <w:multiLevelType w:val="multilevel"/>
    <w:tmpl w:val="B132484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A44FE6"/>
    <w:multiLevelType w:val="multilevel"/>
    <w:tmpl w:val="CB7A8B8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97F701B"/>
    <w:multiLevelType w:val="multilevel"/>
    <w:tmpl w:val="F216C10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F53C43"/>
    <w:multiLevelType w:val="multilevel"/>
    <w:tmpl w:val="3630492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CE41B3"/>
    <w:multiLevelType w:val="multilevel"/>
    <w:tmpl w:val="70E470C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B061AEC"/>
    <w:multiLevelType w:val="multilevel"/>
    <w:tmpl w:val="041CF65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7715BD"/>
    <w:multiLevelType w:val="multilevel"/>
    <w:tmpl w:val="48A0B59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C195A4F"/>
    <w:multiLevelType w:val="multilevel"/>
    <w:tmpl w:val="A230BE9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C75246F"/>
    <w:multiLevelType w:val="multilevel"/>
    <w:tmpl w:val="BDE23A4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88746F"/>
    <w:multiLevelType w:val="multilevel"/>
    <w:tmpl w:val="24F8BD1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AC521A"/>
    <w:multiLevelType w:val="multilevel"/>
    <w:tmpl w:val="F6326D3C"/>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E2B4B49"/>
    <w:multiLevelType w:val="multilevel"/>
    <w:tmpl w:val="D166EF4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864B7A"/>
    <w:multiLevelType w:val="multilevel"/>
    <w:tmpl w:val="9F5C199C"/>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8C024C"/>
    <w:multiLevelType w:val="multilevel"/>
    <w:tmpl w:val="AEFA3C84"/>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1355CE4"/>
    <w:multiLevelType w:val="multilevel"/>
    <w:tmpl w:val="B3EE506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16168CB"/>
    <w:multiLevelType w:val="multilevel"/>
    <w:tmpl w:val="195C326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22A79CE"/>
    <w:multiLevelType w:val="multilevel"/>
    <w:tmpl w:val="6EAAE5D2"/>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24F1DDA"/>
    <w:multiLevelType w:val="multilevel"/>
    <w:tmpl w:val="D38416A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3D7656A"/>
    <w:multiLevelType w:val="multilevel"/>
    <w:tmpl w:val="C2C21B2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4077E5D"/>
    <w:multiLevelType w:val="multilevel"/>
    <w:tmpl w:val="032C32B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47912C8"/>
    <w:multiLevelType w:val="multilevel"/>
    <w:tmpl w:val="886AC1F6"/>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57E3E5D"/>
    <w:multiLevelType w:val="multilevel"/>
    <w:tmpl w:val="6866926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5DB26E6"/>
    <w:multiLevelType w:val="multilevel"/>
    <w:tmpl w:val="EB6639D6"/>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8814624"/>
    <w:multiLevelType w:val="multilevel"/>
    <w:tmpl w:val="34447B3C"/>
    <w:lvl w:ilvl="0">
      <w:start w:val="12"/>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8C03794"/>
    <w:multiLevelType w:val="multilevel"/>
    <w:tmpl w:val="E8942D8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8C915A8"/>
    <w:multiLevelType w:val="multilevel"/>
    <w:tmpl w:val="FCAC15A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8F47E37"/>
    <w:multiLevelType w:val="multilevel"/>
    <w:tmpl w:val="C4D264AA"/>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98363AA"/>
    <w:multiLevelType w:val="multilevel"/>
    <w:tmpl w:val="5A98E54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9BF6BBC"/>
    <w:multiLevelType w:val="multilevel"/>
    <w:tmpl w:val="CE646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CA0432"/>
    <w:multiLevelType w:val="multilevel"/>
    <w:tmpl w:val="67ACBE9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9F45DA4"/>
    <w:multiLevelType w:val="multilevel"/>
    <w:tmpl w:val="67F8084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1241E5"/>
    <w:multiLevelType w:val="multilevel"/>
    <w:tmpl w:val="58D2EB74"/>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C5407D7"/>
    <w:multiLevelType w:val="multilevel"/>
    <w:tmpl w:val="D2EEA7D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C632646"/>
    <w:multiLevelType w:val="multilevel"/>
    <w:tmpl w:val="EF9E3AC8"/>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C675F9E"/>
    <w:multiLevelType w:val="multilevel"/>
    <w:tmpl w:val="FCA8443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C84266A"/>
    <w:multiLevelType w:val="hybridMultilevel"/>
    <w:tmpl w:val="76C6E58C"/>
    <w:lvl w:ilvl="0" w:tplc="40090001">
      <w:start w:val="1"/>
      <w:numFmt w:val="bullet"/>
      <w:lvlText w:val=""/>
      <w:lvlJc w:val="left"/>
      <w:pPr>
        <w:ind w:left="1320" w:hanging="360"/>
      </w:pPr>
      <w:rPr>
        <w:rFonts w:ascii="Symbol" w:hAnsi="Symbol" w:hint="default"/>
      </w:rPr>
    </w:lvl>
    <w:lvl w:ilvl="1" w:tplc="40090003" w:tentative="1">
      <w:start w:val="1"/>
      <w:numFmt w:val="bullet"/>
      <w:lvlText w:val="o"/>
      <w:lvlJc w:val="left"/>
      <w:pPr>
        <w:ind w:left="2040" w:hanging="360"/>
      </w:pPr>
      <w:rPr>
        <w:rFonts w:ascii="Courier New" w:hAnsi="Courier New" w:cs="Courier New" w:hint="default"/>
      </w:rPr>
    </w:lvl>
    <w:lvl w:ilvl="2" w:tplc="40090005" w:tentative="1">
      <w:start w:val="1"/>
      <w:numFmt w:val="bullet"/>
      <w:lvlText w:val=""/>
      <w:lvlJc w:val="left"/>
      <w:pPr>
        <w:ind w:left="2760" w:hanging="360"/>
      </w:pPr>
      <w:rPr>
        <w:rFonts w:ascii="Wingdings" w:hAnsi="Wingdings" w:hint="default"/>
      </w:rPr>
    </w:lvl>
    <w:lvl w:ilvl="3" w:tplc="40090001" w:tentative="1">
      <w:start w:val="1"/>
      <w:numFmt w:val="bullet"/>
      <w:lvlText w:val=""/>
      <w:lvlJc w:val="left"/>
      <w:pPr>
        <w:ind w:left="3480" w:hanging="360"/>
      </w:pPr>
      <w:rPr>
        <w:rFonts w:ascii="Symbol" w:hAnsi="Symbol" w:hint="default"/>
      </w:rPr>
    </w:lvl>
    <w:lvl w:ilvl="4" w:tplc="40090003" w:tentative="1">
      <w:start w:val="1"/>
      <w:numFmt w:val="bullet"/>
      <w:lvlText w:val="o"/>
      <w:lvlJc w:val="left"/>
      <w:pPr>
        <w:ind w:left="4200" w:hanging="360"/>
      </w:pPr>
      <w:rPr>
        <w:rFonts w:ascii="Courier New" w:hAnsi="Courier New" w:cs="Courier New" w:hint="default"/>
      </w:rPr>
    </w:lvl>
    <w:lvl w:ilvl="5" w:tplc="40090005" w:tentative="1">
      <w:start w:val="1"/>
      <w:numFmt w:val="bullet"/>
      <w:lvlText w:val=""/>
      <w:lvlJc w:val="left"/>
      <w:pPr>
        <w:ind w:left="4920" w:hanging="360"/>
      </w:pPr>
      <w:rPr>
        <w:rFonts w:ascii="Wingdings" w:hAnsi="Wingdings" w:hint="default"/>
      </w:rPr>
    </w:lvl>
    <w:lvl w:ilvl="6" w:tplc="40090001" w:tentative="1">
      <w:start w:val="1"/>
      <w:numFmt w:val="bullet"/>
      <w:lvlText w:val=""/>
      <w:lvlJc w:val="left"/>
      <w:pPr>
        <w:ind w:left="5640" w:hanging="360"/>
      </w:pPr>
      <w:rPr>
        <w:rFonts w:ascii="Symbol" w:hAnsi="Symbol" w:hint="default"/>
      </w:rPr>
    </w:lvl>
    <w:lvl w:ilvl="7" w:tplc="40090003" w:tentative="1">
      <w:start w:val="1"/>
      <w:numFmt w:val="bullet"/>
      <w:lvlText w:val="o"/>
      <w:lvlJc w:val="left"/>
      <w:pPr>
        <w:ind w:left="6360" w:hanging="360"/>
      </w:pPr>
      <w:rPr>
        <w:rFonts w:ascii="Courier New" w:hAnsi="Courier New" w:cs="Courier New" w:hint="default"/>
      </w:rPr>
    </w:lvl>
    <w:lvl w:ilvl="8" w:tplc="40090005" w:tentative="1">
      <w:start w:val="1"/>
      <w:numFmt w:val="bullet"/>
      <w:lvlText w:val=""/>
      <w:lvlJc w:val="left"/>
      <w:pPr>
        <w:ind w:left="7080" w:hanging="360"/>
      </w:pPr>
      <w:rPr>
        <w:rFonts w:ascii="Wingdings" w:hAnsi="Wingdings" w:hint="default"/>
      </w:rPr>
    </w:lvl>
  </w:abstractNum>
  <w:abstractNum w:abstractNumId="51" w15:restartNumberingAfterBreak="0">
    <w:nsid w:val="1CA75968"/>
    <w:multiLevelType w:val="multilevel"/>
    <w:tmpl w:val="6C4C2CD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CE93E3C"/>
    <w:multiLevelType w:val="multilevel"/>
    <w:tmpl w:val="8E5E1A1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D115DAD"/>
    <w:multiLevelType w:val="multilevel"/>
    <w:tmpl w:val="239C698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D655748"/>
    <w:multiLevelType w:val="multilevel"/>
    <w:tmpl w:val="47FE724C"/>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DB157B1"/>
    <w:multiLevelType w:val="multilevel"/>
    <w:tmpl w:val="E38E47A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D07C17"/>
    <w:multiLevelType w:val="multilevel"/>
    <w:tmpl w:val="933C053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E99012A"/>
    <w:multiLevelType w:val="multilevel"/>
    <w:tmpl w:val="8DB27F3C"/>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F2348DA"/>
    <w:multiLevelType w:val="multilevel"/>
    <w:tmpl w:val="37AAEC5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FAB2503"/>
    <w:multiLevelType w:val="multilevel"/>
    <w:tmpl w:val="29AC168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02C7016"/>
    <w:multiLevelType w:val="multilevel"/>
    <w:tmpl w:val="A29A8EA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0A50210"/>
    <w:multiLevelType w:val="multilevel"/>
    <w:tmpl w:val="917479B2"/>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1724111"/>
    <w:multiLevelType w:val="multilevel"/>
    <w:tmpl w:val="CCA68B56"/>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4FC186F"/>
    <w:multiLevelType w:val="multilevel"/>
    <w:tmpl w:val="2E8AAB48"/>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5D103D3"/>
    <w:multiLevelType w:val="multilevel"/>
    <w:tmpl w:val="A5648B5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5DE6161"/>
    <w:multiLevelType w:val="multilevel"/>
    <w:tmpl w:val="1BDE6E8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6820B88"/>
    <w:multiLevelType w:val="multilevel"/>
    <w:tmpl w:val="1248ABA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6FE123D"/>
    <w:multiLevelType w:val="multilevel"/>
    <w:tmpl w:val="C032C594"/>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71B7520"/>
    <w:multiLevelType w:val="multilevel"/>
    <w:tmpl w:val="4126DC8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7570198"/>
    <w:multiLevelType w:val="hybridMultilevel"/>
    <w:tmpl w:val="A8C409C4"/>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70" w15:restartNumberingAfterBreak="0">
    <w:nsid w:val="28184E6E"/>
    <w:multiLevelType w:val="multilevel"/>
    <w:tmpl w:val="54A6E90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82D01C1"/>
    <w:multiLevelType w:val="multilevel"/>
    <w:tmpl w:val="10CA9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8685554"/>
    <w:multiLevelType w:val="multilevel"/>
    <w:tmpl w:val="9616517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A583027"/>
    <w:multiLevelType w:val="multilevel"/>
    <w:tmpl w:val="076E4A68"/>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B0C2E58"/>
    <w:multiLevelType w:val="multilevel"/>
    <w:tmpl w:val="4E14A922"/>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B2615B0"/>
    <w:multiLevelType w:val="multilevel"/>
    <w:tmpl w:val="4F3ACC7C"/>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B39599F"/>
    <w:multiLevelType w:val="multilevel"/>
    <w:tmpl w:val="01E289E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BAE72A6"/>
    <w:multiLevelType w:val="multilevel"/>
    <w:tmpl w:val="110AEE9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C2F51E1"/>
    <w:multiLevelType w:val="multilevel"/>
    <w:tmpl w:val="DA709C4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C33552D"/>
    <w:multiLevelType w:val="multilevel"/>
    <w:tmpl w:val="B7746CB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2C531F27"/>
    <w:multiLevelType w:val="multilevel"/>
    <w:tmpl w:val="988C9A2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CB6705A"/>
    <w:multiLevelType w:val="multilevel"/>
    <w:tmpl w:val="D56C209C"/>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CB71972"/>
    <w:multiLevelType w:val="multilevel"/>
    <w:tmpl w:val="AE70B362"/>
    <w:lvl w:ilvl="0">
      <w:numFmt w:val="decimal"/>
      <w:lvlText w:val=""/>
      <w:lvlJc w:val="left"/>
    </w:lvl>
    <w:lvl w:ilvl="1">
      <w:start w:val="3"/>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2D170285"/>
    <w:multiLevelType w:val="multilevel"/>
    <w:tmpl w:val="A05EE2F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210DDB"/>
    <w:multiLevelType w:val="multilevel"/>
    <w:tmpl w:val="8BBC484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2D3632F4"/>
    <w:multiLevelType w:val="multilevel"/>
    <w:tmpl w:val="E9260A9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D95727C"/>
    <w:multiLevelType w:val="multilevel"/>
    <w:tmpl w:val="BA7A6B8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2E401994"/>
    <w:multiLevelType w:val="multilevel"/>
    <w:tmpl w:val="CE228F24"/>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EC325A9"/>
    <w:multiLevelType w:val="multilevel"/>
    <w:tmpl w:val="11F8DB4E"/>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F465FFE"/>
    <w:multiLevelType w:val="multilevel"/>
    <w:tmpl w:val="9C1EC61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FC71402"/>
    <w:multiLevelType w:val="multilevel"/>
    <w:tmpl w:val="9F04E68A"/>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2FC85322"/>
    <w:multiLevelType w:val="multilevel"/>
    <w:tmpl w:val="FA1EEB68"/>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FEE6AF9"/>
    <w:multiLevelType w:val="multilevel"/>
    <w:tmpl w:val="35E84FA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07C41F6"/>
    <w:multiLevelType w:val="multilevel"/>
    <w:tmpl w:val="52B2F4B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1A54234"/>
    <w:multiLevelType w:val="multilevel"/>
    <w:tmpl w:val="F866166E"/>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2C91944"/>
    <w:multiLevelType w:val="multilevel"/>
    <w:tmpl w:val="FCA053A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2E5498D"/>
    <w:multiLevelType w:val="multilevel"/>
    <w:tmpl w:val="CFA8FA3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36C6E66"/>
    <w:multiLevelType w:val="hybridMultilevel"/>
    <w:tmpl w:val="37B225A4"/>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98" w15:restartNumberingAfterBreak="0">
    <w:nsid w:val="337133B9"/>
    <w:multiLevelType w:val="multilevel"/>
    <w:tmpl w:val="01102DCC"/>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3D778DF"/>
    <w:multiLevelType w:val="multilevel"/>
    <w:tmpl w:val="B4162C2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4042ABA"/>
    <w:multiLevelType w:val="multilevel"/>
    <w:tmpl w:val="C3808C1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4B0786C"/>
    <w:multiLevelType w:val="multilevel"/>
    <w:tmpl w:val="56DEF19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4B42541"/>
    <w:multiLevelType w:val="multilevel"/>
    <w:tmpl w:val="B00E8044"/>
    <w:lvl w:ilvl="0">
      <w:start w:val="12"/>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5011B7A"/>
    <w:multiLevelType w:val="multilevel"/>
    <w:tmpl w:val="BA8ABED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56E75F1"/>
    <w:multiLevelType w:val="multilevel"/>
    <w:tmpl w:val="DAFC917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642494E"/>
    <w:multiLevelType w:val="multilevel"/>
    <w:tmpl w:val="06F2B41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6D96B72"/>
    <w:multiLevelType w:val="multilevel"/>
    <w:tmpl w:val="95685B3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7503BF8"/>
    <w:multiLevelType w:val="multilevel"/>
    <w:tmpl w:val="B95EB92A"/>
    <w:lvl w:ilvl="0">
      <w:start w:val="4"/>
      <w:numFmt w:val="decimal"/>
      <w:lvlText w:val="%1."/>
      <w:lvlJc w:val="right"/>
      <w:pPr>
        <w:tabs>
          <w:tab w:val="num" w:pos="600"/>
        </w:tabs>
        <w:spacing w:after="12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8346D30"/>
    <w:multiLevelType w:val="multilevel"/>
    <w:tmpl w:val="41A4BF4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38596B63"/>
    <w:multiLevelType w:val="multilevel"/>
    <w:tmpl w:val="2A66EE1A"/>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38EA172E"/>
    <w:multiLevelType w:val="multilevel"/>
    <w:tmpl w:val="C5FE5D4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9082455"/>
    <w:multiLevelType w:val="multilevel"/>
    <w:tmpl w:val="0C8CB26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90E0EA3"/>
    <w:multiLevelType w:val="multilevel"/>
    <w:tmpl w:val="5B02C18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9D01737"/>
    <w:multiLevelType w:val="multilevel"/>
    <w:tmpl w:val="95E6476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A58010F"/>
    <w:multiLevelType w:val="multilevel"/>
    <w:tmpl w:val="8F261CA4"/>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AB56E49"/>
    <w:multiLevelType w:val="multilevel"/>
    <w:tmpl w:val="5FC68D2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3B5D158B"/>
    <w:multiLevelType w:val="multilevel"/>
    <w:tmpl w:val="55CE217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B7B109E"/>
    <w:multiLevelType w:val="multilevel"/>
    <w:tmpl w:val="6F0C95D8"/>
    <w:lvl w:ilvl="0">
      <w:start w:val="1"/>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15:restartNumberingAfterBreak="0">
    <w:nsid w:val="3B821A28"/>
    <w:multiLevelType w:val="multilevel"/>
    <w:tmpl w:val="3CDC2F5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B86469B"/>
    <w:multiLevelType w:val="multilevel"/>
    <w:tmpl w:val="E91435A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3BB12E67"/>
    <w:multiLevelType w:val="multilevel"/>
    <w:tmpl w:val="D570C010"/>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C042FC8"/>
    <w:multiLevelType w:val="multilevel"/>
    <w:tmpl w:val="8244CD1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C17107A"/>
    <w:multiLevelType w:val="multilevel"/>
    <w:tmpl w:val="937EBA42"/>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C1D6EA7"/>
    <w:multiLevelType w:val="multilevel"/>
    <w:tmpl w:val="78420EA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3C250D7B"/>
    <w:multiLevelType w:val="multilevel"/>
    <w:tmpl w:val="AC38606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C427450"/>
    <w:multiLevelType w:val="multilevel"/>
    <w:tmpl w:val="C73CD85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D0C2AB3"/>
    <w:multiLevelType w:val="multilevel"/>
    <w:tmpl w:val="9C46A76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3DB46C3E"/>
    <w:multiLevelType w:val="multilevel"/>
    <w:tmpl w:val="BC9C246A"/>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DD318D8"/>
    <w:multiLevelType w:val="multilevel"/>
    <w:tmpl w:val="9A3A2BB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3E1B52DE"/>
    <w:multiLevelType w:val="multilevel"/>
    <w:tmpl w:val="A5F2D9FA"/>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EF02C3C"/>
    <w:multiLevelType w:val="multilevel"/>
    <w:tmpl w:val="6C9E880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3FBF3C9E"/>
    <w:multiLevelType w:val="multilevel"/>
    <w:tmpl w:val="7B24B322"/>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FCF24CE"/>
    <w:multiLevelType w:val="multilevel"/>
    <w:tmpl w:val="779051F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3FED35DA"/>
    <w:multiLevelType w:val="multilevel"/>
    <w:tmpl w:val="408EEAC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11750A3"/>
    <w:multiLevelType w:val="multilevel"/>
    <w:tmpl w:val="9858E7D0"/>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2DD48AF"/>
    <w:multiLevelType w:val="multilevel"/>
    <w:tmpl w:val="6786FE1A"/>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431E1CF6"/>
    <w:multiLevelType w:val="multilevel"/>
    <w:tmpl w:val="876EF9B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3537EE7"/>
    <w:multiLevelType w:val="multilevel"/>
    <w:tmpl w:val="788033B2"/>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3E452B6"/>
    <w:multiLevelType w:val="multilevel"/>
    <w:tmpl w:val="A37AEA0C"/>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3F01957"/>
    <w:multiLevelType w:val="multilevel"/>
    <w:tmpl w:val="9FE216C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4292591"/>
    <w:multiLevelType w:val="multilevel"/>
    <w:tmpl w:val="E6A62D8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5A9147B"/>
    <w:multiLevelType w:val="multilevel"/>
    <w:tmpl w:val="D62E338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6142509"/>
    <w:multiLevelType w:val="multilevel"/>
    <w:tmpl w:val="F03E23A6"/>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6882341"/>
    <w:multiLevelType w:val="multilevel"/>
    <w:tmpl w:val="66CCF586"/>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7C340FE"/>
    <w:multiLevelType w:val="multilevel"/>
    <w:tmpl w:val="43822CC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84C5725"/>
    <w:multiLevelType w:val="multilevel"/>
    <w:tmpl w:val="D0A857C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486760F6"/>
    <w:multiLevelType w:val="multilevel"/>
    <w:tmpl w:val="0C4E7CA8"/>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899665F"/>
    <w:multiLevelType w:val="multilevel"/>
    <w:tmpl w:val="3C5C2582"/>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8EB15F4"/>
    <w:multiLevelType w:val="multilevel"/>
    <w:tmpl w:val="CB9E0F4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9E64304"/>
    <w:multiLevelType w:val="multilevel"/>
    <w:tmpl w:val="4EC8E46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A364224"/>
    <w:multiLevelType w:val="multilevel"/>
    <w:tmpl w:val="1CE61DB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4A4454A9"/>
    <w:multiLevelType w:val="multilevel"/>
    <w:tmpl w:val="36BAC59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B216987"/>
    <w:multiLevelType w:val="multilevel"/>
    <w:tmpl w:val="711A703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4B541831"/>
    <w:multiLevelType w:val="multilevel"/>
    <w:tmpl w:val="AFF24D2C"/>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C3A071F"/>
    <w:multiLevelType w:val="multilevel"/>
    <w:tmpl w:val="C4428E5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E3F09D5"/>
    <w:multiLevelType w:val="multilevel"/>
    <w:tmpl w:val="BBDEBB7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EC17F8F"/>
    <w:multiLevelType w:val="multilevel"/>
    <w:tmpl w:val="DCCAE32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FDC02A7"/>
    <w:multiLevelType w:val="multilevel"/>
    <w:tmpl w:val="F75C1F4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11F6065"/>
    <w:multiLevelType w:val="multilevel"/>
    <w:tmpl w:val="D4CA0162"/>
    <w:lvl w:ilvl="0">
      <w:start w:val="5"/>
      <w:numFmt w:val="decimal"/>
      <w:lvlText w:val="%1."/>
      <w:lvlJc w:val="right"/>
      <w:pPr>
        <w:tabs>
          <w:tab w:val="num" w:pos="600"/>
        </w:tabs>
        <w:ind w:left="600" w:hanging="210"/>
      </w:pPr>
      <w:rPr>
        <w:rFonts w:ascii="Calibri" w:hint="default"/>
        <w:color w:val="000000"/>
        <w:sz w:val="22"/>
        <w:szCs w:val="22"/>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9" w15:restartNumberingAfterBreak="0">
    <w:nsid w:val="51574E60"/>
    <w:multiLevelType w:val="multilevel"/>
    <w:tmpl w:val="2286F01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1781E11"/>
    <w:multiLevelType w:val="multilevel"/>
    <w:tmpl w:val="37B4865A"/>
    <w:lvl w:ilvl="0">
      <w:start w:val="10"/>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1E04D1D"/>
    <w:multiLevelType w:val="multilevel"/>
    <w:tmpl w:val="16D4445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2530391"/>
    <w:multiLevelType w:val="multilevel"/>
    <w:tmpl w:val="EBF4712C"/>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52C351E0"/>
    <w:multiLevelType w:val="multilevel"/>
    <w:tmpl w:val="714849B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2D21BA7"/>
    <w:multiLevelType w:val="multilevel"/>
    <w:tmpl w:val="024A142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3BC24A0"/>
    <w:multiLevelType w:val="multilevel"/>
    <w:tmpl w:val="688E6504"/>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5495183B"/>
    <w:multiLevelType w:val="multilevel"/>
    <w:tmpl w:val="77AA427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54AB74B8"/>
    <w:multiLevelType w:val="multilevel"/>
    <w:tmpl w:val="2D3E2C3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4C55151"/>
    <w:multiLevelType w:val="multilevel"/>
    <w:tmpl w:val="91CEF984"/>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4F450E0"/>
    <w:multiLevelType w:val="multilevel"/>
    <w:tmpl w:val="C1B00138"/>
    <w:lvl w:ilvl="0">
      <w:start w:val="10"/>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5266675"/>
    <w:multiLevelType w:val="multilevel"/>
    <w:tmpl w:val="AED21CF8"/>
    <w:lvl w:ilvl="0">
      <w:start w:val="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5707FFA"/>
    <w:multiLevelType w:val="multilevel"/>
    <w:tmpl w:val="FC62EC1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5D05736"/>
    <w:multiLevelType w:val="multilevel"/>
    <w:tmpl w:val="DDE0790A"/>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56651F26"/>
    <w:multiLevelType w:val="multilevel"/>
    <w:tmpl w:val="5D5AB986"/>
    <w:lvl w:ilvl="0">
      <w:numFmt w:val="decimal"/>
      <w:lvlText w:val=""/>
      <w:lvlJc w:val="left"/>
    </w:lvl>
    <w:lvl w:ilvl="1">
      <w:numFmt w:val="bullet"/>
      <w:lvlText w:val=""/>
      <w:lvlJc w:val="right"/>
      <w:pPr>
        <w:tabs>
          <w:tab w:val="num" w:pos="1200"/>
        </w:tabs>
        <w:spacing w:after="60"/>
        <w:ind w:left="120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56891F95"/>
    <w:multiLevelType w:val="multilevel"/>
    <w:tmpl w:val="92D0B876"/>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56C45FA7"/>
    <w:multiLevelType w:val="multilevel"/>
    <w:tmpl w:val="A12EF7B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57452A8E"/>
    <w:multiLevelType w:val="multilevel"/>
    <w:tmpl w:val="AC04B82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85A302A"/>
    <w:multiLevelType w:val="multilevel"/>
    <w:tmpl w:val="030AD6F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59794F2B"/>
    <w:multiLevelType w:val="multilevel"/>
    <w:tmpl w:val="E5384AF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5A0A70D0"/>
    <w:multiLevelType w:val="multilevel"/>
    <w:tmpl w:val="3A1EE5D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5A4E3292"/>
    <w:multiLevelType w:val="multilevel"/>
    <w:tmpl w:val="8B1E824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5A540D94"/>
    <w:multiLevelType w:val="multilevel"/>
    <w:tmpl w:val="01E29EE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5A5D7712"/>
    <w:multiLevelType w:val="multilevel"/>
    <w:tmpl w:val="8226565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AE00FF9"/>
    <w:multiLevelType w:val="multilevel"/>
    <w:tmpl w:val="E12E433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B2B5A53"/>
    <w:multiLevelType w:val="multilevel"/>
    <w:tmpl w:val="D870EA84"/>
    <w:lvl w:ilvl="0">
      <w:start w:val="1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C7B35D4"/>
    <w:multiLevelType w:val="multilevel"/>
    <w:tmpl w:val="ACAA7F1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C961E7E"/>
    <w:multiLevelType w:val="multilevel"/>
    <w:tmpl w:val="0E5AD27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5D141377"/>
    <w:multiLevelType w:val="multilevel"/>
    <w:tmpl w:val="CE80C2DA"/>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5D27666F"/>
    <w:multiLevelType w:val="multilevel"/>
    <w:tmpl w:val="D4DA32BC"/>
    <w:lvl w:ilvl="0">
      <w:start w:val="3"/>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D997C86"/>
    <w:multiLevelType w:val="multilevel"/>
    <w:tmpl w:val="0A2A5400"/>
    <w:lvl w:ilvl="0">
      <w:numFmt w:val="decimal"/>
      <w:lvlText w:val=""/>
      <w:lvlJc w:val="left"/>
    </w:lvl>
    <w:lvl w:ilvl="1">
      <w:start w:val="3"/>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5DD87976"/>
    <w:multiLevelType w:val="multilevel"/>
    <w:tmpl w:val="D544462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E095156"/>
    <w:multiLevelType w:val="multilevel"/>
    <w:tmpl w:val="5322C38C"/>
    <w:lvl w:ilvl="0">
      <w:start w:val="1"/>
      <w:numFmt w:val="decimal"/>
      <w:lvlText w:val="%1."/>
      <w:lvlJc w:val="right"/>
      <w:pPr>
        <w:tabs>
          <w:tab w:val="num" w:pos="720"/>
        </w:tabs>
        <w:spacing w:after="60"/>
        <w:ind w:left="72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5E703A9B"/>
    <w:multiLevelType w:val="multilevel"/>
    <w:tmpl w:val="FC5E5F3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5F172F35"/>
    <w:multiLevelType w:val="multilevel"/>
    <w:tmpl w:val="940C23E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5F3536E4"/>
    <w:multiLevelType w:val="multilevel"/>
    <w:tmpl w:val="01F46C0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F41077E"/>
    <w:multiLevelType w:val="multilevel"/>
    <w:tmpl w:val="420E744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F4A5498"/>
    <w:multiLevelType w:val="multilevel"/>
    <w:tmpl w:val="1B9A4A50"/>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5F591AAF"/>
    <w:multiLevelType w:val="multilevel"/>
    <w:tmpl w:val="D63C321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F906AC5"/>
    <w:multiLevelType w:val="multilevel"/>
    <w:tmpl w:val="88AEFBF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FBC733F"/>
    <w:multiLevelType w:val="multilevel"/>
    <w:tmpl w:val="0A52563C"/>
    <w:lvl w:ilvl="0">
      <w:start w:val="9"/>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0143582"/>
    <w:multiLevelType w:val="multilevel"/>
    <w:tmpl w:val="F866E93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615540EB"/>
    <w:multiLevelType w:val="multilevel"/>
    <w:tmpl w:val="8CC00ED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3690F70"/>
    <w:multiLevelType w:val="multilevel"/>
    <w:tmpl w:val="FF30840A"/>
    <w:lvl w:ilvl="0">
      <w:start w:val="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4443E1F"/>
    <w:multiLevelType w:val="multilevel"/>
    <w:tmpl w:val="D9CAB926"/>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49D2ED1"/>
    <w:multiLevelType w:val="multilevel"/>
    <w:tmpl w:val="A09AA8D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4B77BDE"/>
    <w:multiLevelType w:val="multilevel"/>
    <w:tmpl w:val="A376505A"/>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653D18BF"/>
    <w:multiLevelType w:val="multilevel"/>
    <w:tmpl w:val="0F00B39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5C21AC7"/>
    <w:multiLevelType w:val="multilevel"/>
    <w:tmpl w:val="D0B6558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5E604B5"/>
    <w:multiLevelType w:val="multilevel"/>
    <w:tmpl w:val="65F619C6"/>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6E3606C"/>
    <w:multiLevelType w:val="multilevel"/>
    <w:tmpl w:val="B12C79B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6E9432B"/>
    <w:multiLevelType w:val="multilevel"/>
    <w:tmpl w:val="069E2802"/>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8F30EAF"/>
    <w:multiLevelType w:val="multilevel"/>
    <w:tmpl w:val="1C32F48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9342C5A"/>
    <w:multiLevelType w:val="multilevel"/>
    <w:tmpl w:val="5BF88EF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695D725C"/>
    <w:multiLevelType w:val="multilevel"/>
    <w:tmpl w:val="0750F936"/>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9775466"/>
    <w:multiLevelType w:val="multilevel"/>
    <w:tmpl w:val="127C711E"/>
    <w:lvl w:ilvl="0">
      <w:start w:val="5"/>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98156B6"/>
    <w:multiLevelType w:val="multilevel"/>
    <w:tmpl w:val="AFB2F42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6A657E05"/>
    <w:multiLevelType w:val="multilevel"/>
    <w:tmpl w:val="C7325122"/>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A9F2F58"/>
    <w:multiLevelType w:val="multilevel"/>
    <w:tmpl w:val="F0B28B3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B061E98"/>
    <w:multiLevelType w:val="multilevel"/>
    <w:tmpl w:val="A634ADCC"/>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BE344C9"/>
    <w:multiLevelType w:val="multilevel"/>
    <w:tmpl w:val="214E09F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C095FA5"/>
    <w:multiLevelType w:val="multilevel"/>
    <w:tmpl w:val="2DE2A49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6C1F376B"/>
    <w:multiLevelType w:val="multilevel"/>
    <w:tmpl w:val="793C4EA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C303BCB"/>
    <w:multiLevelType w:val="multilevel"/>
    <w:tmpl w:val="2DD49934"/>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C606A5F"/>
    <w:multiLevelType w:val="multilevel"/>
    <w:tmpl w:val="04CC878A"/>
    <w:lvl w:ilvl="0">
      <w:start w:val="7"/>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C967BE8"/>
    <w:multiLevelType w:val="multilevel"/>
    <w:tmpl w:val="A9C0B8B8"/>
    <w:lvl w:ilvl="0">
      <w:start w:val="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D4A751C"/>
    <w:multiLevelType w:val="multilevel"/>
    <w:tmpl w:val="270A0ADE"/>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E435809"/>
    <w:multiLevelType w:val="multilevel"/>
    <w:tmpl w:val="362CBD2C"/>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E463E03"/>
    <w:multiLevelType w:val="multilevel"/>
    <w:tmpl w:val="58925B20"/>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E895661"/>
    <w:multiLevelType w:val="hybridMultilevel"/>
    <w:tmpl w:val="FEE8A73C"/>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229" w15:restartNumberingAfterBreak="0">
    <w:nsid w:val="6F013B21"/>
    <w:multiLevelType w:val="hybridMultilevel"/>
    <w:tmpl w:val="3B42A6CE"/>
    <w:lvl w:ilvl="0" w:tplc="40090003">
      <w:start w:val="1"/>
      <w:numFmt w:val="bullet"/>
      <w:lvlText w:val="o"/>
      <w:lvlJc w:val="left"/>
      <w:pPr>
        <w:ind w:left="1680" w:hanging="360"/>
      </w:pPr>
      <w:rPr>
        <w:rFonts w:ascii="Courier New" w:hAnsi="Courier New" w:cs="Courier New" w:hint="default"/>
      </w:rPr>
    </w:lvl>
    <w:lvl w:ilvl="1" w:tplc="40090003" w:tentative="1">
      <w:start w:val="1"/>
      <w:numFmt w:val="bullet"/>
      <w:lvlText w:val="o"/>
      <w:lvlJc w:val="left"/>
      <w:pPr>
        <w:ind w:left="2400" w:hanging="360"/>
      </w:pPr>
      <w:rPr>
        <w:rFonts w:ascii="Courier New" w:hAnsi="Courier New" w:cs="Courier New" w:hint="default"/>
      </w:rPr>
    </w:lvl>
    <w:lvl w:ilvl="2" w:tplc="40090005" w:tentative="1">
      <w:start w:val="1"/>
      <w:numFmt w:val="bullet"/>
      <w:lvlText w:val=""/>
      <w:lvlJc w:val="left"/>
      <w:pPr>
        <w:ind w:left="3120" w:hanging="360"/>
      </w:pPr>
      <w:rPr>
        <w:rFonts w:ascii="Wingdings" w:hAnsi="Wingdings" w:hint="default"/>
      </w:rPr>
    </w:lvl>
    <w:lvl w:ilvl="3" w:tplc="40090001" w:tentative="1">
      <w:start w:val="1"/>
      <w:numFmt w:val="bullet"/>
      <w:lvlText w:val=""/>
      <w:lvlJc w:val="left"/>
      <w:pPr>
        <w:ind w:left="3840" w:hanging="360"/>
      </w:pPr>
      <w:rPr>
        <w:rFonts w:ascii="Symbol" w:hAnsi="Symbol" w:hint="default"/>
      </w:rPr>
    </w:lvl>
    <w:lvl w:ilvl="4" w:tplc="40090003" w:tentative="1">
      <w:start w:val="1"/>
      <w:numFmt w:val="bullet"/>
      <w:lvlText w:val="o"/>
      <w:lvlJc w:val="left"/>
      <w:pPr>
        <w:ind w:left="4560" w:hanging="360"/>
      </w:pPr>
      <w:rPr>
        <w:rFonts w:ascii="Courier New" w:hAnsi="Courier New" w:cs="Courier New" w:hint="default"/>
      </w:rPr>
    </w:lvl>
    <w:lvl w:ilvl="5" w:tplc="40090005" w:tentative="1">
      <w:start w:val="1"/>
      <w:numFmt w:val="bullet"/>
      <w:lvlText w:val=""/>
      <w:lvlJc w:val="left"/>
      <w:pPr>
        <w:ind w:left="5280" w:hanging="360"/>
      </w:pPr>
      <w:rPr>
        <w:rFonts w:ascii="Wingdings" w:hAnsi="Wingdings" w:hint="default"/>
      </w:rPr>
    </w:lvl>
    <w:lvl w:ilvl="6" w:tplc="40090001" w:tentative="1">
      <w:start w:val="1"/>
      <w:numFmt w:val="bullet"/>
      <w:lvlText w:val=""/>
      <w:lvlJc w:val="left"/>
      <w:pPr>
        <w:ind w:left="6000" w:hanging="360"/>
      </w:pPr>
      <w:rPr>
        <w:rFonts w:ascii="Symbol" w:hAnsi="Symbol" w:hint="default"/>
      </w:rPr>
    </w:lvl>
    <w:lvl w:ilvl="7" w:tplc="40090003" w:tentative="1">
      <w:start w:val="1"/>
      <w:numFmt w:val="bullet"/>
      <w:lvlText w:val="o"/>
      <w:lvlJc w:val="left"/>
      <w:pPr>
        <w:ind w:left="6720" w:hanging="360"/>
      </w:pPr>
      <w:rPr>
        <w:rFonts w:ascii="Courier New" w:hAnsi="Courier New" w:cs="Courier New" w:hint="default"/>
      </w:rPr>
    </w:lvl>
    <w:lvl w:ilvl="8" w:tplc="40090005" w:tentative="1">
      <w:start w:val="1"/>
      <w:numFmt w:val="bullet"/>
      <w:lvlText w:val=""/>
      <w:lvlJc w:val="left"/>
      <w:pPr>
        <w:ind w:left="7440" w:hanging="360"/>
      </w:pPr>
      <w:rPr>
        <w:rFonts w:ascii="Wingdings" w:hAnsi="Wingdings" w:hint="default"/>
      </w:rPr>
    </w:lvl>
  </w:abstractNum>
  <w:abstractNum w:abstractNumId="230" w15:restartNumberingAfterBreak="0">
    <w:nsid w:val="6F29534A"/>
    <w:multiLevelType w:val="multilevel"/>
    <w:tmpl w:val="034495C6"/>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F4D2165"/>
    <w:multiLevelType w:val="multilevel"/>
    <w:tmpl w:val="9566D9F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724165F0"/>
    <w:multiLevelType w:val="multilevel"/>
    <w:tmpl w:val="C41AA508"/>
    <w:lvl w:ilvl="0">
      <w:start w:val="6"/>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72D22DAD"/>
    <w:multiLevelType w:val="multilevel"/>
    <w:tmpl w:val="0E9E2340"/>
    <w:lvl w:ilvl="0">
      <w:start w:val="14"/>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2E877A0"/>
    <w:multiLevelType w:val="hybridMultilevel"/>
    <w:tmpl w:val="0190501C"/>
    <w:lvl w:ilvl="0" w:tplc="40090001">
      <w:start w:val="1"/>
      <w:numFmt w:val="bullet"/>
      <w:lvlText w:val=""/>
      <w:lvlJc w:val="left"/>
      <w:pPr>
        <w:ind w:left="1920" w:hanging="360"/>
      </w:pPr>
      <w:rPr>
        <w:rFonts w:ascii="Symbol" w:hAnsi="Symbol" w:hint="default"/>
      </w:rPr>
    </w:lvl>
    <w:lvl w:ilvl="1" w:tplc="40090003" w:tentative="1">
      <w:start w:val="1"/>
      <w:numFmt w:val="bullet"/>
      <w:lvlText w:val="o"/>
      <w:lvlJc w:val="left"/>
      <w:pPr>
        <w:ind w:left="2640" w:hanging="360"/>
      </w:pPr>
      <w:rPr>
        <w:rFonts w:ascii="Courier New" w:hAnsi="Courier New" w:cs="Courier New" w:hint="default"/>
      </w:rPr>
    </w:lvl>
    <w:lvl w:ilvl="2" w:tplc="40090005" w:tentative="1">
      <w:start w:val="1"/>
      <w:numFmt w:val="bullet"/>
      <w:lvlText w:val=""/>
      <w:lvlJc w:val="left"/>
      <w:pPr>
        <w:ind w:left="3360" w:hanging="360"/>
      </w:pPr>
      <w:rPr>
        <w:rFonts w:ascii="Wingdings" w:hAnsi="Wingdings" w:hint="default"/>
      </w:rPr>
    </w:lvl>
    <w:lvl w:ilvl="3" w:tplc="40090001" w:tentative="1">
      <w:start w:val="1"/>
      <w:numFmt w:val="bullet"/>
      <w:lvlText w:val=""/>
      <w:lvlJc w:val="left"/>
      <w:pPr>
        <w:ind w:left="4080" w:hanging="360"/>
      </w:pPr>
      <w:rPr>
        <w:rFonts w:ascii="Symbol" w:hAnsi="Symbol" w:hint="default"/>
      </w:rPr>
    </w:lvl>
    <w:lvl w:ilvl="4" w:tplc="40090003" w:tentative="1">
      <w:start w:val="1"/>
      <w:numFmt w:val="bullet"/>
      <w:lvlText w:val="o"/>
      <w:lvlJc w:val="left"/>
      <w:pPr>
        <w:ind w:left="4800" w:hanging="360"/>
      </w:pPr>
      <w:rPr>
        <w:rFonts w:ascii="Courier New" w:hAnsi="Courier New" w:cs="Courier New" w:hint="default"/>
      </w:rPr>
    </w:lvl>
    <w:lvl w:ilvl="5" w:tplc="40090005" w:tentative="1">
      <w:start w:val="1"/>
      <w:numFmt w:val="bullet"/>
      <w:lvlText w:val=""/>
      <w:lvlJc w:val="left"/>
      <w:pPr>
        <w:ind w:left="5520" w:hanging="360"/>
      </w:pPr>
      <w:rPr>
        <w:rFonts w:ascii="Wingdings" w:hAnsi="Wingdings" w:hint="default"/>
      </w:rPr>
    </w:lvl>
    <w:lvl w:ilvl="6" w:tplc="40090001" w:tentative="1">
      <w:start w:val="1"/>
      <w:numFmt w:val="bullet"/>
      <w:lvlText w:val=""/>
      <w:lvlJc w:val="left"/>
      <w:pPr>
        <w:ind w:left="6240" w:hanging="360"/>
      </w:pPr>
      <w:rPr>
        <w:rFonts w:ascii="Symbol" w:hAnsi="Symbol" w:hint="default"/>
      </w:rPr>
    </w:lvl>
    <w:lvl w:ilvl="7" w:tplc="40090003" w:tentative="1">
      <w:start w:val="1"/>
      <w:numFmt w:val="bullet"/>
      <w:lvlText w:val="o"/>
      <w:lvlJc w:val="left"/>
      <w:pPr>
        <w:ind w:left="6960" w:hanging="360"/>
      </w:pPr>
      <w:rPr>
        <w:rFonts w:ascii="Courier New" w:hAnsi="Courier New" w:cs="Courier New" w:hint="default"/>
      </w:rPr>
    </w:lvl>
    <w:lvl w:ilvl="8" w:tplc="40090005" w:tentative="1">
      <w:start w:val="1"/>
      <w:numFmt w:val="bullet"/>
      <w:lvlText w:val=""/>
      <w:lvlJc w:val="left"/>
      <w:pPr>
        <w:ind w:left="7680" w:hanging="360"/>
      </w:pPr>
      <w:rPr>
        <w:rFonts w:ascii="Wingdings" w:hAnsi="Wingdings" w:hint="default"/>
      </w:rPr>
    </w:lvl>
  </w:abstractNum>
  <w:abstractNum w:abstractNumId="235" w15:restartNumberingAfterBreak="0">
    <w:nsid w:val="737817C6"/>
    <w:multiLevelType w:val="multilevel"/>
    <w:tmpl w:val="65E216CE"/>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73C7680B"/>
    <w:multiLevelType w:val="multilevel"/>
    <w:tmpl w:val="9782BE74"/>
    <w:lvl w:ilvl="0">
      <w:numFmt w:val="decimal"/>
      <w:lvlText w:val=""/>
      <w:lvlJc w:val="left"/>
    </w:lvl>
    <w:lvl w:ilvl="1">
      <w:start w:val="1"/>
      <w:numFmt w:val="lowerLetter"/>
      <w:lvlText w:val="%2."/>
      <w:lvlJc w:val="right"/>
      <w:pPr>
        <w:tabs>
          <w:tab w:val="num" w:pos="960"/>
        </w:tabs>
        <w:spacing w:after="60"/>
        <w:ind w:left="96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75F1033D"/>
    <w:multiLevelType w:val="multilevel"/>
    <w:tmpl w:val="BEEE39C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77485556"/>
    <w:multiLevelType w:val="multilevel"/>
    <w:tmpl w:val="2092D59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74C03B9"/>
    <w:multiLevelType w:val="multilevel"/>
    <w:tmpl w:val="DF94DCDA"/>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775A0E06"/>
    <w:multiLevelType w:val="multilevel"/>
    <w:tmpl w:val="3BE08A3C"/>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79154E9"/>
    <w:multiLevelType w:val="multilevel"/>
    <w:tmpl w:val="88BC1536"/>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7A84336"/>
    <w:multiLevelType w:val="multilevel"/>
    <w:tmpl w:val="5A88B0CC"/>
    <w:lvl w:ilvl="0">
      <w:numFmt w:val="decimal"/>
      <w:lvlText w:val=""/>
      <w:lvlJc w:val="left"/>
    </w:lvl>
    <w:lvl w:ilvl="1">
      <w:numFmt w:val="decimal"/>
      <w:lvlText w:val=""/>
      <w:lvlJc w:val="left"/>
    </w:lvl>
    <w:lvl w:ilvl="2">
      <w:numFmt w:val="bullet"/>
      <w:lvlText w:val=""/>
      <w:lvlJc w:val="right"/>
      <w:pPr>
        <w:tabs>
          <w:tab w:val="num" w:pos="1560"/>
        </w:tabs>
        <w:spacing w:after="60"/>
        <w:ind w:left="1560" w:hanging="210"/>
      </w:pPr>
      <w:rPr>
        <w:rFonts w:ascii="Calibri" w:hAnsi="Symbol"/>
        <w:color w:val="000000"/>
        <w:sz w:val="22"/>
        <w:szCs w:val="22"/>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787E4E4B"/>
    <w:multiLevelType w:val="multilevel"/>
    <w:tmpl w:val="CB08B0FE"/>
    <w:lvl w:ilvl="0">
      <w:numFmt w:val="decimal"/>
      <w:lvlText w:val=""/>
      <w:lvlJc w:val="left"/>
    </w:lvl>
    <w:lvl w:ilvl="1">
      <w:start w:val="1"/>
      <w:numFmt w:val="lowerLetter"/>
      <w:lvlText w:val="%2."/>
      <w:lvlJc w:val="right"/>
      <w:pPr>
        <w:tabs>
          <w:tab w:val="num" w:pos="1200"/>
        </w:tabs>
        <w:spacing w:after="60"/>
        <w:ind w:left="1200" w:hanging="210"/>
      </w:pPr>
      <w:rPr>
        <w:rFonts w:ascii="Calibri"/>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78884D9E"/>
    <w:multiLevelType w:val="multilevel"/>
    <w:tmpl w:val="CCDC93A8"/>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8D67D93"/>
    <w:multiLevelType w:val="multilevel"/>
    <w:tmpl w:val="8558F544"/>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791A2DB5"/>
    <w:multiLevelType w:val="multilevel"/>
    <w:tmpl w:val="79E6F44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79284EDB"/>
    <w:multiLevelType w:val="multilevel"/>
    <w:tmpl w:val="F1F4E4BC"/>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93246D7"/>
    <w:multiLevelType w:val="multilevel"/>
    <w:tmpl w:val="D2407A10"/>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7A71214E"/>
    <w:multiLevelType w:val="multilevel"/>
    <w:tmpl w:val="E6085400"/>
    <w:lvl w:ilvl="0">
      <w:numFmt w:val="bullet"/>
      <w:lvlText w:val=""/>
      <w:lvlJc w:val="right"/>
      <w:pPr>
        <w:tabs>
          <w:tab w:val="num" w:pos="600"/>
        </w:tabs>
        <w:spacing w:after="60"/>
        <w:ind w:left="600" w:hanging="210"/>
      </w:pPr>
      <w:rPr>
        <w:rFonts w:ascii="Calibri" w:hAnsi="Symbol"/>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7A902738"/>
    <w:multiLevelType w:val="multilevel"/>
    <w:tmpl w:val="AC28EC3E"/>
    <w:lvl w:ilvl="0">
      <w:start w:val="10"/>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B665773"/>
    <w:multiLevelType w:val="multilevel"/>
    <w:tmpl w:val="48DEBB78"/>
    <w:lvl w:ilvl="0">
      <w:start w:val="1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B8D281B"/>
    <w:multiLevelType w:val="multilevel"/>
    <w:tmpl w:val="9C26FFFC"/>
    <w:lvl w:ilvl="0">
      <w:start w:val="8"/>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7C05184B"/>
    <w:multiLevelType w:val="multilevel"/>
    <w:tmpl w:val="77207808"/>
    <w:lvl w:ilvl="0">
      <w:start w:val="1"/>
      <w:numFmt w:val="decimal"/>
      <w:lvlText w:val="%1."/>
      <w:lvlJc w:val="right"/>
      <w:pPr>
        <w:tabs>
          <w:tab w:val="num" w:pos="600"/>
        </w:tabs>
        <w:spacing w:after="60"/>
        <w:ind w:left="600" w:hanging="210"/>
      </w:pPr>
      <w:rPr>
        <w:rFonts w:ascii="Calibri"/>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ED15FE8"/>
    <w:multiLevelType w:val="multilevel"/>
    <w:tmpl w:val="3C46C47E"/>
    <w:lvl w:ilvl="0">
      <w:numFmt w:val="decimal"/>
      <w:lvlText w:val=""/>
      <w:lvlJc w:val="left"/>
    </w:lvl>
    <w:lvl w:ilvl="1">
      <w:numFmt w:val="bullet"/>
      <w:lvlText w:val=""/>
      <w:lvlJc w:val="right"/>
      <w:pPr>
        <w:tabs>
          <w:tab w:val="num" w:pos="960"/>
        </w:tabs>
        <w:spacing w:after="60"/>
        <w:ind w:left="960" w:hanging="210"/>
      </w:pPr>
      <w:rPr>
        <w:rFonts w:ascii="Calibri" w:hAnsi="Symbol"/>
        <w:color w:val="000000"/>
        <w:sz w:val="22"/>
        <w:szCs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2796634">
    <w:abstractNumId w:val="240"/>
  </w:num>
  <w:num w:numId="2" w16cid:durableId="142091781">
    <w:abstractNumId w:val="212"/>
  </w:num>
  <w:num w:numId="3" w16cid:durableId="974412384">
    <w:abstractNumId w:val="76"/>
  </w:num>
  <w:num w:numId="4" w16cid:durableId="446697391">
    <w:abstractNumId w:val="161"/>
  </w:num>
  <w:num w:numId="5" w16cid:durableId="1929776042">
    <w:abstractNumId w:val="185"/>
  </w:num>
  <w:num w:numId="6" w16cid:durableId="1822891158">
    <w:abstractNumId w:val="70"/>
  </w:num>
  <w:num w:numId="7" w16cid:durableId="734351458">
    <w:abstractNumId w:val="184"/>
  </w:num>
  <w:num w:numId="8" w16cid:durableId="1426880693">
    <w:abstractNumId w:val="157"/>
  </w:num>
  <w:num w:numId="9" w16cid:durableId="1900555917">
    <w:abstractNumId w:val="157"/>
    <w:lvlOverride w:ilvl="0">
      <w:lvl w:ilvl="0">
        <w:start w:val="3"/>
        <w:numFmt w:val="decimal"/>
        <w:lvlText w:val="%1."/>
        <w:lvlJc w:val="right"/>
        <w:pPr>
          <w:tabs>
            <w:tab w:val="num" w:pos="600"/>
          </w:tabs>
          <w:spacing w:after="120"/>
          <w:ind w:left="600" w:hanging="210"/>
        </w:pPr>
        <w:rPr>
          <w:rFonts w:ascii="Calibri"/>
          <w:color w:val="000000"/>
          <w:sz w:val="22"/>
          <w:szCs w:val="22"/>
        </w:rPr>
      </w:lvl>
    </w:lvlOverride>
  </w:num>
  <w:num w:numId="10" w16cid:durableId="1065495341">
    <w:abstractNumId w:val="183"/>
  </w:num>
  <w:num w:numId="11" w16cid:durableId="61105440">
    <w:abstractNumId w:val="107"/>
  </w:num>
  <w:num w:numId="12" w16cid:durableId="552277231">
    <w:abstractNumId w:val="219"/>
  </w:num>
  <w:num w:numId="13" w16cid:durableId="766147530">
    <w:abstractNumId w:val="187"/>
  </w:num>
  <w:num w:numId="14" w16cid:durableId="1330056494">
    <w:abstractNumId w:val="187"/>
    <w:lvlOverride w:ilvl="0">
      <w:lvl w:ilvl="0">
        <w:start w:val="13"/>
        <w:numFmt w:val="decimal"/>
        <w:lvlText w:val="%1."/>
        <w:lvlJc w:val="right"/>
        <w:pPr>
          <w:tabs>
            <w:tab w:val="num" w:pos="600"/>
          </w:tabs>
          <w:spacing w:after="120"/>
          <w:ind w:left="600" w:hanging="210"/>
        </w:pPr>
        <w:rPr>
          <w:rFonts w:ascii="Calibri"/>
          <w:color w:val="000000"/>
          <w:sz w:val="22"/>
          <w:szCs w:val="22"/>
        </w:rPr>
      </w:lvl>
    </w:lvlOverride>
  </w:num>
  <w:num w:numId="15" w16cid:durableId="1167552474">
    <w:abstractNumId w:val="244"/>
  </w:num>
  <w:num w:numId="16" w16cid:durableId="655839810">
    <w:abstractNumId w:val="233"/>
  </w:num>
  <w:num w:numId="17" w16cid:durableId="322465458">
    <w:abstractNumId w:val="62"/>
  </w:num>
  <w:num w:numId="18" w16cid:durableId="1268343873">
    <w:abstractNumId w:val="68"/>
  </w:num>
  <w:num w:numId="19" w16cid:durableId="1809975471">
    <w:abstractNumId w:val="18"/>
  </w:num>
  <w:num w:numId="20" w16cid:durableId="662438420">
    <w:abstractNumId w:val="172"/>
  </w:num>
  <w:num w:numId="21" w16cid:durableId="377365774">
    <w:abstractNumId w:val="206"/>
  </w:num>
  <w:num w:numId="22" w16cid:durableId="2134932763">
    <w:abstractNumId w:val="180"/>
  </w:num>
  <w:num w:numId="23" w16cid:durableId="173689484">
    <w:abstractNumId w:val="243"/>
  </w:num>
  <w:num w:numId="24" w16cid:durableId="1528759034">
    <w:abstractNumId w:val="243"/>
    <w:lvlOverride w:ilvl="1">
      <w:lvl w:ilvl="1">
        <w:start w:val="2"/>
        <w:numFmt w:val="lowerLetter"/>
        <w:lvlText w:val="%2."/>
        <w:lvlJc w:val="right"/>
        <w:pPr>
          <w:tabs>
            <w:tab w:val="num" w:pos="1200"/>
          </w:tabs>
          <w:spacing w:after="120"/>
          <w:ind w:left="1200" w:hanging="210"/>
        </w:pPr>
        <w:rPr>
          <w:rFonts w:ascii="Calibri"/>
          <w:color w:val="000000"/>
          <w:sz w:val="22"/>
          <w:szCs w:val="22"/>
        </w:rPr>
      </w:lvl>
    </w:lvlOverride>
  </w:num>
  <w:num w:numId="25" w16cid:durableId="527377313">
    <w:abstractNumId w:val="11"/>
  </w:num>
  <w:num w:numId="26" w16cid:durableId="1924796974">
    <w:abstractNumId w:val="3"/>
  </w:num>
  <w:num w:numId="27" w16cid:durableId="189879047">
    <w:abstractNumId w:val="174"/>
  </w:num>
  <w:num w:numId="28" w16cid:durableId="1223635974">
    <w:abstractNumId w:val="36"/>
  </w:num>
  <w:num w:numId="29" w16cid:durableId="399211616">
    <w:abstractNumId w:val="148"/>
  </w:num>
  <w:num w:numId="30" w16cid:durableId="1959530934">
    <w:abstractNumId w:val="141"/>
  </w:num>
  <w:num w:numId="31" w16cid:durableId="1662732161">
    <w:abstractNumId w:val="31"/>
  </w:num>
  <w:num w:numId="32" w16cid:durableId="1763138805">
    <w:abstractNumId w:val="42"/>
  </w:num>
  <w:num w:numId="33" w16cid:durableId="522136608">
    <w:abstractNumId w:val="106"/>
  </w:num>
  <w:num w:numId="34" w16cid:durableId="1295939509">
    <w:abstractNumId w:val="33"/>
  </w:num>
  <w:num w:numId="35" w16cid:durableId="1831023136">
    <w:abstractNumId w:val="224"/>
  </w:num>
  <w:num w:numId="36" w16cid:durableId="1908028472">
    <w:abstractNumId w:val="166"/>
  </w:num>
  <w:num w:numId="37" w16cid:durableId="362172385">
    <w:abstractNumId w:val="104"/>
  </w:num>
  <w:num w:numId="38" w16cid:durableId="2020351201">
    <w:abstractNumId w:val="54"/>
  </w:num>
  <w:num w:numId="39" w16cid:durableId="1116674631">
    <w:abstractNumId w:val="135"/>
  </w:num>
  <w:num w:numId="40" w16cid:durableId="1766851206">
    <w:abstractNumId w:val="7"/>
  </w:num>
  <w:num w:numId="41" w16cid:durableId="73163815">
    <w:abstractNumId w:val="5"/>
  </w:num>
  <w:num w:numId="42" w16cid:durableId="1725522546">
    <w:abstractNumId w:val="213"/>
  </w:num>
  <w:num w:numId="43" w16cid:durableId="2077392212">
    <w:abstractNumId w:val="249"/>
  </w:num>
  <w:num w:numId="44" w16cid:durableId="1737703429">
    <w:abstractNumId w:val="73"/>
  </w:num>
  <w:num w:numId="45" w16cid:durableId="1886718946">
    <w:abstractNumId w:val="93"/>
  </w:num>
  <w:num w:numId="46" w16cid:durableId="6753747">
    <w:abstractNumId w:val="173"/>
  </w:num>
  <w:num w:numId="47" w16cid:durableId="1898927602">
    <w:abstractNumId w:val="215"/>
  </w:num>
  <w:num w:numId="48" w16cid:durableId="1391733873">
    <w:abstractNumId w:val="198"/>
  </w:num>
  <w:num w:numId="49" w16cid:durableId="311909677">
    <w:abstractNumId w:val="77"/>
  </w:num>
  <w:num w:numId="50" w16cid:durableId="1851991593">
    <w:abstractNumId w:val="90"/>
  </w:num>
  <w:num w:numId="51" w16cid:durableId="1906138086">
    <w:abstractNumId w:val="124"/>
  </w:num>
  <w:num w:numId="52" w16cid:durableId="1717075402">
    <w:abstractNumId w:val="108"/>
  </w:num>
  <w:num w:numId="53" w16cid:durableId="852111796">
    <w:abstractNumId w:val="129"/>
  </w:num>
  <w:num w:numId="54" w16cid:durableId="217933638">
    <w:abstractNumId w:val="154"/>
  </w:num>
  <w:num w:numId="55" w16cid:durableId="291903927">
    <w:abstractNumId w:val="165"/>
  </w:num>
  <w:num w:numId="56" w16cid:durableId="1903833333">
    <w:abstractNumId w:val="81"/>
  </w:num>
  <w:num w:numId="57" w16cid:durableId="91516548">
    <w:abstractNumId w:val="55"/>
  </w:num>
  <w:num w:numId="58" w16cid:durableId="1694725466">
    <w:abstractNumId w:val="175"/>
  </w:num>
  <w:num w:numId="59" w16cid:durableId="851604266">
    <w:abstractNumId w:val="232"/>
  </w:num>
  <w:num w:numId="60" w16cid:durableId="1964116209">
    <w:abstractNumId w:val="140"/>
  </w:num>
  <w:num w:numId="61" w16cid:durableId="563684411">
    <w:abstractNumId w:val="200"/>
  </w:num>
  <w:num w:numId="62" w16cid:durableId="614755237">
    <w:abstractNumId w:val="178"/>
  </w:num>
  <w:num w:numId="63" w16cid:durableId="1453667937">
    <w:abstractNumId w:val="153"/>
  </w:num>
  <w:num w:numId="64" w16cid:durableId="93287422">
    <w:abstractNumId w:val="143"/>
  </w:num>
  <w:num w:numId="65" w16cid:durableId="1218517476">
    <w:abstractNumId w:val="177"/>
  </w:num>
  <w:num w:numId="66" w16cid:durableId="1899125206">
    <w:abstractNumId w:val="205"/>
  </w:num>
  <w:num w:numId="67" w16cid:durableId="584267843">
    <w:abstractNumId w:val="227"/>
  </w:num>
  <w:num w:numId="68" w16cid:durableId="270554741">
    <w:abstractNumId w:val="48"/>
  </w:num>
  <w:num w:numId="69" w16cid:durableId="284165714">
    <w:abstractNumId w:val="230"/>
  </w:num>
  <w:num w:numId="70" w16cid:durableId="1873614440">
    <w:abstractNumId w:val="230"/>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71" w16cid:durableId="494536209">
    <w:abstractNumId w:val="171"/>
  </w:num>
  <w:num w:numId="72" w16cid:durableId="161698379">
    <w:abstractNumId w:val="168"/>
  </w:num>
  <w:num w:numId="73" w16cid:durableId="1273824523">
    <w:abstractNumId w:val="4"/>
  </w:num>
  <w:num w:numId="74" w16cid:durableId="1064913990">
    <w:abstractNumId w:val="169"/>
  </w:num>
  <w:num w:numId="75" w16cid:durableId="2105416698">
    <w:abstractNumId w:val="89"/>
  </w:num>
  <w:num w:numId="76" w16cid:durableId="285695369">
    <w:abstractNumId w:val="121"/>
  </w:num>
  <w:num w:numId="77" w16cid:durableId="1490168300">
    <w:abstractNumId w:val="127"/>
  </w:num>
  <w:num w:numId="78" w16cid:durableId="1200968706">
    <w:abstractNumId w:val="238"/>
  </w:num>
  <w:num w:numId="79" w16cid:durableId="1497568645">
    <w:abstractNumId w:val="132"/>
  </w:num>
  <w:num w:numId="80" w16cid:durableId="1138885553">
    <w:abstractNumId w:val="254"/>
  </w:num>
  <w:num w:numId="81" w16cid:durableId="673344621">
    <w:abstractNumId w:val="147"/>
  </w:num>
  <w:num w:numId="82" w16cid:durableId="1049457202">
    <w:abstractNumId w:val="51"/>
  </w:num>
  <w:num w:numId="83" w16cid:durableId="1420785899">
    <w:abstractNumId w:val="134"/>
  </w:num>
  <w:num w:numId="84" w16cid:durableId="1417551377">
    <w:abstractNumId w:val="179"/>
  </w:num>
  <w:num w:numId="85" w16cid:durableId="1496653415">
    <w:abstractNumId w:val="179"/>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86" w16cid:durableId="1756248801">
    <w:abstractNumId w:val="45"/>
  </w:num>
  <w:num w:numId="87" w16cid:durableId="2126121382">
    <w:abstractNumId w:val="131"/>
  </w:num>
  <w:num w:numId="88" w16cid:durableId="981927596">
    <w:abstractNumId w:val="137"/>
  </w:num>
  <w:num w:numId="89" w16cid:durableId="1239555347">
    <w:abstractNumId w:val="146"/>
  </w:num>
  <w:num w:numId="90" w16cid:durableId="290522847">
    <w:abstractNumId w:val="241"/>
  </w:num>
  <w:num w:numId="91" w16cid:durableId="577716635">
    <w:abstractNumId w:val="74"/>
  </w:num>
  <w:num w:numId="92" w16cid:durableId="506595949">
    <w:abstractNumId w:val="176"/>
  </w:num>
  <w:num w:numId="93" w16cid:durableId="1441073089">
    <w:abstractNumId w:val="101"/>
  </w:num>
  <w:num w:numId="94" w16cid:durableId="1963802160">
    <w:abstractNumId w:val="144"/>
  </w:num>
  <w:num w:numId="95" w16cid:durableId="1485319432">
    <w:abstractNumId w:val="236"/>
  </w:num>
  <w:num w:numId="96" w16cid:durableId="1890414418">
    <w:abstractNumId w:val="94"/>
  </w:num>
  <w:num w:numId="97" w16cid:durableId="252251962">
    <w:abstractNumId w:val="87"/>
  </w:num>
  <w:num w:numId="98" w16cid:durableId="1015886963">
    <w:abstractNumId w:val="67"/>
  </w:num>
  <w:num w:numId="99" w16cid:durableId="1852178887">
    <w:abstractNumId w:val="63"/>
  </w:num>
  <w:num w:numId="100" w16cid:durableId="204224695">
    <w:abstractNumId w:val="88"/>
  </w:num>
  <w:num w:numId="101" w16cid:durableId="659968473">
    <w:abstractNumId w:val="22"/>
  </w:num>
  <w:num w:numId="102" w16cid:durableId="1102259072">
    <w:abstractNumId w:val="23"/>
  </w:num>
  <w:num w:numId="103" w16cid:durableId="228076101">
    <w:abstractNumId w:val="246"/>
  </w:num>
  <w:num w:numId="104" w16cid:durableId="1467042892">
    <w:abstractNumId w:val="115"/>
  </w:num>
  <w:num w:numId="105" w16cid:durableId="729693523">
    <w:abstractNumId w:val="113"/>
  </w:num>
  <w:num w:numId="106" w16cid:durableId="1835024340">
    <w:abstractNumId w:val="253"/>
  </w:num>
  <w:num w:numId="107" w16cid:durableId="274753421">
    <w:abstractNumId w:val="253"/>
    <w:lvlOverride w:ilvl="0">
      <w:lvl w:ilvl="0">
        <w:start w:val="5"/>
        <w:numFmt w:val="decimal"/>
        <w:lvlText w:val="%1."/>
        <w:lvlJc w:val="right"/>
        <w:pPr>
          <w:tabs>
            <w:tab w:val="num" w:pos="600"/>
          </w:tabs>
          <w:spacing w:after="120"/>
          <w:ind w:left="600" w:hanging="210"/>
        </w:pPr>
        <w:rPr>
          <w:rFonts w:ascii="Calibri"/>
          <w:color w:val="000000"/>
          <w:sz w:val="22"/>
          <w:szCs w:val="22"/>
        </w:rPr>
      </w:lvl>
    </w:lvlOverride>
  </w:num>
  <w:num w:numId="108" w16cid:durableId="1610815305">
    <w:abstractNumId w:val="24"/>
  </w:num>
  <w:num w:numId="109" w16cid:durableId="775057333">
    <w:abstractNumId w:val="95"/>
  </w:num>
  <w:num w:numId="110" w16cid:durableId="34164905">
    <w:abstractNumId w:val="208"/>
  </w:num>
  <w:num w:numId="111" w16cid:durableId="711881221">
    <w:abstractNumId w:val="52"/>
  </w:num>
  <w:num w:numId="112" w16cid:durableId="1998337315">
    <w:abstractNumId w:val="199"/>
  </w:num>
  <w:num w:numId="113" w16cid:durableId="1649171434">
    <w:abstractNumId w:val="150"/>
  </w:num>
  <w:num w:numId="114" w16cid:durableId="671419669">
    <w:abstractNumId w:val="250"/>
  </w:num>
  <w:num w:numId="115" w16cid:durableId="407919636">
    <w:abstractNumId w:val="84"/>
  </w:num>
  <w:num w:numId="116" w16cid:durableId="45029807">
    <w:abstractNumId w:val="102"/>
  </w:num>
  <w:num w:numId="117" w16cid:durableId="808329711">
    <w:abstractNumId w:val="235"/>
  </w:num>
  <w:num w:numId="118" w16cid:durableId="1780028104">
    <w:abstractNumId w:val="133"/>
  </w:num>
  <w:num w:numId="119" w16cid:durableId="1522935847">
    <w:abstractNumId w:val="61"/>
  </w:num>
  <w:num w:numId="120" w16cid:durableId="1300382338">
    <w:abstractNumId w:val="247"/>
  </w:num>
  <w:num w:numId="121" w16cid:durableId="368528064">
    <w:abstractNumId w:val="195"/>
  </w:num>
  <w:num w:numId="122" w16cid:durableId="336231930">
    <w:abstractNumId w:val="64"/>
  </w:num>
  <w:num w:numId="123" w16cid:durableId="28922682">
    <w:abstractNumId w:val="75"/>
  </w:num>
  <w:num w:numId="124" w16cid:durableId="613363393">
    <w:abstractNumId w:val="186"/>
  </w:num>
  <w:num w:numId="125" w16cid:durableId="1805736240">
    <w:abstractNumId w:val="119"/>
  </w:num>
  <w:num w:numId="126" w16cid:durableId="113141014">
    <w:abstractNumId w:val="25"/>
  </w:num>
  <w:num w:numId="127" w16cid:durableId="1973293244">
    <w:abstractNumId w:val="164"/>
  </w:num>
  <w:num w:numId="128" w16cid:durableId="1928735311">
    <w:abstractNumId w:val="214"/>
  </w:num>
  <w:num w:numId="129" w16cid:durableId="1650135486">
    <w:abstractNumId w:val="46"/>
  </w:num>
  <w:num w:numId="130" w16cid:durableId="1665160549">
    <w:abstractNumId w:val="110"/>
  </w:num>
  <w:num w:numId="131" w16cid:durableId="1167282082">
    <w:abstractNumId w:val="167"/>
  </w:num>
  <w:num w:numId="132" w16cid:durableId="1885754477">
    <w:abstractNumId w:val="83"/>
  </w:num>
  <w:num w:numId="133" w16cid:durableId="38092717">
    <w:abstractNumId w:val="0"/>
  </w:num>
  <w:num w:numId="134" w16cid:durableId="747187328">
    <w:abstractNumId w:val="122"/>
  </w:num>
  <w:num w:numId="135" w16cid:durableId="1987780829">
    <w:abstractNumId w:val="20"/>
  </w:num>
  <w:num w:numId="136" w16cid:durableId="1815757601">
    <w:abstractNumId w:val="142"/>
  </w:num>
  <w:num w:numId="137" w16cid:durableId="540749239">
    <w:abstractNumId w:val="80"/>
  </w:num>
  <w:num w:numId="138" w16cid:durableId="1862158507">
    <w:abstractNumId w:val="128"/>
  </w:num>
  <w:num w:numId="139" w16cid:durableId="2102220885">
    <w:abstractNumId w:val="221"/>
  </w:num>
  <w:num w:numId="140" w16cid:durableId="383457067">
    <w:abstractNumId w:val="217"/>
  </w:num>
  <w:num w:numId="141" w16cid:durableId="1893035971">
    <w:abstractNumId w:val="100"/>
  </w:num>
  <w:num w:numId="142" w16cid:durableId="480344479">
    <w:abstractNumId w:val="72"/>
  </w:num>
  <w:num w:numId="143" w16cid:durableId="479806718">
    <w:abstractNumId w:val="118"/>
  </w:num>
  <w:num w:numId="144" w16cid:durableId="466437927">
    <w:abstractNumId w:val="162"/>
  </w:num>
  <w:num w:numId="145" w16cid:durableId="1606420617">
    <w:abstractNumId w:val="16"/>
  </w:num>
  <w:num w:numId="146" w16cid:durableId="824663534">
    <w:abstractNumId w:val="21"/>
  </w:num>
  <w:num w:numId="147" w16cid:durableId="229656601">
    <w:abstractNumId w:val="188"/>
  </w:num>
  <w:num w:numId="148" w16cid:durableId="2096127941">
    <w:abstractNumId w:val="194"/>
  </w:num>
  <w:num w:numId="149" w16cid:durableId="1296132665">
    <w:abstractNumId w:val="239"/>
  </w:num>
  <w:num w:numId="150" w16cid:durableId="469592213">
    <w:abstractNumId w:val="98"/>
  </w:num>
  <w:num w:numId="151" w16cid:durableId="2105152200">
    <w:abstractNumId w:val="8"/>
  </w:num>
  <w:num w:numId="152" w16cid:durableId="1522402683">
    <w:abstractNumId w:val="196"/>
  </w:num>
  <w:num w:numId="153" w16cid:durableId="1583879154">
    <w:abstractNumId w:val="223"/>
  </w:num>
  <w:num w:numId="154" w16cid:durableId="1883782347">
    <w:abstractNumId w:val="2"/>
  </w:num>
  <w:num w:numId="155" w16cid:durableId="2118478672">
    <w:abstractNumId w:val="66"/>
  </w:num>
  <w:num w:numId="156" w16cid:durableId="485782904">
    <w:abstractNumId w:val="202"/>
  </w:num>
  <w:num w:numId="157" w16cid:durableId="247161096">
    <w:abstractNumId w:val="139"/>
  </w:num>
  <w:num w:numId="158" w16cid:durableId="1212810699">
    <w:abstractNumId w:val="136"/>
  </w:num>
  <w:num w:numId="159" w16cid:durableId="1792701305">
    <w:abstractNumId w:val="109"/>
  </w:num>
  <w:num w:numId="160" w16cid:durableId="1353536199">
    <w:abstractNumId w:val="96"/>
  </w:num>
  <w:num w:numId="161" w16cid:durableId="554388680">
    <w:abstractNumId w:val="145"/>
  </w:num>
  <w:num w:numId="162" w16cid:durableId="1741439599">
    <w:abstractNumId w:val="182"/>
  </w:num>
  <w:num w:numId="163" w16cid:durableId="1201626931">
    <w:abstractNumId w:val="10"/>
  </w:num>
  <w:num w:numId="164" w16cid:durableId="1676372521">
    <w:abstractNumId w:val="111"/>
  </w:num>
  <w:num w:numId="165" w16cid:durableId="1416168196">
    <w:abstractNumId w:val="47"/>
  </w:num>
  <w:num w:numId="166" w16cid:durableId="386997652">
    <w:abstractNumId w:val="79"/>
  </w:num>
  <w:num w:numId="167" w16cid:durableId="874848658">
    <w:abstractNumId w:val="245"/>
  </w:num>
  <w:num w:numId="168" w16cid:durableId="198323980">
    <w:abstractNumId w:val="237"/>
  </w:num>
  <w:num w:numId="169" w16cid:durableId="1441409992">
    <w:abstractNumId w:val="92"/>
  </w:num>
  <w:num w:numId="170" w16cid:durableId="1258709588">
    <w:abstractNumId w:val="12"/>
  </w:num>
  <w:num w:numId="171" w16cid:durableId="2106924838">
    <w:abstractNumId w:val="125"/>
  </w:num>
  <w:num w:numId="172" w16cid:durableId="532040714">
    <w:abstractNumId w:val="9"/>
  </w:num>
  <w:num w:numId="173" w16cid:durableId="848298113">
    <w:abstractNumId w:val="58"/>
  </w:num>
  <w:num w:numId="174" w16cid:durableId="1629623735">
    <w:abstractNumId w:val="222"/>
  </w:num>
  <w:num w:numId="175" w16cid:durableId="452286380">
    <w:abstractNumId w:val="41"/>
  </w:num>
  <w:num w:numId="176" w16cid:durableId="181748048">
    <w:abstractNumId w:val="189"/>
  </w:num>
  <w:num w:numId="177" w16cid:durableId="1455828029">
    <w:abstractNumId w:val="91"/>
  </w:num>
  <w:num w:numId="178" w16cid:durableId="785662627">
    <w:abstractNumId w:val="27"/>
  </w:num>
  <w:num w:numId="179" w16cid:durableId="333267594">
    <w:abstractNumId w:val="242"/>
  </w:num>
  <w:num w:numId="180" w16cid:durableId="1400322326">
    <w:abstractNumId w:val="82"/>
  </w:num>
  <w:num w:numId="181" w16cid:durableId="1039163641">
    <w:abstractNumId w:val="1"/>
  </w:num>
  <w:num w:numId="182" w16cid:durableId="872111910">
    <w:abstractNumId w:val="30"/>
  </w:num>
  <w:num w:numId="183" w16cid:durableId="660154508">
    <w:abstractNumId w:val="163"/>
  </w:num>
  <w:num w:numId="184" w16cid:durableId="2119793788">
    <w:abstractNumId w:val="49"/>
  </w:num>
  <w:num w:numId="185" w16cid:durableId="1579973744">
    <w:abstractNumId w:val="149"/>
  </w:num>
  <w:num w:numId="186" w16cid:durableId="488643194">
    <w:abstractNumId w:val="15"/>
  </w:num>
  <w:num w:numId="187" w16cid:durableId="1364551223">
    <w:abstractNumId w:val="156"/>
  </w:num>
  <w:num w:numId="188" w16cid:durableId="1525754818">
    <w:abstractNumId w:val="85"/>
  </w:num>
  <w:num w:numId="189" w16cid:durableId="1455173654">
    <w:abstractNumId w:val="39"/>
  </w:num>
  <w:num w:numId="190" w16cid:durableId="937099302">
    <w:abstractNumId w:val="29"/>
  </w:num>
  <w:num w:numId="191" w16cid:durableId="269702424">
    <w:abstractNumId w:val="37"/>
  </w:num>
  <w:num w:numId="192" w16cid:durableId="1152714663">
    <w:abstractNumId w:val="204"/>
  </w:num>
  <w:num w:numId="193" w16cid:durableId="88621964">
    <w:abstractNumId w:val="78"/>
  </w:num>
  <w:num w:numId="194" w16cid:durableId="1282572077">
    <w:abstractNumId w:val="192"/>
  </w:num>
  <w:num w:numId="195" w16cid:durableId="641734393">
    <w:abstractNumId w:val="203"/>
  </w:num>
  <w:num w:numId="196" w16cid:durableId="1765150785">
    <w:abstractNumId w:val="151"/>
  </w:num>
  <w:num w:numId="197" w16cid:durableId="1167092551">
    <w:abstractNumId w:val="126"/>
  </w:num>
  <w:num w:numId="198" w16cid:durableId="368068161">
    <w:abstractNumId w:val="160"/>
  </w:num>
  <w:num w:numId="199" w16cid:durableId="1803842365">
    <w:abstractNumId w:val="190"/>
  </w:num>
  <w:num w:numId="200" w16cid:durableId="2013794493">
    <w:abstractNumId w:val="251"/>
  </w:num>
  <w:num w:numId="201" w16cid:durableId="1982879571">
    <w:abstractNumId w:val="60"/>
  </w:num>
  <w:num w:numId="202" w16cid:durableId="1897468030">
    <w:abstractNumId w:val="38"/>
  </w:num>
  <w:num w:numId="203" w16cid:durableId="848953530">
    <w:abstractNumId w:val="34"/>
  </w:num>
  <w:num w:numId="204" w16cid:durableId="405995601">
    <w:abstractNumId w:val="103"/>
  </w:num>
  <w:num w:numId="205" w16cid:durableId="153764068">
    <w:abstractNumId w:val="248"/>
  </w:num>
  <w:num w:numId="206" w16cid:durableId="474689818">
    <w:abstractNumId w:val="86"/>
  </w:num>
  <w:num w:numId="207" w16cid:durableId="450973788">
    <w:abstractNumId w:val="197"/>
  </w:num>
  <w:num w:numId="208" w16cid:durableId="2073960533">
    <w:abstractNumId w:val="57"/>
  </w:num>
  <w:num w:numId="209" w16cid:durableId="1166941740">
    <w:abstractNumId w:val="116"/>
  </w:num>
  <w:num w:numId="210" w16cid:durableId="2108621996">
    <w:abstractNumId w:val="226"/>
  </w:num>
  <w:num w:numId="211" w16cid:durableId="733234424">
    <w:abstractNumId w:val="225"/>
  </w:num>
  <w:num w:numId="212" w16cid:durableId="1646661582">
    <w:abstractNumId w:val="99"/>
  </w:num>
  <w:num w:numId="213" w16cid:durableId="1489982459">
    <w:abstractNumId w:val="170"/>
  </w:num>
  <w:num w:numId="214" w16cid:durableId="604650091">
    <w:abstractNumId w:val="44"/>
  </w:num>
  <w:num w:numId="215" w16cid:durableId="1828596477">
    <w:abstractNumId w:val="252"/>
  </w:num>
  <w:num w:numId="216" w16cid:durableId="1033189911">
    <w:abstractNumId w:val="105"/>
  </w:num>
  <w:num w:numId="217" w16cid:durableId="882523130">
    <w:abstractNumId w:val="35"/>
  </w:num>
  <w:num w:numId="218" w16cid:durableId="1846628956">
    <w:abstractNumId w:val="207"/>
  </w:num>
  <w:num w:numId="219" w16cid:durableId="1021125849">
    <w:abstractNumId w:val="28"/>
  </w:num>
  <w:num w:numId="220" w16cid:durableId="1656489397">
    <w:abstractNumId w:val="210"/>
  </w:num>
  <w:num w:numId="221" w16cid:durableId="917398403">
    <w:abstractNumId w:val="114"/>
  </w:num>
  <w:num w:numId="222" w16cid:durableId="560101227">
    <w:abstractNumId w:val="59"/>
  </w:num>
  <w:num w:numId="223" w16cid:durableId="1365252499">
    <w:abstractNumId w:val="209"/>
  </w:num>
  <w:num w:numId="224" w16cid:durableId="558368435">
    <w:abstractNumId w:val="32"/>
  </w:num>
  <w:num w:numId="225" w16cid:durableId="1000698469">
    <w:abstractNumId w:val="216"/>
  </w:num>
  <w:num w:numId="226" w16cid:durableId="631404621">
    <w:abstractNumId w:val="13"/>
  </w:num>
  <w:num w:numId="227" w16cid:durableId="1912159700">
    <w:abstractNumId w:val="53"/>
  </w:num>
  <w:num w:numId="228" w16cid:durableId="2012757540">
    <w:abstractNumId w:val="231"/>
  </w:num>
  <w:num w:numId="229" w16cid:durableId="1260527319">
    <w:abstractNumId w:val="159"/>
  </w:num>
  <w:num w:numId="230" w16cid:durableId="203908355">
    <w:abstractNumId w:val="14"/>
  </w:num>
  <w:num w:numId="231" w16cid:durableId="1518814294">
    <w:abstractNumId w:val="155"/>
  </w:num>
  <w:num w:numId="232" w16cid:durableId="342324098">
    <w:abstractNumId w:val="193"/>
  </w:num>
  <w:num w:numId="233" w16cid:durableId="1934049403">
    <w:abstractNumId w:val="152"/>
  </w:num>
  <w:num w:numId="234" w16cid:durableId="574582952">
    <w:abstractNumId w:val="201"/>
  </w:num>
  <w:num w:numId="235" w16cid:durableId="787242573">
    <w:abstractNumId w:val="56"/>
  </w:num>
  <w:num w:numId="236" w16cid:durableId="259527446">
    <w:abstractNumId w:val="19"/>
  </w:num>
  <w:num w:numId="237" w16cid:durableId="350571684">
    <w:abstractNumId w:val="19"/>
    <w:lvlOverride w:ilvl="0">
      <w:lvl w:ilvl="0">
        <w:start w:val="6"/>
        <w:numFmt w:val="decimal"/>
        <w:lvlText w:val="%1."/>
        <w:lvlJc w:val="right"/>
        <w:pPr>
          <w:tabs>
            <w:tab w:val="num" w:pos="600"/>
          </w:tabs>
          <w:spacing w:after="120"/>
          <w:ind w:left="600" w:hanging="210"/>
        </w:pPr>
        <w:rPr>
          <w:rFonts w:ascii="Calibri"/>
          <w:color w:val="000000"/>
          <w:sz w:val="22"/>
          <w:szCs w:val="22"/>
        </w:rPr>
      </w:lvl>
    </w:lvlOverride>
  </w:num>
  <w:num w:numId="238" w16cid:durableId="283269161">
    <w:abstractNumId w:val="26"/>
  </w:num>
  <w:num w:numId="239" w16cid:durableId="138502727">
    <w:abstractNumId w:val="123"/>
  </w:num>
  <w:num w:numId="240" w16cid:durableId="60949228">
    <w:abstractNumId w:val="40"/>
  </w:num>
  <w:num w:numId="241" w16cid:durableId="1403867313">
    <w:abstractNumId w:val="120"/>
  </w:num>
  <w:num w:numId="242" w16cid:durableId="175385948">
    <w:abstractNumId w:val="65"/>
  </w:num>
  <w:num w:numId="243" w16cid:durableId="1828784705">
    <w:abstractNumId w:val="191"/>
  </w:num>
  <w:num w:numId="244" w16cid:durableId="1562053750">
    <w:abstractNumId w:val="220"/>
  </w:num>
  <w:num w:numId="245" w16cid:durableId="20478208">
    <w:abstractNumId w:val="218"/>
  </w:num>
  <w:num w:numId="246" w16cid:durableId="1337658766">
    <w:abstractNumId w:val="17"/>
  </w:num>
  <w:num w:numId="247" w16cid:durableId="481770917">
    <w:abstractNumId w:val="138"/>
  </w:num>
  <w:num w:numId="248" w16cid:durableId="1990090092">
    <w:abstractNumId w:val="117"/>
  </w:num>
  <w:num w:numId="249" w16cid:durableId="1334065605">
    <w:abstractNumId w:val="234"/>
  </w:num>
  <w:num w:numId="250" w16cid:durableId="1545407724">
    <w:abstractNumId w:val="130"/>
  </w:num>
  <w:num w:numId="251" w16cid:durableId="485051942">
    <w:abstractNumId w:val="112"/>
  </w:num>
  <w:num w:numId="252" w16cid:durableId="1735470872">
    <w:abstractNumId w:val="211"/>
  </w:num>
  <w:num w:numId="253" w16cid:durableId="1112019478">
    <w:abstractNumId w:val="6"/>
  </w:num>
  <w:num w:numId="254" w16cid:durableId="886840523">
    <w:abstractNumId w:val="158"/>
  </w:num>
  <w:num w:numId="255" w16cid:durableId="459156398">
    <w:abstractNumId w:val="181"/>
  </w:num>
  <w:num w:numId="256" w16cid:durableId="582376260">
    <w:abstractNumId w:val="43"/>
  </w:num>
  <w:num w:numId="257" w16cid:durableId="1866821338">
    <w:abstractNumId w:val="43"/>
    <w:lvlOverride w:ilvl="1">
      <w:lvl w:ilvl="1">
        <w:numFmt w:val="bullet"/>
        <w:lvlText w:val=""/>
        <w:lvlJc w:val="left"/>
        <w:pPr>
          <w:tabs>
            <w:tab w:val="num" w:pos="1440"/>
          </w:tabs>
          <w:ind w:left="1440" w:hanging="360"/>
        </w:pPr>
        <w:rPr>
          <w:rFonts w:ascii="Symbol" w:hAnsi="Symbol" w:hint="default"/>
          <w:sz w:val="20"/>
        </w:rPr>
      </w:lvl>
    </w:lvlOverride>
  </w:num>
  <w:num w:numId="258" w16cid:durableId="1538354097">
    <w:abstractNumId w:val="4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9" w16cid:durableId="430708782">
    <w:abstractNumId w:val="4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0" w16cid:durableId="925459885">
    <w:abstractNumId w:val="43"/>
    <w:lvlOverride w:ilvl="1">
      <w:lvl w:ilvl="1">
        <w:numFmt w:val="bullet"/>
        <w:lvlText w:val=""/>
        <w:lvlJc w:val="left"/>
        <w:pPr>
          <w:tabs>
            <w:tab w:val="num" w:pos="1440"/>
          </w:tabs>
          <w:ind w:left="1440" w:hanging="360"/>
        </w:pPr>
        <w:rPr>
          <w:rFonts w:ascii="Symbol" w:hAnsi="Symbol" w:hint="default"/>
          <w:sz w:val="20"/>
        </w:rPr>
      </w:lvl>
    </w:lvlOverride>
  </w:num>
  <w:num w:numId="261" w16cid:durableId="1774785156">
    <w:abstractNumId w:val="4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2" w16cid:durableId="11415905">
    <w:abstractNumId w:val="4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3" w16cid:durableId="147139183">
    <w:abstractNumId w:val="50"/>
  </w:num>
  <w:num w:numId="264" w16cid:durableId="1949921059">
    <w:abstractNumId w:val="228"/>
  </w:num>
  <w:num w:numId="265" w16cid:durableId="1213616467">
    <w:abstractNumId w:val="97"/>
  </w:num>
  <w:num w:numId="266" w16cid:durableId="991249359">
    <w:abstractNumId w:val="71"/>
  </w:num>
  <w:num w:numId="267" w16cid:durableId="766929566">
    <w:abstractNumId w:val="71"/>
    <w:lvlOverride w:ilvl="1">
      <w:lvl w:ilvl="1">
        <w:numFmt w:val="bullet"/>
        <w:lvlText w:val=""/>
        <w:lvlJc w:val="left"/>
        <w:pPr>
          <w:tabs>
            <w:tab w:val="num" w:pos="1440"/>
          </w:tabs>
          <w:ind w:left="1440" w:hanging="360"/>
        </w:pPr>
        <w:rPr>
          <w:rFonts w:ascii="Symbol" w:hAnsi="Symbol" w:hint="default"/>
          <w:sz w:val="20"/>
        </w:rPr>
      </w:lvl>
    </w:lvlOverride>
  </w:num>
  <w:num w:numId="268" w16cid:durableId="1529836618">
    <w:abstractNumId w:val="7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69" w16cid:durableId="2127772729">
    <w:abstractNumId w:val="7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70" w16cid:durableId="1356616452">
    <w:abstractNumId w:val="71"/>
    <w:lvlOverride w:ilvl="1">
      <w:lvl w:ilvl="1">
        <w:numFmt w:val="bullet"/>
        <w:lvlText w:val=""/>
        <w:lvlJc w:val="left"/>
        <w:pPr>
          <w:tabs>
            <w:tab w:val="num" w:pos="1440"/>
          </w:tabs>
          <w:ind w:left="1440" w:hanging="360"/>
        </w:pPr>
        <w:rPr>
          <w:rFonts w:ascii="Symbol" w:hAnsi="Symbol" w:hint="default"/>
          <w:sz w:val="20"/>
        </w:rPr>
      </w:lvl>
    </w:lvlOverride>
  </w:num>
  <w:num w:numId="271" w16cid:durableId="283999541">
    <w:abstractNumId w:val="7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72" w16cid:durableId="1391995296">
    <w:abstractNumId w:val="7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73" w16cid:durableId="930625833">
    <w:abstractNumId w:val="69"/>
  </w:num>
  <w:num w:numId="274" w16cid:durableId="1426532754">
    <w:abstractNumId w:val="2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9B"/>
    <w:rsid w:val="000D62FA"/>
    <w:rsid w:val="001B0CE2"/>
    <w:rsid w:val="001B1C9B"/>
    <w:rsid w:val="001E27A0"/>
    <w:rsid w:val="00285942"/>
    <w:rsid w:val="003277D6"/>
    <w:rsid w:val="003A26FC"/>
    <w:rsid w:val="00630CE0"/>
    <w:rsid w:val="00660355"/>
    <w:rsid w:val="00766848"/>
    <w:rsid w:val="008346AD"/>
    <w:rsid w:val="00881970"/>
    <w:rsid w:val="00945416"/>
    <w:rsid w:val="00B263A2"/>
    <w:rsid w:val="00BA3A5E"/>
    <w:rsid w:val="00D2241C"/>
    <w:rsid w:val="00D22E7C"/>
    <w:rsid w:val="00E31C64"/>
    <w:rsid w:val="00E65008"/>
    <w:rsid w:val="00F41E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102E"/>
  <w15:docId w15:val="{7FC5A2AE-F74A-4368-A98F-9D08EB9D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style>
  <w:style w:type="paragraph" w:styleId="Heading1">
    <w:name w:val="heading 1"/>
    <w:qFormat/>
    <w:rsid w:val="001B1C9B"/>
    <w:pPr>
      <w:outlineLvl w:val="0"/>
    </w:pPr>
  </w:style>
  <w:style w:type="paragraph" w:styleId="Heading2">
    <w:name w:val="heading 2"/>
    <w:qFormat/>
    <w:rsid w:val="001B1C9B"/>
    <w:pPr>
      <w:outlineLvl w:val="1"/>
    </w:pPr>
  </w:style>
  <w:style w:type="paragraph" w:styleId="Heading3">
    <w:name w:val="heading 3"/>
    <w:qFormat/>
    <w:rsid w:val="001B1C9B"/>
    <w:pPr>
      <w:outlineLvl w:val="2"/>
    </w:pPr>
  </w:style>
  <w:style w:type="paragraph" w:styleId="Heading4">
    <w:name w:val="heading 4"/>
    <w:qFormat/>
    <w:rsid w:val="001B1C9B"/>
    <w:pPr>
      <w:outlineLvl w:val="3"/>
    </w:pPr>
  </w:style>
  <w:style w:type="paragraph" w:styleId="Heading5">
    <w:name w:val="heading 5"/>
    <w:qFormat/>
    <w:rsid w:val="001B1C9B"/>
    <w:pPr>
      <w:outlineLvl w:val="4"/>
    </w:pPr>
  </w:style>
  <w:style w:type="paragraph" w:styleId="Heading6">
    <w:name w:val="heading 6"/>
    <w:qFormat/>
    <w:rsid w:val="001B1C9B"/>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odyText">
    <w:name w:val="p_BodyText"/>
    <w:rsid w:val="001B1C9B"/>
    <w:pPr>
      <w:spacing w:after="120"/>
    </w:pPr>
    <w:rPr>
      <w:rFonts w:ascii="Calibri" w:hAnsi="Calibri" w:cs="Calibri"/>
      <w:sz w:val="22"/>
      <w:szCs w:val="22"/>
    </w:rPr>
  </w:style>
  <w:style w:type="paragraph" w:customStyle="1" w:styleId="pProductHead">
    <w:name w:val="p_ProductHead"/>
    <w:rsid w:val="001B1C9B"/>
    <w:pPr>
      <w:spacing w:after="200"/>
      <w:ind w:left="2160"/>
    </w:pPr>
    <w:rPr>
      <w:rFonts w:ascii="Verdana" w:hAnsi="Verdana" w:cs="Verdana"/>
      <w:sz w:val="36"/>
      <w:szCs w:val="36"/>
    </w:rPr>
  </w:style>
  <w:style w:type="character" w:customStyle="1" w:styleId="variable">
    <w:name w:val="variable"/>
    <w:rsid w:val="001B1C9B"/>
    <w:rPr>
      <w:color w:val="000000"/>
      <w:sz w:val="36"/>
      <w:szCs w:val="36"/>
    </w:rPr>
  </w:style>
  <w:style w:type="paragraph" w:customStyle="1" w:styleId="pTitle">
    <w:name w:val="p_Title"/>
    <w:rsid w:val="001B1C9B"/>
    <w:pPr>
      <w:pBdr>
        <w:bottom w:val="single" w:sz="8" w:space="0" w:color="4F81BD"/>
      </w:pBdr>
      <w:spacing w:after="300"/>
      <w:ind w:left="2160"/>
    </w:pPr>
    <w:rPr>
      <w:rFonts w:ascii="Cambria" w:hAnsi="Cambria" w:cs="Cambria"/>
      <w:color w:val="17365D"/>
      <w:spacing w:val="20"/>
      <w:sz w:val="52"/>
      <w:szCs w:val="52"/>
    </w:rPr>
  </w:style>
  <w:style w:type="character" w:customStyle="1" w:styleId="variable1">
    <w:name w:val="variable_1"/>
    <w:rsid w:val="001B1C9B"/>
    <w:rPr>
      <w:color w:val="17365D"/>
      <w:sz w:val="52"/>
      <w:szCs w:val="52"/>
    </w:rPr>
  </w:style>
  <w:style w:type="paragraph" w:customStyle="1" w:styleId="p">
    <w:name w:val="p"/>
    <w:rsid w:val="001B1C9B"/>
    <w:pPr>
      <w:spacing w:after="200"/>
    </w:pPr>
    <w:rPr>
      <w:rFonts w:ascii="Calibri" w:hAnsi="Calibri" w:cs="Calibri"/>
      <w:sz w:val="22"/>
      <w:szCs w:val="22"/>
    </w:rPr>
  </w:style>
  <w:style w:type="paragraph" w:customStyle="1" w:styleId="pTPdateandwebaddress">
    <w:name w:val="p_TPdateandwebaddress"/>
    <w:rsid w:val="001B1C9B"/>
    <w:pPr>
      <w:spacing w:after="200"/>
      <w:ind w:left="2160"/>
    </w:pPr>
    <w:rPr>
      <w:rFonts w:ascii="Calibri" w:hAnsi="Calibri" w:cs="Calibri"/>
      <w:sz w:val="22"/>
      <w:szCs w:val="22"/>
    </w:rPr>
  </w:style>
  <w:style w:type="character" w:customStyle="1" w:styleId="variable2">
    <w:name w:val="variable_2"/>
    <w:rsid w:val="001B1C9B"/>
    <w:rPr>
      <w:color w:val="000000"/>
      <w:sz w:val="22"/>
      <w:szCs w:val="22"/>
    </w:rPr>
  </w:style>
  <w:style w:type="paragraph" w:customStyle="1" w:styleId="pHdrFtrPORTRTimgRIGHT">
    <w:name w:val="p_Hdr_Ftr_PORTRT_img_RIGHT"/>
    <w:rsid w:val="001B1C9B"/>
    <w:pPr>
      <w:spacing w:after="200"/>
    </w:pPr>
    <w:rPr>
      <w:rFonts w:ascii="Calibri" w:hAnsi="Calibri" w:cs="Calibri"/>
      <w:sz w:val="22"/>
      <w:szCs w:val="22"/>
    </w:rPr>
  </w:style>
  <w:style w:type="paragraph" w:customStyle="1" w:styleId="pCAPSFooter">
    <w:name w:val="p_CAPS_Footer"/>
    <w:rsid w:val="001B1C9B"/>
    <w:pPr>
      <w:spacing w:after="200"/>
    </w:pPr>
    <w:rPr>
      <w:rFonts w:ascii="Calibri" w:hAnsi="Calibri" w:cs="Calibri"/>
      <w:sz w:val="22"/>
      <w:szCs w:val="22"/>
    </w:rPr>
  </w:style>
  <w:style w:type="paragraph" w:customStyle="1" w:styleId="pHdrFtrimgLEFT">
    <w:name w:val="p_Hdr_Ftr_img_LEFT"/>
    <w:rsid w:val="001B1C9B"/>
    <w:pPr>
      <w:spacing w:after="200"/>
    </w:pPr>
    <w:rPr>
      <w:rFonts w:ascii="Calibri" w:hAnsi="Calibri" w:cs="Calibri"/>
      <w:sz w:val="22"/>
      <w:szCs w:val="22"/>
    </w:rPr>
  </w:style>
  <w:style w:type="paragraph" w:customStyle="1" w:styleId="pHdrFtrPORTRTimgLEFT">
    <w:name w:val="p_Hdr_Ftr_PORTRT_img_LEFT"/>
    <w:rsid w:val="001B1C9B"/>
    <w:pPr>
      <w:spacing w:after="200"/>
    </w:pPr>
    <w:rPr>
      <w:rFonts w:ascii="Calibri" w:hAnsi="Calibri" w:cs="Calibri"/>
      <w:sz w:val="22"/>
      <w:szCs w:val="22"/>
    </w:rPr>
  </w:style>
  <w:style w:type="paragraph" w:customStyle="1" w:styleId="pSubtitle">
    <w:name w:val="p_Subtitle"/>
    <w:rsid w:val="001B1C9B"/>
    <w:pPr>
      <w:spacing w:after="200"/>
    </w:pPr>
    <w:rPr>
      <w:rFonts w:ascii="Cambria" w:hAnsi="Cambria" w:cs="Cambria"/>
      <w:i/>
      <w:iCs/>
      <w:color w:val="C0504D"/>
      <w:spacing w:val="20"/>
      <w:sz w:val="24"/>
      <w:szCs w:val="24"/>
    </w:rPr>
  </w:style>
  <w:style w:type="paragraph" w:styleId="TOC1">
    <w:name w:val="toc 1"/>
    <w:rsid w:val="001B1C9B"/>
    <w:pPr>
      <w:tabs>
        <w:tab w:val="right" w:leader="dot" w:pos="7900"/>
      </w:tabs>
      <w:spacing w:after="100"/>
    </w:pPr>
    <w:rPr>
      <w:rFonts w:ascii="Calibri" w:hAnsi="Calibri" w:cs="Calibri"/>
      <w:b/>
      <w:bCs/>
      <w:sz w:val="22"/>
      <w:szCs w:val="22"/>
    </w:rPr>
  </w:style>
  <w:style w:type="paragraph" w:styleId="TOC2">
    <w:name w:val="toc 2"/>
    <w:rsid w:val="001B1C9B"/>
    <w:pPr>
      <w:tabs>
        <w:tab w:val="right" w:leader="dot" w:pos="7900"/>
      </w:tabs>
      <w:spacing w:after="100"/>
      <w:ind w:left="220"/>
    </w:pPr>
    <w:rPr>
      <w:rFonts w:ascii="Calibri" w:hAnsi="Calibri" w:cs="Calibri"/>
      <w:sz w:val="22"/>
      <w:szCs w:val="22"/>
    </w:rPr>
  </w:style>
  <w:style w:type="paragraph" w:styleId="TOC3">
    <w:name w:val="toc 3"/>
    <w:rsid w:val="001B1C9B"/>
    <w:pPr>
      <w:tabs>
        <w:tab w:val="right" w:leader="dot" w:pos="7900"/>
      </w:tabs>
      <w:spacing w:after="100"/>
      <w:ind w:left="440"/>
    </w:pPr>
    <w:rPr>
      <w:rFonts w:ascii="Calibri" w:hAnsi="Calibri" w:cs="Calibri"/>
      <w:sz w:val="22"/>
      <w:szCs w:val="22"/>
    </w:rPr>
  </w:style>
  <w:style w:type="paragraph" w:styleId="TOC4">
    <w:name w:val="toc 4"/>
    <w:rsid w:val="001B1C9B"/>
    <w:pPr>
      <w:tabs>
        <w:tab w:val="right" w:leader="dot" w:pos="7900"/>
      </w:tabs>
      <w:spacing w:after="100"/>
      <w:ind w:left="600"/>
    </w:pPr>
    <w:rPr>
      <w:rFonts w:ascii="Calibri" w:hAnsi="Calibri" w:cs="Calibri"/>
      <w:sz w:val="22"/>
      <w:szCs w:val="22"/>
    </w:rPr>
  </w:style>
  <w:style w:type="paragraph" w:styleId="TOC5">
    <w:name w:val="toc 5"/>
    <w:rsid w:val="001B1C9B"/>
    <w:pPr>
      <w:tabs>
        <w:tab w:val="right" w:leader="dot" w:pos="7900"/>
      </w:tabs>
      <w:spacing w:after="200"/>
      <w:ind w:left="800"/>
    </w:pPr>
    <w:rPr>
      <w:rFonts w:ascii="Calibri" w:hAnsi="Calibri" w:cs="Calibri"/>
      <w:sz w:val="22"/>
      <w:szCs w:val="22"/>
    </w:rPr>
  </w:style>
  <w:style w:type="paragraph" w:styleId="TOC6">
    <w:name w:val="toc 6"/>
    <w:rsid w:val="001B1C9B"/>
    <w:pPr>
      <w:tabs>
        <w:tab w:val="right" w:leader="dot" w:pos="7900"/>
      </w:tabs>
      <w:spacing w:after="200"/>
      <w:ind w:left="1000"/>
    </w:pPr>
    <w:rPr>
      <w:rFonts w:ascii="Calibri" w:hAnsi="Calibri" w:cs="Calibri"/>
      <w:sz w:val="22"/>
      <w:szCs w:val="22"/>
    </w:rPr>
  </w:style>
  <w:style w:type="paragraph" w:styleId="TOC7">
    <w:name w:val="toc 7"/>
    <w:rsid w:val="001B1C9B"/>
    <w:pPr>
      <w:tabs>
        <w:tab w:val="right" w:leader="dot" w:pos="7900"/>
      </w:tabs>
      <w:spacing w:after="200"/>
      <w:ind w:left="1200"/>
    </w:pPr>
    <w:rPr>
      <w:rFonts w:ascii="Calibri" w:hAnsi="Calibri" w:cs="Calibri"/>
      <w:sz w:val="22"/>
      <w:szCs w:val="22"/>
    </w:rPr>
  </w:style>
  <w:style w:type="paragraph" w:styleId="TOC8">
    <w:name w:val="toc 8"/>
    <w:rsid w:val="001B1C9B"/>
    <w:pPr>
      <w:tabs>
        <w:tab w:val="right" w:leader="dot" w:pos="7900"/>
      </w:tabs>
      <w:spacing w:after="200"/>
      <w:ind w:left="1400"/>
    </w:pPr>
    <w:rPr>
      <w:rFonts w:ascii="Calibri" w:hAnsi="Calibri" w:cs="Calibri"/>
      <w:sz w:val="22"/>
      <w:szCs w:val="22"/>
    </w:rPr>
  </w:style>
  <w:style w:type="paragraph" w:styleId="TOC9">
    <w:name w:val="toc 9"/>
    <w:rsid w:val="001B1C9B"/>
    <w:pPr>
      <w:tabs>
        <w:tab w:val="right" w:leader="dot" w:pos="7900"/>
      </w:tabs>
      <w:spacing w:after="200"/>
      <w:ind w:left="1600"/>
    </w:pPr>
    <w:rPr>
      <w:rFonts w:ascii="Calibri" w:hAnsi="Calibri" w:cs="Calibri"/>
      <w:sz w:val="22"/>
      <w:szCs w:val="22"/>
    </w:rPr>
  </w:style>
  <w:style w:type="paragraph" w:customStyle="1" w:styleId="h1Heading1">
    <w:name w:val="h1_Heading1"/>
    <w:basedOn w:val="Heading1"/>
    <w:rsid w:val="001B1C9B"/>
    <w:pPr>
      <w:keepNext/>
      <w:keepLines/>
      <w:pageBreakBefore/>
      <w:spacing w:before="480"/>
    </w:pPr>
    <w:rPr>
      <w:rFonts w:ascii="Cambria" w:hAnsi="Cambria" w:cs="Cambria"/>
      <w:b/>
      <w:bCs/>
      <w:color w:val="943634"/>
      <w:sz w:val="28"/>
      <w:szCs w:val="28"/>
    </w:rPr>
  </w:style>
  <w:style w:type="paragraph" w:customStyle="1" w:styleId="h2Heading2">
    <w:name w:val="h2_Heading2"/>
    <w:basedOn w:val="Heading2"/>
    <w:rsid w:val="001B1C9B"/>
    <w:pPr>
      <w:keepNext/>
      <w:keepLines/>
      <w:spacing w:before="200"/>
    </w:pPr>
    <w:rPr>
      <w:rFonts w:ascii="Cambria" w:hAnsi="Cambria" w:cs="Cambria"/>
      <w:b/>
      <w:bCs/>
      <w:color w:val="C0504D"/>
      <w:sz w:val="26"/>
      <w:szCs w:val="26"/>
    </w:rPr>
  </w:style>
  <w:style w:type="character" w:customStyle="1" w:styleId="spanFormFieldEmphasis">
    <w:name w:val="span__FormFieldEmphasis"/>
    <w:rsid w:val="001B1C9B"/>
    <w:rPr>
      <w:b/>
      <w:bCs/>
      <w:color w:val="000000"/>
      <w:sz w:val="22"/>
      <w:szCs w:val="22"/>
    </w:rPr>
  </w:style>
  <w:style w:type="paragraph" w:customStyle="1" w:styleId="tdTableStyle-SimpleList-BodyE-Column1-Body1">
    <w:name w:val="td_TableStyle-SimpleList-BodyE-Column1-Body1"/>
    <w:rsid w:val="001B1C9B"/>
    <w:rPr>
      <w:rFonts w:ascii="Calibri" w:hAnsi="Calibri" w:cs="Calibri"/>
      <w:sz w:val="22"/>
      <w:szCs w:val="22"/>
    </w:rPr>
  </w:style>
  <w:style w:type="character" w:customStyle="1" w:styleId="spanDataItem">
    <w:name w:val="span_DataItem"/>
    <w:rsid w:val="001B1C9B"/>
    <w:rPr>
      <w:i/>
      <w:iCs/>
      <w:color w:val="000000"/>
      <w:sz w:val="22"/>
      <w:szCs w:val="22"/>
    </w:rPr>
  </w:style>
  <w:style w:type="paragraph" w:customStyle="1" w:styleId="tdTableStyle-SimpleList-BodyE-Column1-Body2">
    <w:name w:val="td_TableStyle-SimpleList-BodyE-Column1-Body2"/>
    <w:rsid w:val="001B1C9B"/>
    <w:rPr>
      <w:rFonts w:ascii="Calibri" w:hAnsi="Calibri" w:cs="Calibri"/>
      <w:sz w:val="22"/>
      <w:szCs w:val="22"/>
    </w:rPr>
  </w:style>
  <w:style w:type="paragraph" w:customStyle="1" w:styleId="pBodyText1">
    <w:name w:val="p_BodyText_1"/>
    <w:rsid w:val="001B1C9B"/>
    <w:rPr>
      <w:rFonts w:ascii="Calibri" w:hAnsi="Calibri" w:cs="Calibri"/>
      <w:sz w:val="22"/>
      <w:szCs w:val="22"/>
    </w:rPr>
  </w:style>
  <w:style w:type="paragraph" w:customStyle="1" w:styleId="liListParagraph">
    <w:name w:val="li_ListParagraph"/>
    <w:rsid w:val="001B1C9B"/>
    <w:pPr>
      <w:spacing w:after="60"/>
      <w:ind w:left="600"/>
    </w:pPr>
    <w:rPr>
      <w:rFonts w:ascii="Calibri" w:hAnsi="Calibri" w:cs="Calibri"/>
      <w:sz w:val="22"/>
      <w:szCs w:val="22"/>
    </w:rPr>
  </w:style>
  <w:style w:type="paragraph" w:customStyle="1" w:styleId="liListNumber">
    <w:name w:val="li_ListNumber"/>
    <w:rsid w:val="001B1C9B"/>
    <w:pPr>
      <w:spacing w:after="60"/>
      <w:ind w:left="600"/>
    </w:pPr>
    <w:rPr>
      <w:rFonts w:ascii="Calibri" w:hAnsi="Calibri" w:cs="Calibri"/>
      <w:sz w:val="22"/>
      <w:szCs w:val="22"/>
    </w:rPr>
  </w:style>
  <w:style w:type="paragraph" w:customStyle="1" w:styleId="pImgCenter">
    <w:name w:val="p_Img_Center"/>
    <w:rsid w:val="001B1C9B"/>
    <w:pPr>
      <w:spacing w:before="120" w:after="120"/>
      <w:ind w:left="600"/>
      <w:jc w:val="center"/>
    </w:pPr>
    <w:rPr>
      <w:rFonts w:ascii="Calibri" w:hAnsi="Calibri" w:cs="Calibri"/>
      <w:sz w:val="22"/>
      <w:szCs w:val="22"/>
    </w:rPr>
  </w:style>
  <w:style w:type="paragraph" w:customStyle="1" w:styleId="h3Heading3">
    <w:name w:val="h3_Heading3"/>
    <w:basedOn w:val="Heading3"/>
    <w:rsid w:val="001B1C9B"/>
    <w:pPr>
      <w:keepNext/>
      <w:keepLines/>
      <w:spacing w:before="200"/>
    </w:pPr>
    <w:rPr>
      <w:rFonts w:ascii="Cambria" w:hAnsi="Cambria" w:cs="Cambria"/>
      <w:b/>
      <w:bCs/>
      <w:color w:val="C0504D"/>
      <w:sz w:val="22"/>
      <w:szCs w:val="22"/>
    </w:rPr>
  </w:style>
  <w:style w:type="paragraph" w:customStyle="1" w:styleId="pNote">
    <w:name w:val="p_Note"/>
    <w:rsid w:val="001B1C9B"/>
    <w:pPr>
      <w:pBdr>
        <w:top w:val="single" w:sz="8" w:space="0" w:color="000000"/>
        <w:bottom w:val="single" w:sz="8" w:space="0" w:color="000000"/>
      </w:pBdr>
      <w:spacing w:before="120" w:after="120"/>
      <w:ind w:left="1040" w:right="440"/>
    </w:pPr>
    <w:rPr>
      <w:rFonts w:ascii="Calibri" w:hAnsi="Calibri" w:cs="Calibri"/>
      <w:i/>
      <w:iCs/>
      <w:sz w:val="22"/>
      <w:szCs w:val="22"/>
    </w:rPr>
  </w:style>
  <w:style w:type="paragraph" w:customStyle="1" w:styleId="liNoSpacing">
    <w:name w:val="li_NoSpacing"/>
    <w:rsid w:val="001B1C9B"/>
    <w:pPr>
      <w:spacing w:after="60"/>
      <w:ind w:left="960"/>
    </w:pPr>
    <w:rPr>
      <w:rFonts w:ascii="Calibri" w:hAnsi="Calibri" w:cs="Calibri"/>
      <w:sz w:val="22"/>
      <w:szCs w:val="22"/>
    </w:rPr>
  </w:style>
  <w:style w:type="paragraph" w:customStyle="1" w:styleId="li">
    <w:name w:val="li"/>
    <w:rsid w:val="001B1C9B"/>
    <w:pPr>
      <w:spacing w:after="120"/>
      <w:ind w:left="600"/>
    </w:pPr>
    <w:rPr>
      <w:rFonts w:ascii="Calibri" w:hAnsi="Calibri" w:cs="Calibri"/>
      <w:sz w:val="22"/>
      <w:szCs w:val="22"/>
    </w:rPr>
  </w:style>
  <w:style w:type="paragraph" w:customStyle="1" w:styleId="h4Heading4">
    <w:name w:val="h4_Heading4"/>
    <w:basedOn w:val="Heading4"/>
    <w:rsid w:val="001B1C9B"/>
    <w:pPr>
      <w:keepNext/>
      <w:keepLines/>
      <w:spacing w:before="200"/>
    </w:pPr>
    <w:rPr>
      <w:rFonts w:ascii="Cambria" w:hAnsi="Cambria" w:cs="Cambria"/>
      <w:b/>
      <w:bCs/>
      <w:i/>
      <w:iCs/>
      <w:color w:val="C0504D"/>
      <w:sz w:val="22"/>
      <w:szCs w:val="22"/>
    </w:rPr>
  </w:style>
  <w:style w:type="paragraph" w:customStyle="1" w:styleId="pImgCenter1">
    <w:name w:val="p_Img_Center_1"/>
    <w:rsid w:val="001B1C9B"/>
    <w:pPr>
      <w:spacing w:before="120" w:after="120"/>
      <w:ind w:left="960"/>
      <w:jc w:val="center"/>
    </w:pPr>
    <w:rPr>
      <w:rFonts w:ascii="Calibri" w:hAnsi="Calibri" w:cs="Calibri"/>
      <w:sz w:val="22"/>
      <w:szCs w:val="22"/>
    </w:rPr>
  </w:style>
  <w:style w:type="paragraph" w:customStyle="1" w:styleId="liListNumber1">
    <w:name w:val="li_ListNumber_1"/>
    <w:rsid w:val="001B1C9B"/>
    <w:pPr>
      <w:spacing w:after="60"/>
      <w:ind w:left="1200"/>
    </w:pPr>
    <w:rPr>
      <w:rFonts w:ascii="Calibri" w:hAnsi="Calibri" w:cs="Calibri"/>
      <w:sz w:val="22"/>
      <w:szCs w:val="22"/>
    </w:rPr>
  </w:style>
  <w:style w:type="paragraph" w:customStyle="1" w:styleId="li1">
    <w:name w:val="li_1"/>
    <w:rsid w:val="001B1C9B"/>
    <w:pPr>
      <w:spacing w:after="120"/>
      <w:ind w:left="1200"/>
    </w:pPr>
    <w:rPr>
      <w:rFonts w:ascii="Calibri" w:hAnsi="Calibri" w:cs="Calibri"/>
      <w:sz w:val="22"/>
      <w:szCs w:val="22"/>
    </w:rPr>
  </w:style>
  <w:style w:type="paragraph" w:customStyle="1" w:styleId="liListParagraph1">
    <w:name w:val="li_ListParagraph_1"/>
    <w:rsid w:val="001B1C9B"/>
    <w:pPr>
      <w:spacing w:after="60"/>
      <w:ind w:left="1200"/>
    </w:pPr>
    <w:rPr>
      <w:rFonts w:ascii="Calibri" w:hAnsi="Calibri" w:cs="Calibri"/>
      <w:sz w:val="22"/>
      <w:szCs w:val="22"/>
    </w:rPr>
  </w:style>
  <w:style w:type="paragraph" w:customStyle="1" w:styleId="liListParagraph2">
    <w:name w:val="li_ListParagraph_2"/>
    <w:rsid w:val="001B1C9B"/>
    <w:pPr>
      <w:spacing w:after="60"/>
      <w:ind w:left="1560"/>
    </w:pPr>
    <w:rPr>
      <w:rFonts w:ascii="Calibri" w:hAnsi="Calibri" w:cs="Calibri"/>
      <w:sz w:val="22"/>
      <w:szCs w:val="22"/>
    </w:rPr>
  </w:style>
  <w:style w:type="character" w:customStyle="1" w:styleId="conditionalText">
    <w:name w:val="conditionalText"/>
    <w:rsid w:val="001B1C9B"/>
    <w:rPr>
      <w:color w:val="C0504D"/>
      <w:sz w:val="22"/>
      <w:szCs w:val="22"/>
    </w:rPr>
  </w:style>
  <w:style w:type="paragraph" w:customStyle="1" w:styleId="liListNumber2">
    <w:name w:val="li_ListNumber_2"/>
    <w:rsid w:val="001B1C9B"/>
    <w:pPr>
      <w:spacing w:after="60"/>
      <w:ind w:left="960"/>
    </w:pPr>
    <w:rPr>
      <w:rFonts w:ascii="Calibri" w:hAnsi="Calibri" w:cs="Calibri"/>
      <w:sz w:val="22"/>
      <w:szCs w:val="22"/>
    </w:rPr>
  </w:style>
  <w:style w:type="paragraph" w:customStyle="1" w:styleId="liListParagraph3">
    <w:name w:val="li_ListParagraph_3"/>
    <w:rsid w:val="001B1C9B"/>
    <w:pPr>
      <w:spacing w:after="60"/>
      <w:ind w:left="960"/>
    </w:pPr>
    <w:rPr>
      <w:rFonts w:ascii="Calibri" w:hAnsi="Calibri" w:cs="Calibri"/>
      <w:sz w:val="22"/>
      <w:szCs w:val="22"/>
    </w:rPr>
  </w:style>
  <w:style w:type="paragraph" w:customStyle="1" w:styleId="pNote1">
    <w:name w:val="p_Note_1"/>
    <w:rsid w:val="001B1C9B"/>
    <w:pPr>
      <w:pBdr>
        <w:top w:val="single" w:sz="8" w:space="0" w:color="000000"/>
        <w:bottom w:val="single" w:sz="8" w:space="0" w:color="000000"/>
      </w:pBdr>
      <w:spacing w:before="120" w:after="120"/>
      <w:ind w:left="440" w:right="440"/>
    </w:pPr>
    <w:rPr>
      <w:rFonts w:ascii="Calibri" w:hAnsi="Calibri" w:cs="Calibri"/>
      <w:i/>
      <w:iCs/>
      <w:sz w:val="22"/>
      <w:szCs w:val="22"/>
    </w:rPr>
  </w:style>
  <w:style w:type="paragraph" w:customStyle="1" w:styleId="lilistItem">
    <w:name w:val="li_listItem"/>
    <w:rsid w:val="001B1C9B"/>
    <w:pPr>
      <w:spacing w:after="120"/>
      <w:ind w:left="600"/>
    </w:pPr>
    <w:rPr>
      <w:rFonts w:ascii="Calibri" w:hAnsi="Calibri" w:cs="Calibri"/>
      <w:sz w:val="22"/>
      <w:szCs w:val="22"/>
    </w:rPr>
  </w:style>
  <w:style w:type="paragraph" w:customStyle="1" w:styleId="pbodyText0">
    <w:name w:val="p_bodyText"/>
    <w:rsid w:val="001B1C9B"/>
    <w:pPr>
      <w:spacing w:after="120"/>
    </w:pPr>
    <w:rPr>
      <w:rFonts w:ascii="Calibri" w:hAnsi="Calibri" w:cs="Calibri"/>
      <w:sz w:val="22"/>
      <w:szCs w:val="22"/>
    </w:rPr>
  </w:style>
  <w:style w:type="paragraph" w:customStyle="1" w:styleId="liNoSpacing1">
    <w:name w:val="li_NoSpacing_1"/>
    <w:rsid w:val="001B1C9B"/>
    <w:pPr>
      <w:spacing w:after="60"/>
      <w:ind w:left="1200"/>
    </w:pPr>
    <w:rPr>
      <w:rFonts w:ascii="Calibri" w:hAnsi="Calibri" w:cs="Calibri"/>
      <w:sz w:val="22"/>
      <w:szCs w:val="22"/>
    </w:rPr>
  </w:style>
  <w:style w:type="paragraph" w:customStyle="1" w:styleId="pMBSTrainingManualText1">
    <w:name w:val="p_MBSTrainingManualText_1"/>
    <w:rsid w:val="001B1C9B"/>
    <w:pPr>
      <w:spacing w:after="200"/>
    </w:pPr>
    <w:rPr>
      <w:rFonts w:ascii="Calibri" w:hAnsi="Calibri" w:cs="Calibri"/>
      <w:sz w:val="22"/>
      <w:szCs w:val="22"/>
    </w:rPr>
  </w:style>
  <w:style w:type="paragraph" w:customStyle="1" w:styleId="pBodyText2">
    <w:name w:val="p_BodyText_2"/>
    <w:rsid w:val="001B1C9B"/>
    <w:pPr>
      <w:spacing w:after="120"/>
      <w:ind w:left="600"/>
    </w:pPr>
    <w:rPr>
      <w:rFonts w:ascii="Calibri" w:hAnsi="Calibri" w:cs="Calibri"/>
      <w:sz w:val="22"/>
      <w:szCs w:val="22"/>
    </w:rPr>
  </w:style>
  <w:style w:type="paragraph" w:customStyle="1" w:styleId="pImgCenter2">
    <w:name w:val="p_Img_Center_2"/>
    <w:rsid w:val="001B1C9B"/>
    <w:pPr>
      <w:spacing w:before="120" w:after="120"/>
      <w:jc w:val="center"/>
    </w:pPr>
    <w:rPr>
      <w:rFonts w:ascii="Calibri" w:hAnsi="Calibri" w:cs="Calibri"/>
      <w:sz w:val="22"/>
      <w:szCs w:val="22"/>
    </w:rPr>
  </w:style>
  <w:style w:type="paragraph" w:customStyle="1" w:styleId="pCode">
    <w:name w:val="p_Code"/>
    <w:rsid w:val="001B1C9B"/>
    <w:pPr>
      <w:spacing w:after="120"/>
      <w:ind w:left="600"/>
    </w:pPr>
    <w:rPr>
      <w:rFonts w:ascii="Courier New" w:hAnsi="Courier New" w:cs="Courier New"/>
      <w:sz w:val="22"/>
      <w:szCs w:val="22"/>
    </w:rPr>
  </w:style>
  <w:style w:type="paragraph" w:customStyle="1" w:styleId="pImgCenter3">
    <w:name w:val="p_Img_Center_3"/>
    <w:rsid w:val="001B1C9B"/>
    <w:pPr>
      <w:spacing w:before="120" w:after="120"/>
      <w:ind w:left="1200"/>
      <w:jc w:val="center"/>
    </w:pPr>
    <w:rPr>
      <w:rFonts w:ascii="Calibri" w:hAnsi="Calibri" w:cs="Calibri"/>
      <w:sz w:val="22"/>
      <w:szCs w:val="22"/>
    </w:rPr>
  </w:style>
  <w:style w:type="paragraph" w:customStyle="1" w:styleId="liNoSpacing2">
    <w:name w:val="li_NoSpacing_2"/>
    <w:rsid w:val="001B1C9B"/>
    <w:pPr>
      <w:spacing w:after="60"/>
      <w:ind w:left="1560"/>
    </w:pPr>
    <w:rPr>
      <w:rFonts w:ascii="Calibri" w:hAnsi="Calibri" w:cs="Calibri"/>
      <w:sz w:val="22"/>
      <w:szCs w:val="22"/>
    </w:rPr>
  </w:style>
  <w:style w:type="paragraph" w:customStyle="1" w:styleId="pNote2">
    <w:name w:val="p_Note_2"/>
    <w:rsid w:val="001B1C9B"/>
    <w:pPr>
      <w:pBdr>
        <w:top w:val="single" w:sz="8" w:space="0" w:color="000000"/>
        <w:bottom w:val="single" w:sz="8" w:space="0" w:color="000000"/>
      </w:pBdr>
      <w:spacing w:before="120" w:after="120"/>
      <w:ind w:left="1400" w:right="440"/>
    </w:pPr>
    <w:rPr>
      <w:rFonts w:ascii="Calibri" w:hAnsi="Calibri" w:cs="Calibri"/>
      <w:i/>
      <w:iCs/>
      <w:sz w:val="22"/>
      <w:szCs w:val="22"/>
    </w:rPr>
  </w:style>
  <w:style w:type="character" w:customStyle="1" w:styleId="spanFormFieldEmphasis1">
    <w:name w:val="span__FormFieldEmphasis_1"/>
    <w:rsid w:val="001B1C9B"/>
    <w:rPr>
      <w:b/>
      <w:bCs/>
      <w:color w:val="FFFFFF"/>
      <w:sz w:val="22"/>
      <w:szCs w:val="22"/>
    </w:rPr>
  </w:style>
  <w:style w:type="paragraph" w:customStyle="1" w:styleId="p1">
    <w:name w:val="p_1"/>
    <w:rsid w:val="001B1C9B"/>
    <w:pPr>
      <w:spacing w:after="200"/>
    </w:pPr>
    <w:rPr>
      <w:rFonts w:ascii="Calibri" w:hAnsi="Calibri" w:cs="Calibri"/>
      <w:color w:val="FFFFFF"/>
      <w:sz w:val="22"/>
      <w:szCs w:val="22"/>
    </w:rPr>
  </w:style>
  <w:style w:type="paragraph" w:customStyle="1" w:styleId="p2">
    <w:name w:val="p_2"/>
    <w:rsid w:val="001B1C9B"/>
    <w:pPr>
      <w:spacing w:after="200"/>
    </w:pPr>
    <w:rPr>
      <w:rFonts w:ascii="Calibri" w:hAnsi="Calibri" w:cs="Calibri"/>
      <w:b/>
      <w:bCs/>
      <w:color w:val="FFFFFF"/>
      <w:sz w:val="22"/>
      <w:szCs w:val="22"/>
    </w:rPr>
  </w:style>
  <w:style w:type="paragraph" w:customStyle="1" w:styleId="p3">
    <w:name w:val="p_3"/>
    <w:rsid w:val="001B1C9B"/>
    <w:pPr>
      <w:spacing w:after="200"/>
    </w:pPr>
    <w:rPr>
      <w:rFonts w:ascii="Calibri" w:hAnsi="Calibri" w:cs="Calibri"/>
    </w:rPr>
  </w:style>
  <w:style w:type="character" w:customStyle="1" w:styleId="spanFormFieldEmphasis2">
    <w:name w:val="span__FormFieldEmphasis_2"/>
    <w:rsid w:val="001B1C9B"/>
    <w:rPr>
      <w:b/>
      <w:bCs/>
      <w:color w:val="000000"/>
      <w:sz w:val="20"/>
      <w:szCs w:val="20"/>
    </w:rPr>
  </w:style>
  <w:style w:type="paragraph" w:customStyle="1" w:styleId="liListNumber3">
    <w:name w:val="li_ListNumber_3"/>
    <w:rsid w:val="001B1C9B"/>
    <w:pPr>
      <w:spacing w:after="60"/>
      <w:ind w:left="720"/>
    </w:pPr>
    <w:rPr>
      <w:rFonts w:ascii="Calibri" w:hAnsi="Calibri" w:cs="Calibri"/>
      <w:sz w:val="22"/>
      <w:szCs w:val="22"/>
    </w:rPr>
  </w:style>
  <w:style w:type="paragraph" w:customStyle="1" w:styleId="h2Heading2Appendix">
    <w:name w:val="h2_Heading2_Appendix"/>
    <w:basedOn w:val="Heading2"/>
    <w:rsid w:val="001B1C9B"/>
    <w:pPr>
      <w:keepNext/>
      <w:keepLines/>
      <w:spacing w:before="200"/>
    </w:pPr>
    <w:rPr>
      <w:rFonts w:ascii="Cambria" w:hAnsi="Cambria" w:cs="Cambria"/>
      <w:b/>
      <w:bCs/>
      <w:color w:val="C0504D"/>
      <w:sz w:val="26"/>
      <w:szCs w:val="26"/>
    </w:rPr>
  </w:style>
  <w:style w:type="paragraph" w:customStyle="1" w:styleId="p4">
    <w:name w:val="p_4"/>
    <w:rsid w:val="001B1C9B"/>
    <w:pPr>
      <w:spacing w:after="200"/>
    </w:pPr>
    <w:rPr>
      <w:rFonts w:ascii="Calibri" w:hAnsi="Calibri" w:cs="Calibri"/>
      <w:b/>
      <w:bCs/>
      <w:color w:val="000000"/>
      <w:sz w:val="22"/>
      <w:szCs w:val="22"/>
    </w:rPr>
  </w:style>
  <w:style w:type="paragraph" w:customStyle="1" w:styleId="pBodyText3">
    <w:name w:val="p_BodyText_3"/>
    <w:rsid w:val="001B1C9B"/>
    <w:rPr>
      <w:rFonts w:ascii="Calibri" w:hAnsi="Calibri" w:cs="Calibri"/>
      <w:color w:val="000000"/>
      <w:sz w:val="22"/>
      <w:szCs w:val="22"/>
    </w:rPr>
  </w:style>
  <w:style w:type="paragraph" w:customStyle="1" w:styleId="tdTableStyle-Appendix-BodyE-Column2-Body1">
    <w:name w:val="td_TableStyle-Appendix-BodyE-Column2-Body1"/>
    <w:rsid w:val="001B1C9B"/>
    <w:rPr>
      <w:rFonts w:ascii="Calibri" w:hAnsi="Calibri" w:cs="Calibri"/>
      <w:sz w:val="22"/>
      <w:szCs w:val="22"/>
    </w:rPr>
  </w:style>
  <w:style w:type="paragraph" w:customStyle="1" w:styleId="tdTableStyle-Appendix-BodyE-Column2-Body2">
    <w:name w:val="td_TableStyle-Appendix-BodyE-Column2-Body2"/>
    <w:rsid w:val="001B1C9B"/>
    <w:rPr>
      <w:rFonts w:ascii="Calibri" w:hAnsi="Calibri" w:cs="Calibri"/>
      <w:sz w:val="22"/>
      <w:szCs w:val="22"/>
    </w:rPr>
  </w:style>
  <w:style w:type="paragraph" w:customStyle="1" w:styleId="p5">
    <w:name w:val="p_5"/>
    <w:rsid w:val="001B1C9B"/>
    <w:rPr>
      <w:rFonts w:ascii="Calibri" w:hAnsi="Calibri" w:cs="Calibri"/>
      <w:sz w:val="22"/>
      <w:szCs w:val="22"/>
    </w:rPr>
  </w:style>
  <w:style w:type="paragraph" w:customStyle="1" w:styleId="tdTableStyle-Appendix-BodyB-Column2-Body1">
    <w:name w:val="td_TableStyle-Appendix-BodyB-Column2-Body1"/>
    <w:rsid w:val="001B1C9B"/>
    <w:rPr>
      <w:rFonts w:ascii="Calibri" w:hAnsi="Calibri" w:cs="Calibri"/>
      <w:sz w:val="22"/>
      <w:szCs w:val="22"/>
    </w:rPr>
  </w:style>
  <w:style w:type="paragraph" w:customStyle="1" w:styleId="tdTableStyle-Appendix-BodyB-Column2-Body2">
    <w:name w:val="td_TableStyle-Appendix-BodyB-Column2-Body2"/>
    <w:rsid w:val="001B1C9B"/>
    <w:rPr>
      <w:rFonts w:ascii="Calibri" w:hAnsi="Calibri" w:cs="Calibri"/>
      <w:sz w:val="22"/>
      <w:szCs w:val="22"/>
    </w:rPr>
  </w:style>
  <w:style w:type="paragraph" w:styleId="Header">
    <w:name w:val="header"/>
    <w:basedOn w:val="Normal"/>
    <w:link w:val="HeaderChar"/>
    <w:rsid w:val="00D22E7C"/>
    <w:pPr>
      <w:tabs>
        <w:tab w:val="center" w:pos="4513"/>
        <w:tab w:val="right" w:pos="9026"/>
      </w:tabs>
    </w:pPr>
  </w:style>
  <w:style w:type="character" w:customStyle="1" w:styleId="HeaderChar">
    <w:name w:val="Header Char"/>
    <w:basedOn w:val="DefaultParagraphFont"/>
    <w:link w:val="Header"/>
    <w:rsid w:val="00D22E7C"/>
  </w:style>
  <w:style w:type="paragraph" w:styleId="Footer">
    <w:name w:val="footer"/>
    <w:basedOn w:val="Normal"/>
    <w:link w:val="FooterChar"/>
    <w:rsid w:val="00D22E7C"/>
    <w:pPr>
      <w:tabs>
        <w:tab w:val="center" w:pos="4513"/>
        <w:tab w:val="right" w:pos="9026"/>
      </w:tabs>
    </w:pPr>
  </w:style>
  <w:style w:type="character" w:customStyle="1" w:styleId="FooterChar">
    <w:name w:val="Footer Char"/>
    <w:basedOn w:val="DefaultParagraphFont"/>
    <w:link w:val="Footer"/>
    <w:rsid w:val="00D22E7C"/>
  </w:style>
  <w:style w:type="character" w:styleId="Hyperlink">
    <w:name w:val="Hyperlink"/>
    <w:rsid w:val="00D22E7C"/>
    <w:rPr>
      <w:color w:val="467886"/>
      <w:u w:val="single"/>
    </w:rPr>
  </w:style>
  <w:style w:type="character" w:styleId="UnresolvedMention">
    <w:name w:val="Unresolved Mention"/>
    <w:rsid w:val="00D22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52570">
      <w:bodyDiv w:val="1"/>
      <w:marLeft w:val="0"/>
      <w:marRight w:val="0"/>
      <w:marTop w:val="0"/>
      <w:marBottom w:val="0"/>
      <w:divBdr>
        <w:top w:val="none" w:sz="0" w:space="0" w:color="auto"/>
        <w:left w:val="none" w:sz="0" w:space="0" w:color="auto"/>
        <w:bottom w:val="none" w:sz="0" w:space="0" w:color="auto"/>
        <w:right w:val="none" w:sz="0" w:space="0" w:color="auto"/>
      </w:divBdr>
    </w:div>
    <w:div w:id="1150100178">
      <w:bodyDiv w:val="1"/>
      <w:marLeft w:val="0"/>
      <w:marRight w:val="0"/>
      <w:marTop w:val="0"/>
      <w:marBottom w:val="0"/>
      <w:divBdr>
        <w:top w:val="none" w:sz="0" w:space="0" w:color="auto"/>
        <w:left w:val="none" w:sz="0" w:space="0" w:color="auto"/>
        <w:bottom w:val="none" w:sz="0" w:space="0" w:color="auto"/>
        <w:right w:val="none" w:sz="0" w:space="0" w:color="auto"/>
      </w:divBdr>
    </w:div>
    <w:div w:id="1825466936">
      <w:bodyDiv w:val="1"/>
      <w:marLeft w:val="0"/>
      <w:marRight w:val="0"/>
      <w:marTop w:val="0"/>
      <w:marBottom w:val="0"/>
      <w:divBdr>
        <w:top w:val="none" w:sz="0" w:space="0" w:color="auto"/>
        <w:left w:val="none" w:sz="0" w:space="0" w:color="auto"/>
        <w:bottom w:val="none" w:sz="0" w:space="0" w:color="auto"/>
        <w:right w:val="none" w:sz="0" w:space="0" w:color="auto"/>
      </w:divBdr>
    </w:div>
    <w:div w:id="190907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footer" Target="footer6.xml"/><Relationship Id="rId63" Type="http://schemas.openxmlformats.org/officeDocument/2006/relationships/image" Target="media/image42.png"/><Relationship Id="rId159" Type="http://schemas.openxmlformats.org/officeDocument/2006/relationships/image" Target="media/image137.png"/><Relationship Id="rId170" Type="http://schemas.openxmlformats.org/officeDocument/2006/relationships/image" Target="media/image148.png"/><Relationship Id="rId226" Type="http://schemas.openxmlformats.org/officeDocument/2006/relationships/image" Target="media/image202.png"/><Relationship Id="rId268" Type="http://schemas.openxmlformats.org/officeDocument/2006/relationships/fontTable" Target="fontTable.xml"/><Relationship Id="rId11" Type="http://schemas.openxmlformats.org/officeDocument/2006/relationships/header" Target="header2.xml"/><Relationship Id="rId32" Type="http://schemas.openxmlformats.org/officeDocument/2006/relationships/image" Target="media/image11.png"/><Relationship Id="rId53" Type="http://schemas.openxmlformats.org/officeDocument/2006/relationships/image" Target="media/image32.png"/><Relationship Id="rId74" Type="http://schemas.openxmlformats.org/officeDocument/2006/relationships/image" Target="media/image53.png"/><Relationship Id="rId128" Type="http://schemas.openxmlformats.org/officeDocument/2006/relationships/image" Target="media/image107.png"/><Relationship Id="rId149" Type="http://schemas.openxmlformats.org/officeDocument/2006/relationships/image" Target="media/image127.png"/><Relationship Id="rId5" Type="http://schemas.openxmlformats.org/officeDocument/2006/relationships/footnotes" Target="footnotes.xml"/><Relationship Id="rId95" Type="http://schemas.openxmlformats.org/officeDocument/2006/relationships/image" Target="media/image74.png"/><Relationship Id="rId160" Type="http://schemas.openxmlformats.org/officeDocument/2006/relationships/image" Target="media/image138.png"/><Relationship Id="rId181" Type="http://schemas.openxmlformats.org/officeDocument/2006/relationships/image" Target="media/image159.png"/><Relationship Id="rId216" Type="http://schemas.openxmlformats.org/officeDocument/2006/relationships/hyperlink" Target="http://www.greenshadesonline.com/" TargetMode="External"/><Relationship Id="rId237" Type="http://schemas.openxmlformats.org/officeDocument/2006/relationships/image" Target="media/image208.png"/><Relationship Id="rId258" Type="http://schemas.openxmlformats.org/officeDocument/2006/relationships/image" Target="media/image220.png"/><Relationship Id="rId22" Type="http://schemas.openxmlformats.org/officeDocument/2006/relationships/hyperlink" Target="https://docs.microsoft.com/en-us/dynamics365/unified-operations/fin-and-ops/get-started/shortcut-keys" TargetMode="External"/><Relationship Id="rId43" Type="http://schemas.openxmlformats.org/officeDocument/2006/relationships/image" Target="media/image22.png"/><Relationship Id="rId64" Type="http://schemas.openxmlformats.org/officeDocument/2006/relationships/image" Target="media/image43.png"/><Relationship Id="rId118" Type="http://schemas.openxmlformats.org/officeDocument/2006/relationships/image" Target="media/image97.png"/><Relationship Id="rId139" Type="http://schemas.openxmlformats.org/officeDocument/2006/relationships/hyperlink" Target="http://www.greenshadesonline.com/" TargetMode="External"/><Relationship Id="rId85" Type="http://schemas.openxmlformats.org/officeDocument/2006/relationships/image" Target="media/image64.png"/><Relationship Id="rId150" Type="http://schemas.openxmlformats.org/officeDocument/2006/relationships/image" Target="media/image128.png"/><Relationship Id="rId171" Type="http://schemas.openxmlformats.org/officeDocument/2006/relationships/image" Target="media/image149.png"/><Relationship Id="rId192" Type="http://schemas.openxmlformats.org/officeDocument/2006/relationships/image" Target="media/image170.png"/><Relationship Id="rId206" Type="http://schemas.openxmlformats.org/officeDocument/2006/relationships/image" Target="media/image184.png"/><Relationship Id="rId227" Type="http://schemas.openxmlformats.org/officeDocument/2006/relationships/image" Target="media/image203.png"/><Relationship Id="rId248" Type="http://schemas.openxmlformats.org/officeDocument/2006/relationships/hyperlink" Target="https://www.downloadmyform.com/" TargetMode="External"/><Relationship Id="rId269" Type="http://schemas.openxmlformats.org/officeDocument/2006/relationships/theme" Target="theme/theme1.xml"/><Relationship Id="rId12" Type="http://schemas.openxmlformats.org/officeDocument/2006/relationships/footer" Target="footer1.xml"/><Relationship Id="rId33" Type="http://schemas.openxmlformats.org/officeDocument/2006/relationships/image" Target="media/image12.png"/><Relationship Id="rId108" Type="http://schemas.openxmlformats.org/officeDocument/2006/relationships/image" Target="media/image87.png"/><Relationship Id="rId129" Type="http://schemas.openxmlformats.org/officeDocument/2006/relationships/image" Target="media/image108.png"/><Relationship Id="rId54" Type="http://schemas.openxmlformats.org/officeDocument/2006/relationships/image" Target="media/image33.png"/><Relationship Id="rId75" Type="http://schemas.openxmlformats.org/officeDocument/2006/relationships/image" Target="media/image54.png"/><Relationship Id="rId96" Type="http://schemas.openxmlformats.org/officeDocument/2006/relationships/image" Target="media/image75.png"/><Relationship Id="rId140" Type="http://schemas.openxmlformats.org/officeDocument/2006/relationships/image" Target="media/image118.png"/><Relationship Id="rId161" Type="http://schemas.openxmlformats.org/officeDocument/2006/relationships/image" Target="media/image139.png"/><Relationship Id="rId182" Type="http://schemas.openxmlformats.org/officeDocument/2006/relationships/image" Target="media/image160.png"/><Relationship Id="rId217" Type="http://schemas.openxmlformats.org/officeDocument/2006/relationships/image" Target="media/image194.png"/><Relationship Id="rId6" Type="http://schemas.openxmlformats.org/officeDocument/2006/relationships/endnotes" Target="endnotes.xml"/><Relationship Id="rId238" Type="http://schemas.openxmlformats.org/officeDocument/2006/relationships/image" Target="media/image209.png"/><Relationship Id="rId259" Type="http://schemas.openxmlformats.org/officeDocument/2006/relationships/image" Target="media/image221.png"/><Relationship Id="rId23" Type="http://schemas.openxmlformats.org/officeDocument/2006/relationships/image" Target="media/image2.png"/><Relationship Id="rId119" Type="http://schemas.openxmlformats.org/officeDocument/2006/relationships/image" Target="media/image98.png"/><Relationship Id="rId44" Type="http://schemas.openxmlformats.org/officeDocument/2006/relationships/image" Target="media/image23.png"/><Relationship Id="rId65" Type="http://schemas.openxmlformats.org/officeDocument/2006/relationships/image" Target="media/image44.png"/><Relationship Id="rId86" Type="http://schemas.openxmlformats.org/officeDocument/2006/relationships/image" Target="media/image65.png"/><Relationship Id="rId130" Type="http://schemas.openxmlformats.org/officeDocument/2006/relationships/image" Target="media/image109.png"/><Relationship Id="rId151" Type="http://schemas.openxmlformats.org/officeDocument/2006/relationships/image" Target="media/image129.png"/><Relationship Id="rId172" Type="http://schemas.openxmlformats.org/officeDocument/2006/relationships/image" Target="media/image150.png"/><Relationship Id="rId193" Type="http://schemas.openxmlformats.org/officeDocument/2006/relationships/image" Target="media/image171.png"/><Relationship Id="rId207" Type="http://schemas.openxmlformats.org/officeDocument/2006/relationships/image" Target="media/image185.png"/><Relationship Id="rId228" Type="http://schemas.openxmlformats.org/officeDocument/2006/relationships/image" Target="media/image204.png"/><Relationship Id="rId249" Type="http://schemas.openxmlformats.org/officeDocument/2006/relationships/image" Target="media/image214.png"/><Relationship Id="rId13" Type="http://schemas.openxmlformats.org/officeDocument/2006/relationships/footer" Target="footer2.xml"/><Relationship Id="rId109" Type="http://schemas.openxmlformats.org/officeDocument/2006/relationships/image" Target="media/image88.png"/><Relationship Id="rId260" Type="http://schemas.openxmlformats.org/officeDocument/2006/relationships/image" Target="media/image222.png"/><Relationship Id="rId34" Type="http://schemas.openxmlformats.org/officeDocument/2006/relationships/image" Target="media/image13.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20" Type="http://schemas.openxmlformats.org/officeDocument/2006/relationships/image" Target="media/image99.png"/><Relationship Id="rId141" Type="http://schemas.openxmlformats.org/officeDocument/2006/relationships/image" Target="media/image119.png"/><Relationship Id="rId7" Type="http://schemas.openxmlformats.org/officeDocument/2006/relationships/hyperlink" Target="file:///C:\GitRepo\AnthologyPayroll\EndUserManualTemplate\Content\Resources\Images\anthology-logo-2024.png" TargetMode="External"/><Relationship Id="rId162" Type="http://schemas.openxmlformats.org/officeDocument/2006/relationships/image" Target="media/image140.png"/><Relationship Id="rId183" Type="http://schemas.openxmlformats.org/officeDocument/2006/relationships/image" Target="media/image161.png"/><Relationship Id="rId218" Type="http://schemas.openxmlformats.org/officeDocument/2006/relationships/hyperlink" Target="http://www.greenshades.com/pub/downloads/documentation/greenshadescenterproductguide.pdf" TargetMode="External"/><Relationship Id="rId239" Type="http://schemas.openxmlformats.org/officeDocument/2006/relationships/image" Target="media/image210.png"/><Relationship Id="rId250" Type="http://schemas.openxmlformats.org/officeDocument/2006/relationships/image" Target="media/image215.png"/><Relationship Id="rId24" Type="http://schemas.openxmlformats.org/officeDocument/2006/relationships/image" Target="media/image3.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31" Type="http://schemas.openxmlformats.org/officeDocument/2006/relationships/image" Target="media/image110.png"/><Relationship Id="rId152" Type="http://schemas.openxmlformats.org/officeDocument/2006/relationships/image" Target="media/image130.png"/><Relationship Id="rId173" Type="http://schemas.openxmlformats.org/officeDocument/2006/relationships/image" Target="media/image151.png"/><Relationship Id="rId194" Type="http://schemas.openxmlformats.org/officeDocument/2006/relationships/image" Target="media/image172.png"/><Relationship Id="rId208" Type="http://schemas.openxmlformats.org/officeDocument/2006/relationships/image" Target="media/image186.png"/><Relationship Id="rId229" Type="http://schemas.openxmlformats.org/officeDocument/2006/relationships/hyperlink" Target="http://www.greenshadesonline.com/" TargetMode="External"/><Relationship Id="rId240" Type="http://schemas.openxmlformats.org/officeDocument/2006/relationships/image" Target="media/image211.png"/><Relationship Id="rId261" Type="http://schemas.openxmlformats.org/officeDocument/2006/relationships/image" Target="media/image223.png"/><Relationship Id="rId14" Type="http://schemas.openxmlformats.org/officeDocument/2006/relationships/header" Target="header3.xml"/><Relationship Id="rId35" Type="http://schemas.openxmlformats.org/officeDocument/2006/relationships/image" Target="media/image14.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8" Type="http://schemas.openxmlformats.org/officeDocument/2006/relationships/image" Target="media/image1.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0.png"/><Relationship Id="rId163" Type="http://schemas.openxmlformats.org/officeDocument/2006/relationships/image" Target="media/image141.png"/><Relationship Id="rId184" Type="http://schemas.openxmlformats.org/officeDocument/2006/relationships/image" Target="media/image162.png"/><Relationship Id="rId219" Type="http://schemas.openxmlformats.org/officeDocument/2006/relationships/image" Target="media/image195.png"/><Relationship Id="rId230" Type="http://schemas.openxmlformats.org/officeDocument/2006/relationships/hyperlink" Target="https://www.downloadmyform.com/" TargetMode="External"/><Relationship Id="rId251" Type="http://schemas.openxmlformats.org/officeDocument/2006/relationships/hyperlink" Target="https://cdn.greenshadesonline.com/DMF/Help/E-File%20Federal%20Returns.htm" TargetMode="External"/><Relationship Id="rId25" Type="http://schemas.openxmlformats.org/officeDocument/2006/relationships/image" Target="media/image4.png"/><Relationship Id="rId46" Type="http://schemas.openxmlformats.org/officeDocument/2006/relationships/image" Target="media/image25.png"/><Relationship Id="rId67" Type="http://schemas.openxmlformats.org/officeDocument/2006/relationships/image" Target="media/image46.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1.png"/><Relationship Id="rId174" Type="http://schemas.openxmlformats.org/officeDocument/2006/relationships/image" Target="media/image152.png"/><Relationship Id="rId195" Type="http://schemas.openxmlformats.org/officeDocument/2006/relationships/image" Target="media/image173.png"/><Relationship Id="rId209" Type="http://schemas.openxmlformats.org/officeDocument/2006/relationships/image" Target="media/image187.png"/><Relationship Id="rId220" Type="http://schemas.openxmlformats.org/officeDocument/2006/relationships/image" Target="media/image196.png"/><Relationship Id="rId241" Type="http://schemas.openxmlformats.org/officeDocument/2006/relationships/hyperlink" Target="http://www.greenshadesonline.com/" TargetMode="External"/><Relationship Id="rId15" Type="http://schemas.openxmlformats.org/officeDocument/2006/relationships/footer" Target="footer3.xml"/><Relationship Id="rId36" Type="http://schemas.openxmlformats.org/officeDocument/2006/relationships/image" Target="media/image15.png"/><Relationship Id="rId57" Type="http://schemas.openxmlformats.org/officeDocument/2006/relationships/image" Target="media/image36.png"/><Relationship Id="rId262" Type="http://schemas.openxmlformats.org/officeDocument/2006/relationships/header" Target="header7.xml"/><Relationship Id="rId78" Type="http://schemas.openxmlformats.org/officeDocument/2006/relationships/image" Target="media/image57.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1.png"/><Relationship Id="rId164" Type="http://schemas.openxmlformats.org/officeDocument/2006/relationships/image" Target="media/image142.png"/><Relationship Id="rId185" Type="http://schemas.openxmlformats.org/officeDocument/2006/relationships/image" Target="media/image163.png"/><Relationship Id="rId9" Type="http://schemas.openxmlformats.org/officeDocument/2006/relationships/hyperlink" Target="http://www.anthology.com/" TargetMode="External"/><Relationship Id="rId210" Type="http://schemas.openxmlformats.org/officeDocument/2006/relationships/image" Target="media/image188.png"/><Relationship Id="rId26" Type="http://schemas.openxmlformats.org/officeDocument/2006/relationships/image" Target="media/image5.png"/><Relationship Id="rId231" Type="http://schemas.openxmlformats.org/officeDocument/2006/relationships/hyperlink" Target="https://www.downloadmyform.com/" TargetMode="External"/><Relationship Id="rId252" Type="http://schemas.openxmlformats.org/officeDocument/2006/relationships/hyperlink" Target="https://www.downloadmyform.com/" TargetMode="External"/><Relationship Id="rId47" Type="http://schemas.openxmlformats.org/officeDocument/2006/relationships/image" Target="media/image26.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image" Target="media/image132.png"/><Relationship Id="rId175" Type="http://schemas.openxmlformats.org/officeDocument/2006/relationships/image" Target="media/image153.png"/><Relationship Id="rId196" Type="http://schemas.openxmlformats.org/officeDocument/2006/relationships/image" Target="media/image174.png"/><Relationship Id="rId200" Type="http://schemas.openxmlformats.org/officeDocument/2006/relationships/image" Target="media/image178.png"/><Relationship Id="rId16" Type="http://schemas.openxmlformats.org/officeDocument/2006/relationships/header" Target="header4.xml"/><Relationship Id="rId221" Type="http://schemas.openxmlformats.org/officeDocument/2006/relationships/image" Target="media/image197.png"/><Relationship Id="rId242" Type="http://schemas.openxmlformats.org/officeDocument/2006/relationships/hyperlink" Target="http://www.greenshadesonline.com/" TargetMode="External"/><Relationship Id="rId263" Type="http://schemas.openxmlformats.org/officeDocument/2006/relationships/footer" Target="footer7.xml"/><Relationship Id="rId37" Type="http://schemas.openxmlformats.org/officeDocument/2006/relationships/image" Target="media/image16.png"/><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2.png"/><Relationship Id="rId90" Type="http://schemas.openxmlformats.org/officeDocument/2006/relationships/image" Target="media/image69.png"/><Relationship Id="rId165" Type="http://schemas.openxmlformats.org/officeDocument/2006/relationships/image" Target="media/image143.png"/><Relationship Id="rId186" Type="http://schemas.openxmlformats.org/officeDocument/2006/relationships/image" Target="media/image164.png"/><Relationship Id="rId211" Type="http://schemas.openxmlformats.org/officeDocument/2006/relationships/image" Target="media/image189.png"/><Relationship Id="rId232" Type="http://schemas.openxmlformats.org/officeDocument/2006/relationships/hyperlink" Target="https://www.downloadmyform.com/Docs/DMFOverview.aspx" TargetMode="External"/><Relationship Id="rId253" Type="http://schemas.openxmlformats.org/officeDocument/2006/relationships/hyperlink" Target="https://www.downloadmyform.com/Docs/DMFOverview.aspx" TargetMode="External"/><Relationship Id="rId27" Type="http://schemas.openxmlformats.org/officeDocument/2006/relationships/image" Target="media/image6.png"/><Relationship Id="rId48" Type="http://schemas.openxmlformats.org/officeDocument/2006/relationships/image" Target="media/image27.png"/><Relationship Id="rId69" Type="http://schemas.openxmlformats.org/officeDocument/2006/relationships/image" Target="media/image48.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image" Target="media/image133.png"/><Relationship Id="rId176" Type="http://schemas.openxmlformats.org/officeDocument/2006/relationships/image" Target="media/image154.png"/><Relationship Id="rId197" Type="http://schemas.openxmlformats.org/officeDocument/2006/relationships/image" Target="media/image175.png"/><Relationship Id="rId201" Type="http://schemas.openxmlformats.org/officeDocument/2006/relationships/image" Target="media/image179.png"/><Relationship Id="rId222" Type="http://schemas.openxmlformats.org/officeDocument/2006/relationships/image" Target="media/image198.png"/><Relationship Id="rId243" Type="http://schemas.openxmlformats.org/officeDocument/2006/relationships/hyperlink" Target="http://www.greenshadesonline.com/" TargetMode="External"/><Relationship Id="rId264" Type="http://schemas.openxmlformats.org/officeDocument/2006/relationships/header" Target="header8.xml"/><Relationship Id="rId17" Type="http://schemas.openxmlformats.org/officeDocument/2006/relationships/header" Target="header5.xml"/><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24" Type="http://schemas.openxmlformats.org/officeDocument/2006/relationships/image" Target="media/image103.png"/><Relationship Id="rId70" Type="http://schemas.openxmlformats.org/officeDocument/2006/relationships/image" Target="media/image49.png"/><Relationship Id="rId91" Type="http://schemas.openxmlformats.org/officeDocument/2006/relationships/image" Target="media/image70.png"/><Relationship Id="rId145" Type="http://schemas.openxmlformats.org/officeDocument/2006/relationships/image" Target="media/image123.png"/><Relationship Id="rId166" Type="http://schemas.openxmlformats.org/officeDocument/2006/relationships/image" Target="media/image144.png"/><Relationship Id="rId187" Type="http://schemas.openxmlformats.org/officeDocument/2006/relationships/image" Target="media/image165.png"/><Relationship Id="rId1" Type="http://schemas.openxmlformats.org/officeDocument/2006/relationships/numbering" Target="numbering.xml"/><Relationship Id="rId212" Type="http://schemas.openxmlformats.org/officeDocument/2006/relationships/image" Target="media/image190.png"/><Relationship Id="rId233" Type="http://schemas.openxmlformats.org/officeDocument/2006/relationships/hyperlink" Target="https://www.downloadmyform.com/" TargetMode="External"/><Relationship Id="rId254" Type="http://schemas.openxmlformats.org/officeDocument/2006/relationships/image" Target="media/image216.png"/><Relationship Id="rId28" Type="http://schemas.openxmlformats.org/officeDocument/2006/relationships/image" Target="media/image7.png"/><Relationship Id="rId49" Type="http://schemas.openxmlformats.org/officeDocument/2006/relationships/image" Target="media/image28.png"/><Relationship Id="rId114" Type="http://schemas.openxmlformats.org/officeDocument/2006/relationships/image" Target="media/image93.png"/><Relationship Id="rId60" Type="http://schemas.openxmlformats.org/officeDocument/2006/relationships/image" Target="media/image39.png"/><Relationship Id="rId81" Type="http://schemas.openxmlformats.org/officeDocument/2006/relationships/image" Target="media/image60.png"/><Relationship Id="rId135" Type="http://schemas.openxmlformats.org/officeDocument/2006/relationships/image" Target="media/image114.png"/><Relationship Id="rId156" Type="http://schemas.openxmlformats.org/officeDocument/2006/relationships/image" Target="media/image134.png"/><Relationship Id="rId177" Type="http://schemas.openxmlformats.org/officeDocument/2006/relationships/image" Target="media/image155.png"/><Relationship Id="rId198" Type="http://schemas.openxmlformats.org/officeDocument/2006/relationships/image" Target="media/image176.png"/><Relationship Id="rId202" Type="http://schemas.openxmlformats.org/officeDocument/2006/relationships/image" Target="media/image180.png"/><Relationship Id="rId223" Type="http://schemas.openxmlformats.org/officeDocument/2006/relationships/image" Target="media/image199.png"/><Relationship Id="rId244" Type="http://schemas.openxmlformats.org/officeDocument/2006/relationships/hyperlink" Target="http://www.greenshadesonline.com/" TargetMode="External"/><Relationship Id="rId18" Type="http://schemas.openxmlformats.org/officeDocument/2006/relationships/footer" Target="footer4.xml"/><Relationship Id="rId39" Type="http://schemas.openxmlformats.org/officeDocument/2006/relationships/image" Target="media/image18.png"/><Relationship Id="rId265" Type="http://schemas.openxmlformats.org/officeDocument/2006/relationships/header" Target="header9.xml"/><Relationship Id="rId50" Type="http://schemas.openxmlformats.org/officeDocument/2006/relationships/image" Target="media/image29.png"/><Relationship Id="rId104" Type="http://schemas.openxmlformats.org/officeDocument/2006/relationships/image" Target="media/image83.png"/><Relationship Id="rId125" Type="http://schemas.openxmlformats.org/officeDocument/2006/relationships/image" Target="media/image104.png"/><Relationship Id="rId146" Type="http://schemas.openxmlformats.org/officeDocument/2006/relationships/image" Target="media/image124.png"/><Relationship Id="rId167" Type="http://schemas.openxmlformats.org/officeDocument/2006/relationships/image" Target="media/image145.png"/><Relationship Id="rId188" Type="http://schemas.openxmlformats.org/officeDocument/2006/relationships/image" Target="media/image166.png"/><Relationship Id="rId71" Type="http://schemas.openxmlformats.org/officeDocument/2006/relationships/image" Target="media/image50.png"/><Relationship Id="rId92" Type="http://schemas.openxmlformats.org/officeDocument/2006/relationships/image" Target="media/image71.png"/><Relationship Id="rId213" Type="http://schemas.openxmlformats.org/officeDocument/2006/relationships/image" Target="media/image191.png"/><Relationship Id="rId234" Type="http://schemas.openxmlformats.org/officeDocument/2006/relationships/image" Target="media/image205.png"/><Relationship Id="rId2" Type="http://schemas.openxmlformats.org/officeDocument/2006/relationships/styles" Target="styles.xml"/><Relationship Id="rId29" Type="http://schemas.openxmlformats.org/officeDocument/2006/relationships/image" Target="media/image8.png"/><Relationship Id="rId255" Type="http://schemas.openxmlformats.org/officeDocument/2006/relationships/image" Target="media/image217.png"/><Relationship Id="rId40" Type="http://schemas.openxmlformats.org/officeDocument/2006/relationships/image" Target="media/image19.png"/><Relationship Id="rId115" Type="http://schemas.openxmlformats.org/officeDocument/2006/relationships/image" Target="media/image94.png"/><Relationship Id="rId136" Type="http://schemas.openxmlformats.org/officeDocument/2006/relationships/image" Target="media/image115.png"/><Relationship Id="rId157" Type="http://schemas.openxmlformats.org/officeDocument/2006/relationships/image" Target="media/image135.png"/><Relationship Id="rId178" Type="http://schemas.openxmlformats.org/officeDocument/2006/relationships/image" Target="media/image156.png"/><Relationship Id="rId61" Type="http://schemas.openxmlformats.org/officeDocument/2006/relationships/image" Target="media/image40.png"/><Relationship Id="rId82" Type="http://schemas.openxmlformats.org/officeDocument/2006/relationships/image" Target="media/image61.png"/><Relationship Id="rId199" Type="http://schemas.openxmlformats.org/officeDocument/2006/relationships/image" Target="media/image177.png"/><Relationship Id="rId203" Type="http://schemas.openxmlformats.org/officeDocument/2006/relationships/image" Target="media/image181.png"/><Relationship Id="rId19" Type="http://schemas.openxmlformats.org/officeDocument/2006/relationships/footer" Target="footer5.xml"/><Relationship Id="rId224" Type="http://schemas.openxmlformats.org/officeDocument/2006/relationships/image" Target="media/image200.png"/><Relationship Id="rId245" Type="http://schemas.openxmlformats.org/officeDocument/2006/relationships/hyperlink" Target="http://www.greenshadesonline.com/" TargetMode="External"/><Relationship Id="rId266" Type="http://schemas.openxmlformats.org/officeDocument/2006/relationships/footer" Target="footer8.xml"/><Relationship Id="rId30" Type="http://schemas.openxmlformats.org/officeDocument/2006/relationships/image" Target="media/image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5.png"/><Relationship Id="rId168" Type="http://schemas.openxmlformats.org/officeDocument/2006/relationships/image" Target="media/image146.pn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189" Type="http://schemas.openxmlformats.org/officeDocument/2006/relationships/image" Target="media/image167.png"/><Relationship Id="rId3" Type="http://schemas.openxmlformats.org/officeDocument/2006/relationships/settings" Target="settings.xml"/><Relationship Id="rId214" Type="http://schemas.openxmlformats.org/officeDocument/2006/relationships/image" Target="media/image192.png"/><Relationship Id="rId235" Type="http://schemas.openxmlformats.org/officeDocument/2006/relationships/image" Target="media/image206.png"/><Relationship Id="rId256" Type="http://schemas.openxmlformats.org/officeDocument/2006/relationships/image" Target="media/image218.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6.png"/><Relationship Id="rId20" Type="http://schemas.openxmlformats.org/officeDocument/2006/relationships/header" Target="header6.xml"/><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179" Type="http://schemas.openxmlformats.org/officeDocument/2006/relationships/image" Target="media/image157.png"/><Relationship Id="rId190" Type="http://schemas.openxmlformats.org/officeDocument/2006/relationships/image" Target="media/image168.png"/><Relationship Id="rId204" Type="http://schemas.openxmlformats.org/officeDocument/2006/relationships/image" Target="media/image182.png"/><Relationship Id="rId225" Type="http://schemas.openxmlformats.org/officeDocument/2006/relationships/image" Target="media/image201.png"/><Relationship Id="rId246" Type="http://schemas.openxmlformats.org/officeDocument/2006/relationships/image" Target="media/image212.png"/><Relationship Id="rId267" Type="http://schemas.openxmlformats.org/officeDocument/2006/relationships/footer" Target="footer9.xml"/><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eader" Target="header1.xml"/><Relationship Id="rId31" Type="http://schemas.openxmlformats.org/officeDocument/2006/relationships/image" Target="media/image10.png"/><Relationship Id="rId52" Type="http://schemas.openxmlformats.org/officeDocument/2006/relationships/image" Target="media/image31.png"/><Relationship Id="rId73" Type="http://schemas.openxmlformats.org/officeDocument/2006/relationships/image" Target="media/image52.png"/><Relationship Id="rId94" Type="http://schemas.openxmlformats.org/officeDocument/2006/relationships/image" Target="media/image73.png"/><Relationship Id="rId148" Type="http://schemas.openxmlformats.org/officeDocument/2006/relationships/image" Target="media/image126.png"/><Relationship Id="rId169" Type="http://schemas.openxmlformats.org/officeDocument/2006/relationships/image" Target="media/image147.png"/><Relationship Id="rId4" Type="http://schemas.openxmlformats.org/officeDocument/2006/relationships/webSettings" Target="webSettings.xml"/><Relationship Id="rId180" Type="http://schemas.openxmlformats.org/officeDocument/2006/relationships/image" Target="media/image158.png"/><Relationship Id="rId215" Type="http://schemas.openxmlformats.org/officeDocument/2006/relationships/image" Target="media/image193.png"/><Relationship Id="rId236" Type="http://schemas.openxmlformats.org/officeDocument/2006/relationships/image" Target="media/image207.png"/><Relationship Id="rId257" Type="http://schemas.openxmlformats.org/officeDocument/2006/relationships/image" Target="media/image219.png"/><Relationship Id="rId42" Type="http://schemas.openxmlformats.org/officeDocument/2006/relationships/image" Target="media/image21.png"/><Relationship Id="rId84" Type="http://schemas.openxmlformats.org/officeDocument/2006/relationships/image" Target="media/image63.png"/><Relationship Id="rId138" Type="http://schemas.openxmlformats.org/officeDocument/2006/relationships/image" Target="media/image117.png"/><Relationship Id="rId191" Type="http://schemas.openxmlformats.org/officeDocument/2006/relationships/image" Target="media/image169.png"/><Relationship Id="rId205" Type="http://schemas.openxmlformats.org/officeDocument/2006/relationships/image" Target="media/image183.png"/><Relationship Id="rId247" Type="http://schemas.openxmlformats.org/officeDocument/2006/relationships/image" Target="media/image213.png"/><Relationship Id="rId107" Type="http://schemas.openxmlformats.org/officeDocument/2006/relationships/image" Target="media/image8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172</Pages>
  <Words>31628</Words>
  <Characters>180284</Characters>
  <Application>Microsoft Office Word</Application>
  <DocSecurity>0</DocSecurity>
  <Lines>1502</Lines>
  <Paragraphs>422</Paragraphs>
  <ScaleCrop>false</ScaleCrop>
  <Company>MadCap Software</Company>
  <LinksUpToDate>false</LinksUpToDate>
  <CharactersWithSpaces>211490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MadCap Software</dc:creator>
  <cp:keywords/>
  <dc:description/>
  <cp:lastModifiedBy>Bharathi Sreekanth</cp:lastModifiedBy>
  <cp:revision>11</cp:revision>
  <dcterms:created xsi:type="dcterms:W3CDTF">2024-09-10T09:39:00Z</dcterms:created>
  <dcterms:modified xsi:type="dcterms:W3CDTF">2025-03-13T11:21:00Z</dcterms:modified>
</cp:coreProperties>
</file>